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93D8F2" w14:textId="1BF93947" w:rsidR="003009D0" w:rsidRDefault="003009D0" w:rsidP="00872D0C">
      <w:bookmarkStart w:id="0" w:name="_GoBack"/>
      <w:bookmarkEnd w:id="0"/>
    </w:p>
    <w:p w14:paraId="75443856" w14:textId="77777777" w:rsidR="009713AB" w:rsidRDefault="009713AB" w:rsidP="00872D0C">
      <w:pPr>
        <w:jc w:val="right"/>
        <w:rPr>
          <w:u w:val="single"/>
        </w:rPr>
      </w:pPr>
    </w:p>
    <w:p w14:paraId="43172CA3" w14:textId="0C495B67" w:rsidR="00872D0C" w:rsidRPr="001C22E7" w:rsidRDefault="00872D0C" w:rsidP="00872D0C">
      <w:pPr>
        <w:jc w:val="right"/>
        <w:rPr>
          <w:u w:val="single"/>
        </w:rPr>
      </w:pPr>
      <w:r w:rsidRPr="001C22E7">
        <w:rPr>
          <w:u w:val="single"/>
        </w:rPr>
        <w:t>Príloha č. 1</w:t>
      </w:r>
    </w:p>
    <w:p w14:paraId="60A6C6F6" w14:textId="792BC426" w:rsidR="00872D0C" w:rsidRPr="001C22E7" w:rsidRDefault="00872D0C" w:rsidP="00872D0C">
      <w:pPr>
        <w:jc w:val="right"/>
      </w:pPr>
    </w:p>
    <w:p w14:paraId="0A4F9A99" w14:textId="77777777" w:rsidR="00702B7E" w:rsidRPr="001C22E7" w:rsidRDefault="00702B7E" w:rsidP="00872D0C">
      <w:pPr>
        <w:spacing w:line="276" w:lineRule="auto"/>
        <w:jc w:val="center"/>
        <w:rPr>
          <w:sz w:val="28"/>
          <w:szCs w:val="28"/>
        </w:rPr>
      </w:pPr>
    </w:p>
    <w:p w14:paraId="025AEC2C" w14:textId="77777777" w:rsidR="00702B7E" w:rsidRPr="001C22E7" w:rsidRDefault="00702B7E" w:rsidP="00872D0C">
      <w:pPr>
        <w:spacing w:line="276" w:lineRule="auto"/>
        <w:jc w:val="center"/>
        <w:rPr>
          <w:sz w:val="28"/>
          <w:szCs w:val="28"/>
        </w:rPr>
      </w:pPr>
    </w:p>
    <w:p w14:paraId="59CE4377" w14:textId="77777777" w:rsidR="00702B7E" w:rsidRPr="001C22E7" w:rsidRDefault="00702B7E" w:rsidP="00872D0C">
      <w:pPr>
        <w:spacing w:line="276" w:lineRule="auto"/>
        <w:jc w:val="center"/>
        <w:rPr>
          <w:sz w:val="28"/>
          <w:szCs w:val="28"/>
        </w:rPr>
      </w:pPr>
    </w:p>
    <w:p w14:paraId="4D3F13B1" w14:textId="77777777" w:rsidR="00702B7E" w:rsidRPr="001C22E7" w:rsidRDefault="00702B7E" w:rsidP="00872D0C">
      <w:pPr>
        <w:spacing w:line="276" w:lineRule="auto"/>
        <w:jc w:val="center"/>
        <w:rPr>
          <w:sz w:val="28"/>
          <w:szCs w:val="28"/>
        </w:rPr>
      </w:pPr>
    </w:p>
    <w:p w14:paraId="331659CE" w14:textId="77777777" w:rsidR="00702B7E" w:rsidRPr="001C22E7" w:rsidRDefault="00702B7E" w:rsidP="00872D0C">
      <w:pPr>
        <w:spacing w:line="276" w:lineRule="auto"/>
        <w:jc w:val="center"/>
        <w:rPr>
          <w:sz w:val="28"/>
          <w:szCs w:val="28"/>
        </w:rPr>
      </w:pPr>
    </w:p>
    <w:p w14:paraId="7A6B7996" w14:textId="77777777" w:rsidR="00702B7E" w:rsidRPr="001C22E7" w:rsidRDefault="00702B7E" w:rsidP="00872D0C">
      <w:pPr>
        <w:spacing w:line="276" w:lineRule="auto"/>
        <w:jc w:val="center"/>
        <w:rPr>
          <w:sz w:val="28"/>
          <w:szCs w:val="28"/>
        </w:rPr>
      </w:pPr>
    </w:p>
    <w:p w14:paraId="7734648C" w14:textId="77777777" w:rsidR="00702B7E" w:rsidRPr="001C22E7" w:rsidRDefault="00702B7E" w:rsidP="00872D0C">
      <w:pPr>
        <w:spacing w:line="276" w:lineRule="auto"/>
        <w:jc w:val="center"/>
        <w:rPr>
          <w:sz w:val="28"/>
          <w:szCs w:val="28"/>
        </w:rPr>
      </w:pPr>
    </w:p>
    <w:p w14:paraId="6404861B" w14:textId="77777777" w:rsidR="00702B7E" w:rsidRPr="001C22E7" w:rsidRDefault="00702B7E" w:rsidP="00872D0C">
      <w:pPr>
        <w:spacing w:line="276" w:lineRule="auto"/>
        <w:jc w:val="center"/>
        <w:rPr>
          <w:sz w:val="28"/>
          <w:szCs w:val="28"/>
        </w:rPr>
      </w:pPr>
    </w:p>
    <w:p w14:paraId="4E2911CA" w14:textId="77777777" w:rsidR="00702B7E" w:rsidRPr="001C22E7" w:rsidRDefault="00702B7E" w:rsidP="00872D0C">
      <w:pPr>
        <w:spacing w:line="276" w:lineRule="auto"/>
        <w:jc w:val="center"/>
        <w:rPr>
          <w:sz w:val="28"/>
          <w:szCs w:val="28"/>
        </w:rPr>
      </w:pPr>
    </w:p>
    <w:p w14:paraId="41ABBB48" w14:textId="77777777" w:rsidR="00702B7E" w:rsidRPr="001C22E7" w:rsidRDefault="00702B7E" w:rsidP="00872D0C">
      <w:pPr>
        <w:spacing w:line="276" w:lineRule="auto"/>
        <w:jc w:val="center"/>
        <w:rPr>
          <w:sz w:val="28"/>
          <w:szCs w:val="28"/>
        </w:rPr>
      </w:pPr>
    </w:p>
    <w:p w14:paraId="51D4BE56" w14:textId="77777777" w:rsidR="00702B7E" w:rsidRPr="001C22E7" w:rsidRDefault="00702B7E" w:rsidP="00872D0C">
      <w:pPr>
        <w:spacing w:line="276" w:lineRule="auto"/>
        <w:jc w:val="center"/>
        <w:rPr>
          <w:sz w:val="28"/>
          <w:szCs w:val="28"/>
        </w:rPr>
      </w:pPr>
    </w:p>
    <w:p w14:paraId="57AA0F98" w14:textId="77777777" w:rsidR="00702B7E" w:rsidRPr="001C22E7" w:rsidRDefault="00702B7E" w:rsidP="009713AB">
      <w:pPr>
        <w:spacing w:line="360" w:lineRule="auto"/>
        <w:jc w:val="center"/>
        <w:rPr>
          <w:caps/>
          <w:sz w:val="28"/>
          <w:szCs w:val="28"/>
        </w:rPr>
      </w:pPr>
    </w:p>
    <w:p w14:paraId="65140EA2" w14:textId="77777777" w:rsidR="009713AB" w:rsidRPr="001C22E7" w:rsidRDefault="00872D0C" w:rsidP="009713AB">
      <w:pPr>
        <w:spacing w:line="360" w:lineRule="auto"/>
        <w:jc w:val="center"/>
        <w:rPr>
          <w:caps/>
          <w:sz w:val="28"/>
          <w:szCs w:val="28"/>
        </w:rPr>
      </w:pPr>
      <w:r w:rsidRPr="001C22E7">
        <w:rPr>
          <w:caps/>
          <w:sz w:val="28"/>
          <w:szCs w:val="28"/>
        </w:rPr>
        <w:t xml:space="preserve">Najvýznamnejšie </w:t>
      </w:r>
      <w:bookmarkStart w:id="1" w:name="_Hlk109648338"/>
      <w:r w:rsidRPr="001C22E7">
        <w:rPr>
          <w:caps/>
          <w:sz w:val="28"/>
          <w:szCs w:val="28"/>
        </w:rPr>
        <w:t>výsledky, ktoré vyplynuli z intervencií alokovaných</w:t>
      </w:r>
      <w:r w:rsidR="009713AB" w:rsidRPr="001C22E7">
        <w:rPr>
          <w:caps/>
          <w:sz w:val="28"/>
          <w:szCs w:val="28"/>
        </w:rPr>
        <w:t xml:space="preserve"> </w:t>
      </w:r>
      <w:r w:rsidRPr="001C22E7">
        <w:rPr>
          <w:caps/>
          <w:sz w:val="28"/>
          <w:szCs w:val="28"/>
        </w:rPr>
        <w:t xml:space="preserve">na projekty PO6 OPII </w:t>
      </w:r>
    </w:p>
    <w:p w14:paraId="75505F40" w14:textId="79B74846" w:rsidR="009713AB" w:rsidRPr="001C22E7" w:rsidRDefault="00872D0C" w:rsidP="009713AB">
      <w:pPr>
        <w:spacing w:line="360" w:lineRule="auto"/>
        <w:jc w:val="center"/>
        <w:rPr>
          <w:caps/>
          <w:sz w:val="28"/>
          <w:szCs w:val="28"/>
        </w:rPr>
      </w:pPr>
      <w:r w:rsidRPr="001C22E7">
        <w:rPr>
          <w:caps/>
          <w:sz w:val="28"/>
          <w:szCs w:val="28"/>
        </w:rPr>
        <w:t>pri dosahovaní špecifického cieľa 6.2</w:t>
      </w:r>
    </w:p>
    <w:p w14:paraId="075CB106" w14:textId="77777777" w:rsidR="009713AB" w:rsidRPr="001C22E7" w:rsidRDefault="009713AB">
      <w:pPr>
        <w:spacing w:after="160" w:line="259" w:lineRule="auto"/>
        <w:rPr>
          <w:caps/>
          <w:sz w:val="28"/>
          <w:szCs w:val="28"/>
        </w:rPr>
      </w:pPr>
      <w:r w:rsidRPr="001C22E7">
        <w:rPr>
          <w:caps/>
          <w:sz w:val="28"/>
          <w:szCs w:val="28"/>
        </w:rPr>
        <w:br w:type="page"/>
      </w:r>
    </w:p>
    <w:sdt>
      <w:sdtPr>
        <w:id w:val="-1757585661"/>
        <w:docPartObj>
          <w:docPartGallery w:val="Table of Contents"/>
          <w:docPartUnique/>
        </w:docPartObj>
      </w:sdtPr>
      <w:sdtEndPr>
        <w:rPr>
          <w:b w:val="0"/>
          <w:bCs w:val="0"/>
        </w:rPr>
      </w:sdtEndPr>
      <w:sdtContent>
        <w:p w14:paraId="2667D7E0" w14:textId="3A6996D2" w:rsidR="009713AB" w:rsidRPr="001C22E7" w:rsidRDefault="009713AB" w:rsidP="00493654">
          <w:pPr>
            <w:widowControl w:val="0"/>
            <w:spacing w:line="276" w:lineRule="auto"/>
            <w:rPr>
              <w:color w:val="000000" w:themeColor="text1"/>
              <w:sz w:val="28"/>
              <w:szCs w:val="28"/>
            </w:rPr>
          </w:pPr>
          <w:r w:rsidRPr="001C22E7">
            <w:rPr>
              <w:color w:val="000000" w:themeColor="text1"/>
              <w:sz w:val="28"/>
              <w:szCs w:val="28"/>
            </w:rPr>
            <w:t>OBSAH</w:t>
          </w:r>
        </w:p>
        <w:p w14:paraId="7FCBB959" w14:textId="77777777" w:rsidR="009713AB" w:rsidRPr="001C22E7" w:rsidRDefault="009713AB" w:rsidP="000C3865">
          <w:pPr>
            <w:widowControl w:val="0"/>
            <w:spacing w:line="276" w:lineRule="auto"/>
            <w:rPr>
              <w:b w:val="0"/>
              <w:bCs w:val="0"/>
              <w:color w:val="000000" w:themeColor="text1"/>
            </w:rPr>
          </w:pPr>
        </w:p>
        <w:p w14:paraId="717DFC67" w14:textId="759166B5" w:rsidR="00493654" w:rsidRPr="001C22E7" w:rsidRDefault="009713AB">
          <w:pPr>
            <w:pStyle w:val="Obsah1"/>
            <w:rPr>
              <w:rFonts w:asciiTheme="minorHAnsi" w:eastAsiaTheme="minorEastAsia" w:hAnsiTheme="minorHAnsi" w:cstheme="minorBidi"/>
              <w:b w:val="0"/>
              <w:bCs w:val="0"/>
              <w:noProof/>
              <w:lang w:eastAsia="sk-SK"/>
            </w:rPr>
          </w:pPr>
          <w:r w:rsidRPr="001C22E7">
            <w:rPr>
              <w:b w:val="0"/>
              <w:bCs w:val="0"/>
            </w:rPr>
            <w:fldChar w:fldCharType="begin"/>
          </w:r>
          <w:r w:rsidRPr="001C22E7">
            <w:rPr>
              <w:b w:val="0"/>
              <w:bCs w:val="0"/>
            </w:rPr>
            <w:instrText xml:space="preserve"> TOC \o "1-3" \h \z \u </w:instrText>
          </w:r>
          <w:r w:rsidRPr="001C22E7">
            <w:rPr>
              <w:b w:val="0"/>
              <w:bCs w:val="0"/>
            </w:rPr>
            <w:fldChar w:fldCharType="separate"/>
          </w:r>
          <w:hyperlink w:anchor="_Toc110239853" w:history="1">
            <w:r w:rsidR="00493654" w:rsidRPr="001C22E7">
              <w:rPr>
                <w:rStyle w:val="Hypertextovprepojenie"/>
                <w:b w:val="0"/>
                <w:bCs w:val="0"/>
                <w:caps/>
                <w:noProof/>
              </w:rPr>
              <w:t>Zoznam Tabuliek</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_Toc110239853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3</w:t>
            </w:r>
            <w:r w:rsidR="00493654" w:rsidRPr="001C22E7">
              <w:rPr>
                <w:b w:val="0"/>
                <w:bCs w:val="0"/>
                <w:noProof/>
                <w:webHidden/>
              </w:rPr>
              <w:fldChar w:fldCharType="end"/>
            </w:r>
          </w:hyperlink>
        </w:p>
        <w:p w14:paraId="0948F315" w14:textId="52D90AB9" w:rsidR="00493654" w:rsidRPr="001C22E7" w:rsidRDefault="005A3C9B">
          <w:pPr>
            <w:pStyle w:val="Obsah1"/>
            <w:rPr>
              <w:rFonts w:asciiTheme="minorHAnsi" w:eastAsiaTheme="minorEastAsia" w:hAnsiTheme="minorHAnsi" w:cstheme="minorBidi"/>
              <w:b w:val="0"/>
              <w:bCs w:val="0"/>
              <w:noProof/>
              <w:lang w:eastAsia="sk-SK"/>
            </w:rPr>
          </w:pPr>
          <w:hyperlink w:anchor="_Toc110239854" w:history="1">
            <w:r w:rsidR="00493654" w:rsidRPr="001C22E7">
              <w:rPr>
                <w:rStyle w:val="Hypertextovprepojenie"/>
                <w:b w:val="0"/>
                <w:bCs w:val="0"/>
                <w:caps/>
                <w:noProof/>
                <w:kern w:val="24"/>
              </w:rPr>
              <w:t>Zoznam grafov</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_Toc110239854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4</w:t>
            </w:r>
            <w:r w:rsidR="00493654" w:rsidRPr="001C22E7">
              <w:rPr>
                <w:b w:val="0"/>
                <w:bCs w:val="0"/>
                <w:noProof/>
                <w:webHidden/>
              </w:rPr>
              <w:fldChar w:fldCharType="end"/>
            </w:r>
          </w:hyperlink>
        </w:p>
        <w:p w14:paraId="4EA22340" w14:textId="72EAD065" w:rsidR="00493654" w:rsidRPr="001C22E7" w:rsidRDefault="005A3C9B">
          <w:pPr>
            <w:pStyle w:val="Obsah1"/>
            <w:rPr>
              <w:rStyle w:val="Hypertextovprepojenie"/>
              <w:b w:val="0"/>
              <w:bCs w:val="0"/>
              <w:noProof/>
            </w:rPr>
          </w:pPr>
          <w:hyperlink w:anchor="_Toc110239855" w:history="1">
            <w:r w:rsidR="00493654" w:rsidRPr="001C22E7">
              <w:rPr>
                <w:rStyle w:val="Hypertextovprepojenie"/>
                <w:b w:val="0"/>
                <w:bCs w:val="0"/>
                <w:caps/>
                <w:noProof/>
                <w:kern w:val="24"/>
              </w:rPr>
              <w:t>ÚVOD</w:t>
            </w:r>
            <w:r w:rsidR="00693AC9" w:rsidRPr="001C22E7">
              <w:rPr>
                <w:rStyle w:val="Hypertextovprepojenie"/>
                <w:b w:val="0"/>
                <w:bCs w:val="0"/>
                <w:caps/>
                <w:noProof/>
                <w:kern w:val="24"/>
              </w:rPr>
              <w:tab/>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_Toc110239855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5</w:t>
            </w:r>
            <w:r w:rsidR="00493654" w:rsidRPr="001C22E7">
              <w:rPr>
                <w:b w:val="0"/>
                <w:bCs w:val="0"/>
                <w:noProof/>
                <w:webHidden/>
              </w:rPr>
              <w:fldChar w:fldCharType="end"/>
            </w:r>
          </w:hyperlink>
        </w:p>
        <w:p w14:paraId="459E3DC7" w14:textId="77777777" w:rsidR="00693AC9" w:rsidRPr="001C22E7" w:rsidRDefault="00693AC9" w:rsidP="00693AC9">
          <w:pPr>
            <w:rPr>
              <w:noProof/>
            </w:rPr>
          </w:pPr>
        </w:p>
        <w:p w14:paraId="3D2F380D" w14:textId="7FACEBD6" w:rsidR="00493654" w:rsidRPr="001C22E7" w:rsidRDefault="005A3C9B">
          <w:pPr>
            <w:pStyle w:val="Obsah1"/>
            <w:rPr>
              <w:rFonts w:asciiTheme="minorHAnsi" w:eastAsiaTheme="minorEastAsia" w:hAnsiTheme="minorHAnsi" w:cstheme="minorBidi"/>
              <w:b w:val="0"/>
              <w:bCs w:val="0"/>
              <w:noProof/>
              <w:lang w:eastAsia="sk-SK"/>
            </w:rPr>
          </w:pPr>
          <w:hyperlink w:anchor="_Toc110239856" w:history="1">
            <w:r w:rsidR="00493654" w:rsidRPr="001C22E7">
              <w:rPr>
                <w:rStyle w:val="Hypertextovprepojenie"/>
                <w:rFonts w:eastAsia="Times New Roman"/>
                <w:b w:val="0"/>
                <w:bCs w:val="0"/>
                <w:caps/>
                <w:noProof/>
                <w:lang w:eastAsia="sk-SK"/>
              </w:rPr>
              <w:t>1.</w:t>
            </w:r>
            <w:r w:rsidR="00693AC9" w:rsidRPr="001C22E7">
              <w:rPr>
                <w:rFonts w:asciiTheme="minorHAnsi" w:eastAsiaTheme="minorEastAsia" w:hAnsiTheme="minorHAnsi" w:cstheme="minorBidi"/>
                <w:b w:val="0"/>
                <w:bCs w:val="0"/>
                <w:noProof/>
                <w:lang w:eastAsia="sk-SK"/>
              </w:rPr>
              <w:t xml:space="preserve"> </w:t>
            </w:r>
            <w:r w:rsidR="00493654" w:rsidRPr="001C22E7">
              <w:rPr>
                <w:rStyle w:val="Hypertextovprepojenie"/>
                <w:rFonts w:eastAsia="Times New Roman"/>
                <w:b w:val="0"/>
                <w:bCs w:val="0"/>
                <w:caps/>
                <w:noProof/>
                <w:lang w:eastAsia="sk-SK"/>
              </w:rPr>
              <w:t>I/77 Bardejov juhozápadný obchvat, II. fáza</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_Toc110239856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6</w:t>
            </w:r>
            <w:r w:rsidR="00493654" w:rsidRPr="001C22E7">
              <w:rPr>
                <w:b w:val="0"/>
                <w:bCs w:val="0"/>
                <w:noProof/>
                <w:webHidden/>
              </w:rPr>
              <w:fldChar w:fldCharType="end"/>
            </w:r>
          </w:hyperlink>
        </w:p>
        <w:p w14:paraId="5786107B" w14:textId="0840A1D9" w:rsidR="00493654" w:rsidRPr="001C22E7" w:rsidRDefault="005A3C9B" w:rsidP="00693AC9">
          <w:pPr>
            <w:pStyle w:val="Obsah1"/>
            <w:ind w:hanging="851"/>
            <w:rPr>
              <w:rFonts w:asciiTheme="minorHAnsi" w:eastAsiaTheme="minorEastAsia" w:hAnsiTheme="minorHAnsi" w:cstheme="minorBidi"/>
              <w:b w:val="0"/>
              <w:bCs w:val="0"/>
              <w:noProof/>
              <w:lang w:eastAsia="sk-SK"/>
            </w:rPr>
          </w:pPr>
          <w:hyperlink w:anchor="_Toc110239857" w:history="1">
            <w:r w:rsidR="00493654" w:rsidRPr="001C22E7">
              <w:rPr>
                <w:rStyle w:val="Hypertextovprepojenie"/>
                <w:b w:val="0"/>
                <w:bCs w:val="0"/>
                <w:noProof/>
              </w:rPr>
              <w:t>1.1</w:t>
            </w:r>
            <w:r w:rsidR="00493654" w:rsidRPr="001C22E7">
              <w:rPr>
                <w:rFonts w:asciiTheme="minorHAnsi" w:eastAsiaTheme="minorEastAsia" w:hAnsiTheme="minorHAnsi" w:cstheme="minorBidi"/>
                <w:b w:val="0"/>
                <w:bCs w:val="0"/>
                <w:noProof/>
                <w:lang w:eastAsia="sk-SK"/>
              </w:rPr>
              <w:tab/>
            </w:r>
            <w:r w:rsidR="00493654" w:rsidRPr="001C22E7">
              <w:rPr>
                <w:rStyle w:val="Hypertextovprepojenie"/>
                <w:b w:val="0"/>
                <w:bCs w:val="0"/>
                <w:noProof/>
              </w:rPr>
              <w:t>Hodnotenie sociálnoekonomických vplyvov poskytnutej intervencie na projekt</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_Toc110239857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8</w:t>
            </w:r>
            <w:r w:rsidR="00493654" w:rsidRPr="001C22E7">
              <w:rPr>
                <w:b w:val="0"/>
                <w:bCs w:val="0"/>
                <w:noProof/>
                <w:webHidden/>
              </w:rPr>
              <w:fldChar w:fldCharType="end"/>
            </w:r>
          </w:hyperlink>
        </w:p>
        <w:p w14:paraId="4D331CA5" w14:textId="0434775A" w:rsidR="00493654" w:rsidRPr="001C22E7" w:rsidRDefault="005A3C9B" w:rsidP="00693AC9">
          <w:pPr>
            <w:pStyle w:val="Obsah1"/>
            <w:ind w:hanging="851"/>
            <w:rPr>
              <w:rFonts w:asciiTheme="minorHAnsi" w:eastAsiaTheme="minorEastAsia" w:hAnsiTheme="minorHAnsi" w:cstheme="minorBidi"/>
              <w:b w:val="0"/>
              <w:bCs w:val="0"/>
              <w:noProof/>
              <w:lang w:eastAsia="sk-SK"/>
            </w:rPr>
          </w:pPr>
          <w:hyperlink w:anchor="_Toc110239858" w:history="1">
            <w:r w:rsidR="00493654" w:rsidRPr="001C22E7">
              <w:rPr>
                <w:rStyle w:val="Hypertextovprepojenie"/>
                <w:b w:val="0"/>
                <w:bCs w:val="0"/>
                <w:noProof/>
              </w:rPr>
              <w:t>1.2</w:t>
            </w:r>
            <w:r w:rsidR="00493654" w:rsidRPr="001C22E7">
              <w:rPr>
                <w:rFonts w:asciiTheme="minorHAnsi" w:eastAsiaTheme="minorEastAsia" w:hAnsiTheme="minorHAnsi" w:cstheme="minorBidi"/>
                <w:b w:val="0"/>
                <w:bCs w:val="0"/>
                <w:noProof/>
                <w:lang w:eastAsia="sk-SK"/>
              </w:rPr>
              <w:tab/>
            </w:r>
            <w:r w:rsidR="00493654" w:rsidRPr="001C22E7">
              <w:rPr>
                <w:rStyle w:val="Hypertextovprepojenie"/>
                <w:b w:val="0"/>
                <w:bCs w:val="0"/>
                <w:noProof/>
              </w:rPr>
              <w:t>Prínosy projektu z pohľadu bezpečnosti cestnej premávky</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_Toc110239858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18</w:t>
            </w:r>
            <w:r w:rsidR="00493654" w:rsidRPr="001C22E7">
              <w:rPr>
                <w:b w:val="0"/>
                <w:bCs w:val="0"/>
                <w:noProof/>
                <w:webHidden/>
              </w:rPr>
              <w:fldChar w:fldCharType="end"/>
            </w:r>
          </w:hyperlink>
        </w:p>
        <w:p w14:paraId="3CDEB73D" w14:textId="4B0EAFA4" w:rsidR="00493654" w:rsidRPr="001C22E7" w:rsidRDefault="005A3C9B" w:rsidP="00693AC9">
          <w:pPr>
            <w:pStyle w:val="Obsah1"/>
            <w:ind w:hanging="851"/>
            <w:rPr>
              <w:rFonts w:asciiTheme="minorHAnsi" w:eastAsiaTheme="minorEastAsia" w:hAnsiTheme="minorHAnsi" w:cstheme="minorBidi"/>
              <w:b w:val="0"/>
              <w:bCs w:val="0"/>
              <w:noProof/>
              <w:lang w:eastAsia="sk-SK"/>
            </w:rPr>
          </w:pPr>
          <w:hyperlink w:anchor="_Toc110239859" w:history="1">
            <w:r w:rsidR="00493654" w:rsidRPr="001C22E7">
              <w:rPr>
                <w:rStyle w:val="Hypertextovprepojenie"/>
                <w:b w:val="0"/>
                <w:bCs w:val="0"/>
                <w:noProof/>
              </w:rPr>
              <w:t>1.3</w:t>
            </w:r>
            <w:r w:rsidR="00493654" w:rsidRPr="001C22E7">
              <w:rPr>
                <w:rFonts w:asciiTheme="minorHAnsi" w:eastAsiaTheme="minorEastAsia" w:hAnsiTheme="minorHAnsi" w:cstheme="minorBidi"/>
                <w:b w:val="0"/>
                <w:bCs w:val="0"/>
                <w:noProof/>
                <w:lang w:eastAsia="sk-SK"/>
              </w:rPr>
              <w:tab/>
            </w:r>
            <w:r w:rsidR="00493654" w:rsidRPr="001C22E7">
              <w:rPr>
                <w:rStyle w:val="Hypertextovprepojenie"/>
                <w:b w:val="0"/>
                <w:bCs w:val="0"/>
                <w:noProof/>
              </w:rPr>
              <w:t>Prínosy projektu z pohľadu zníženia environmentálnych záťaží a hlučnosti</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_Toc110239859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19</w:t>
            </w:r>
            <w:r w:rsidR="00493654" w:rsidRPr="001C22E7">
              <w:rPr>
                <w:b w:val="0"/>
                <w:bCs w:val="0"/>
                <w:noProof/>
                <w:webHidden/>
              </w:rPr>
              <w:fldChar w:fldCharType="end"/>
            </w:r>
          </w:hyperlink>
        </w:p>
        <w:p w14:paraId="47287C12" w14:textId="6259F85D" w:rsidR="00493654" w:rsidRPr="001C22E7" w:rsidRDefault="005A3C9B" w:rsidP="00693AC9">
          <w:pPr>
            <w:pStyle w:val="Obsah1"/>
            <w:ind w:hanging="851"/>
            <w:rPr>
              <w:rFonts w:asciiTheme="minorHAnsi" w:eastAsiaTheme="minorEastAsia" w:hAnsiTheme="minorHAnsi" w:cstheme="minorBidi"/>
              <w:b w:val="0"/>
              <w:bCs w:val="0"/>
              <w:noProof/>
              <w:lang w:eastAsia="sk-SK"/>
            </w:rPr>
          </w:pPr>
          <w:hyperlink w:anchor="_Toc110239860" w:history="1">
            <w:r w:rsidR="00493654" w:rsidRPr="001C22E7">
              <w:rPr>
                <w:rStyle w:val="Hypertextovprepojenie"/>
                <w:b w:val="0"/>
                <w:bCs w:val="0"/>
                <w:noProof/>
              </w:rPr>
              <w:t>1.4</w:t>
            </w:r>
            <w:r w:rsidR="00493654" w:rsidRPr="001C22E7">
              <w:rPr>
                <w:rFonts w:asciiTheme="minorHAnsi" w:eastAsiaTheme="minorEastAsia" w:hAnsiTheme="minorHAnsi" w:cstheme="minorBidi"/>
                <w:b w:val="0"/>
                <w:bCs w:val="0"/>
                <w:noProof/>
                <w:lang w:eastAsia="sk-SK"/>
              </w:rPr>
              <w:tab/>
            </w:r>
            <w:r w:rsidR="00493654" w:rsidRPr="001C22E7">
              <w:rPr>
                <w:rStyle w:val="Hypertextovprepojenie"/>
                <w:b w:val="0"/>
                <w:bCs w:val="0"/>
                <w:noProof/>
              </w:rPr>
              <w:t>Širšie sociálnoekonomické efekty</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_Toc110239860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19</w:t>
            </w:r>
            <w:r w:rsidR="00493654" w:rsidRPr="001C22E7">
              <w:rPr>
                <w:b w:val="0"/>
                <w:bCs w:val="0"/>
                <w:noProof/>
                <w:webHidden/>
              </w:rPr>
              <w:fldChar w:fldCharType="end"/>
            </w:r>
          </w:hyperlink>
        </w:p>
        <w:p w14:paraId="772CA15E" w14:textId="6733C0DF" w:rsidR="00493654" w:rsidRPr="001C22E7" w:rsidRDefault="005A3C9B">
          <w:pPr>
            <w:pStyle w:val="Obsah1"/>
            <w:rPr>
              <w:rFonts w:asciiTheme="minorHAnsi" w:eastAsiaTheme="minorEastAsia" w:hAnsiTheme="minorHAnsi" w:cstheme="minorBidi"/>
              <w:b w:val="0"/>
              <w:bCs w:val="0"/>
              <w:noProof/>
              <w:lang w:eastAsia="sk-SK"/>
            </w:rPr>
          </w:pPr>
          <w:hyperlink w:anchor="_Toc110239861" w:history="1">
            <w:r w:rsidR="00493654" w:rsidRPr="001C22E7">
              <w:rPr>
                <w:rStyle w:val="Hypertextovprepojenie"/>
                <w:rFonts w:eastAsia="Times New Roman"/>
                <w:b w:val="0"/>
                <w:bCs w:val="0"/>
                <w:caps/>
                <w:noProof/>
                <w:lang w:eastAsia="sk-SK"/>
              </w:rPr>
              <w:t>2.</w:t>
            </w:r>
            <w:r w:rsidR="00693AC9" w:rsidRPr="001C22E7">
              <w:rPr>
                <w:rFonts w:asciiTheme="minorHAnsi" w:eastAsiaTheme="minorEastAsia" w:hAnsiTheme="minorHAnsi" w:cstheme="minorBidi"/>
                <w:b w:val="0"/>
                <w:bCs w:val="0"/>
                <w:noProof/>
                <w:lang w:eastAsia="sk-SK"/>
              </w:rPr>
              <w:t xml:space="preserve"> </w:t>
            </w:r>
            <w:r w:rsidR="00493654" w:rsidRPr="001C22E7">
              <w:rPr>
                <w:rStyle w:val="Hypertextovprepojenie"/>
                <w:rFonts w:eastAsia="Times New Roman"/>
                <w:b w:val="0"/>
                <w:bCs w:val="0"/>
                <w:caps/>
                <w:noProof/>
                <w:lang w:eastAsia="sk-SK"/>
              </w:rPr>
              <w:t>I/66 Brezno – obchvat, I. etapa – 2. fáza</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_Toc110239861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23</w:t>
            </w:r>
            <w:r w:rsidR="00493654" w:rsidRPr="001C22E7">
              <w:rPr>
                <w:b w:val="0"/>
                <w:bCs w:val="0"/>
                <w:noProof/>
                <w:webHidden/>
              </w:rPr>
              <w:fldChar w:fldCharType="end"/>
            </w:r>
          </w:hyperlink>
        </w:p>
        <w:p w14:paraId="06378365" w14:textId="21D99BE3" w:rsidR="00493654" w:rsidRPr="001C22E7" w:rsidRDefault="005A3C9B" w:rsidP="00693AC9">
          <w:pPr>
            <w:pStyle w:val="Obsah1"/>
            <w:ind w:hanging="851"/>
            <w:rPr>
              <w:rFonts w:asciiTheme="minorHAnsi" w:eastAsiaTheme="minorEastAsia" w:hAnsiTheme="minorHAnsi" w:cstheme="minorBidi"/>
              <w:b w:val="0"/>
              <w:bCs w:val="0"/>
              <w:noProof/>
              <w:lang w:eastAsia="sk-SK"/>
            </w:rPr>
          </w:pPr>
          <w:hyperlink w:anchor="_Toc110239862" w:history="1">
            <w:r w:rsidR="00493654" w:rsidRPr="001C22E7">
              <w:rPr>
                <w:rStyle w:val="Hypertextovprepojenie"/>
                <w:b w:val="0"/>
                <w:bCs w:val="0"/>
                <w:noProof/>
              </w:rPr>
              <w:t>2.1</w:t>
            </w:r>
            <w:r w:rsidR="00493654" w:rsidRPr="001C22E7">
              <w:rPr>
                <w:rFonts w:asciiTheme="minorHAnsi" w:eastAsiaTheme="minorEastAsia" w:hAnsiTheme="minorHAnsi" w:cstheme="minorBidi"/>
                <w:b w:val="0"/>
                <w:bCs w:val="0"/>
                <w:noProof/>
                <w:lang w:eastAsia="sk-SK"/>
              </w:rPr>
              <w:tab/>
            </w:r>
            <w:r w:rsidR="00493654" w:rsidRPr="001C22E7">
              <w:rPr>
                <w:rStyle w:val="Hypertextovprepojenie"/>
                <w:b w:val="0"/>
                <w:bCs w:val="0"/>
                <w:noProof/>
              </w:rPr>
              <w:t>Hodnotenie sociálnoekonomických vplyvov poskytnutej intervencie na projekt</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_Toc110239862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25</w:t>
            </w:r>
            <w:r w:rsidR="00493654" w:rsidRPr="001C22E7">
              <w:rPr>
                <w:b w:val="0"/>
                <w:bCs w:val="0"/>
                <w:noProof/>
                <w:webHidden/>
              </w:rPr>
              <w:fldChar w:fldCharType="end"/>
            </w:r>
          </w:hyperlink>
        </w:p>
        <w:p w14:paraId="1AB87111" w14:textId="6E863532" w:rsidR="00493654" w:rsidRPr="001C22E7" w:rsidRDefault="005A3C9B" w:rsidP="00693AC9">
          <w:pPr>
            <w:pStyle w:val="Obsah1"/>
            <w:ind w:hanging="851"/>
            <w:rPr>
              <w:rFonts w:asciiTheme="minorHAnsi" w:eastAsiaTheme="minorEastAsia" w:hAnsiTheme="minorHAnsi" w:cstheme="minorBidi"/>
              <w:b w:val="0"/>
              <w:bCs w:val="0"/>
              <w:noProof/>
              <w:lang w:eastAsia="sk-SK"/>
            </w:rPr>
          </w:pPr>
          <w:hyperlink w:anchor="_Toc110239863" w:history="1">
            <w:r w:rsidR="00493654" w:rsidRPr="001C22E7">
              <w:rPr>
                <w:rStyle w:val="Hypertextovprepojenie"/>
                <w:b w:val="0"/>
                <w:bCs w:val="0"/>
                <w:noProof/>
              </w:rPr>
              <w:t>2.2</w:t>
            </w:r>
            <w:r w:rsidR="00493654" w:rsidRPr="001C22E7">
              <w:rPr>
                <w:rFonts w:asciiTheme="minorHAnsi" w:eastAsiaTheme="minorEastAsia" w:hAnsiTheme="minorHAnsi" w:cstheme="minorBidi"/>
                <w:b w:val="0"/>
                <w:bCs w:val="0"/>
                <w:noProof/>
                <w:lang w:eastAsia="sk-SK"/>
              </w:rPr>
              <w:tab/>
            </w:r>
            <w:r w:rsidR="00493654" w:rsidRPr="001C22E7">
              <w:rPr>
                <w:rStyle w:val="Hypertextovprepojenie"/>
                <w:b w:val="0"/>
                <w:bCs w:val="0"/>
                <w:noProof/>
              </w:rPr>
              <w:t>Prínosy projektu z pohľadu bezpečnosti cestnej premávky</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_Toc110239863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34</w:t>
            </w:r>
            <w:r w:rsidR="00493654" w:rsidRPr="001C22E7">
              <w:rPr>
                <w:b w:val="0"/>
                <w:bCs w:val="0"/>
                <w:noProof/>
                <w:webHidden/>
              </w:rPr>
              <w:fldChar w:fldCharType="end"/>
            </w:r>
          </w:hyperlink>
        </w:p>
        <w:p w14:paraId="30D65592" w14:textId="2968AED5" w:rsidR="00493654" w:rsidRPr="001C22E7" w:rsidRDefault="005A3C9B" w:rsidP="00693AC9">
          <w:pPr>
            <w:pStyle w:val="Obsah1"/>
            <w:ind w:hanging="851"/>
            <w:rPr>
              <w:rFonts w:asciiTheme="minorHAnsi" w:eastAsiaTheme="minorEastAsia" w:hAnsiTheme="minorHAnsi" w:cstheme="minorBidi"/>
              <w:b w:val="0"/>
              <w:bCs w:val="0"/>
              <w:noProof/>
              <w:lang w:eastAsia="sk-SK"/>
            </w:rPr>
          </w:pPr>
          <w:hyperlink w:anchor="_Toc110239864" w:history="1">
            <w:r w:rsidR="00493654" w:rsidRPr="001C22E7">
              <w:rPr>
                <w:rStyle w:val="Hypertextovprepojenie"/>
                <w:b w:val="0"/>
                <w:bCs w:val="0"/>
                <w:noProof/>
              </w:rPr>
              <w:t>2.3</w:t>
            </w:r>
            <w:r w:rsidR="00493654" w:rsidRPr="001C22E7">
              <w:rPr>
                <w:rFonts w:asciiTheme="minorHAnsi" w:eastAsiaTheme="minorEastAsia" w:hAnsiTheme="minorHAnsi" w:cstheme="minorBidi"/>
                <w:b w:val="0"/>
                <w:bCs w:val="0"/>
                <w:noProof/>
                <w:lang w:eastAsia="sk-SK"/>
              </w:rPr>
              <w:tab/>
            </w:r>
            <w:r w:rsidR="00493654" w:rsidRPr="001C22E7">
              <w:rPr>
                <w:rStyle w:val="Hypertextovprepojenie"/>
                <w:b w:val="0"/>
                <w:bCs w:val="0"/>
                <w:noProof/>
              </w:rPr>
              <w:t>Prínosy projektu z pohľadu zníženia environmentálnych záťaží a hlučnosti</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_Toc110239864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34</w:t>
            </w:r>
            <w:r w:rsidR="00493654" w:rsidRPr="001C22E7">
              <w:rPr>
                <w:b w:val="0"/>
                <w:bCs w:val="0"/>
                <w:noProof/>
                <w:webHidden/>
              </w:rPr>
              <w:fldChar w:fldCharType="end"/>
            </w:r>
          </w:hyperlink>
        </w:p>
        <w:p w14:paraId="299D84F4" w14:textId="16FE87F0" w:rsidR="00493654" w:rsidRPr="001C22E7" w:rsidRDefault="005A3C9B" w:rsidP="00693AC9">
          <w:pPr>
            <w:pStyle w:val="Obsah1"/>
            <w:ind w:hanging="851"/>
            <w:rPr>
              <w:rFonts w:asciiTheme="minorHAnsi" w:eastAsiaTheme="minorEastAsia" w:hAnsiTheme="minorHAnsi" w:cstheme="minorBidi"/>
              <w:b w:val="0"/>
              <w:bCs w:val="0"/>
              <w:noProof/>
              <w:lang w:eastAsia="sk-SK"/>
            </w:rPr>
          </w:pPr>
          <w:hyperlink w:anchor="_Toc110239865" w:history="1">
            <w:r w:rsidR="00493654" w:rsidRPr="001C22E7">
              <w:rPr>
                <w:rStyle w:val="Hypertextovprepojenie"/>
                <w:b w:val="0"/>
                <w:bCs w:val="0"/>
                <w:noProof/>
              </w:rPr>
              <w:t>2.4</w:t>
            </w:r>
            <w:r w:rsidR="00493654" w:rsidRPr="001C22E7">
              <w:rPr>
                <w:rFonts w:asciiTheme="minorHAnsi" w:eastAsiaTheme="minorEastAsia" w:hAnsiTheme="minorHAnsi" w:cstheme="minorBidi"/>
                <w:b w:val="0"/>
                <w:bCs w:val="0"/>
                <w:noProof/>
                <w:lang w:eastAsia="sk-SK"/>
              </w:rPr>
              <w:tab/>
            </w:r>
            <w:r w:rsidR="00493654" w:rsidRPr="001C22E7">
              <w:rPr>
                <w:rStyle w:val="Hypertextovprepojenie"/>
                <w:b w:val="0"/>
                <w:bCs w:val="0"/>
                <w:noProof/>
              </w:rPr>
              <w:t>Širšie sociálnoekonomické efekty</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_Toc110239865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35</w:t>
            </w:r>
            <w:r w:rsidR="00493654" w:rsidRPr="001C22E7">
              <w:rPr>
                <w:b w:val="0"/>
                <w:bCs w:val="0"/>
                <w:noProof/>
                <w:webHidden/>
              </w:rPr>
              <w:fldChar w:fldCharType="end"/>
            </w:r>
          </w:hyperlink>
        </w:p>
        <w:p w14:paraId="1B023FFD" w14:textId="3BBD50C6" w:rsidR="00493654" w:rsidRPr="001C22E7" w:rsidRDefault="005A3C9B">
          <w:pPr>
            <w:pStyle w:val="Obsah1"/>
            <w:rPr>
              <w:rFonts w:asciiTheme="minorHAnsi" w:eastAsiaTheme="minorEastAsia" w:hAnsiTheme="minorHAnsi" w:cstheme="minorBidi"/>
              <w:b w:val="0"/>
              <w:bCs w:val="0"/>
              <w:noProof/>
              <w:lang w:eastAsia="sk-SK"/>
            </w:rPr>
          </w:pPr>
          <w:hyperlink w:anchor="_Toc110239866" w:history="1">
            <w:r w:rsidR="00493654" w:rsidRPr="001C22E7">
              <w:rPr>
                <w:rStyle w:val="Hypertextovprepojenie"/>
                <w:rFonts w:eastAsia="Times New Roman"/>
                <w:b w:val="0"/>
                <w:bCs w:val="0"/>
                <w:caps/>
                <w:noProof/>
                <w:lang w:eastAsia="sk-SK"/>
              </w:rPr>
              <w:t>3.</w:t>
            </w:r>
            <w:r w:rsidR="00693AC9" w:rsidRPr="001C22E7">
              <w:rPr>
                <w:rFonts w:asciiTheme="minorHAnsi" w:eastAsiaTheme="minorEastAsia" w:hAnsiTheme="minorHAnsi" w:cstheme="minorBidi"/>
                <w:b w:val="0"/>
                <w:bCs w:val="0"/>
                <w:noProof/>
                <w:lang w:eastAsia="sk-SK"/>
              </w:rPr>
              <w:t xml:space="preserve"> </w:t>
            </w:r>
            <w:r w:rsidR="00493654" w:rsidRPr="001C22E7">
              <w:rPr>
                <w:rStyle w:val="Hypertextovprepojenie"/>
                <w:rFonts w:eastAsia="Times New Roman"/>
                <w:b w:val="0"/>
                <w:bCs w:val="0"/>
                <w:caps/>
                <w:noProof/>
                <w:lang w:eastAsia="sk-SK"/>
              </w:rPr>
              <w:t>Rekonštrukcia cesty I/65 Turčianske Teplice – Príbovce</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_Toc110239866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38</w:t>
            </w:r>
            <w:r w:rsidR="00493654" w:rsidRPr="001C22E7">
              <w:rPr>
                <w:b w:val="0"/>
                <w:bCs w:val="0"/>
                <w:noProof/>
                <w:webHidden/>
              </w:rPr>
              <w:fldChar w:fldCharType="end"/>
            </w:r>
          </w:hyperlink>
        </w:p>
        <w:p w14:paraId="405D7AFE" w14:textId="72A4959A" w:rsidR="00493654" w:rsidRPr="001C22E7" w:rsidRDefault="005A3C9B" w:rsidP="00693AC9">
          <w:pPr>
            <w:pStyle w:val="Obsah1"/>
            <w:ind w:hanging="851"/>
            <w:rPr>
              <w:rFonts w:asciiTheme="minorHAnsi" w:eastAsiaTheme="minorEastAsia" w:hAnsiTheme="minorHAnsi" w:cstheme="minorBidi"/>
              <w:b w:val="0"/>
              <w:bCs w:val="0"/>
              <w:noProof/>
              <w:lang w:eastAsia="sk-SK"/>
            </w:rPr>
          </w:pPr>
          <w:hyperlink w:anchor="_Toc110239867" w:history="1">
            <w:r w:rsidR="00493654" w:rsidRPr="001C22E7">
              <w:rPr>
                <w:rStyle w:val="Hypertextovprepojenie"/>
                <w:b w:val="0"/>
                <w:bCs w:val="0"/>
                <w:noProof/>
              </w:rPr>
              <w:t>3.1</w:t>
            </w:r>
            <w:r w:rsidR="00493654" w:rsidRPr="001C22E7">
              <w:rPr>
                <w:rFonts w:asciiTheme="minorHAnsi" w:eastAsiaTheme="minorEastAsia" w:hAnsiTheme="minorHAnsi" w:cstheme="minorBidi"/>
                <w:b w:val="0"/>
                <w:bCs w:val="0"/>
                <w:noProof/>
                <w:lang w:eastAsia="sk-SK"/>
              </w:rPr>
              <w:tab/>
            </w:r>
            <w:r w:rsidR="00493654" w:rsidRPr="001C22E7">
              <w:rPr>
                <w:rStyle w:val="Hypertextovprepojenie"/>
                <w:b w:val="0"/>
                <w:bCs w:val="0"/>
                <w:noProof/>
              </w:rPr>
              <w:t>Hodnotenie sociálnoekonomických vplyvov poskytnutej intervencie na projekt</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_Toc110239867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40</w:t>
            </w:r>
            <w:r w:rsidR="00493654" w:rsidRPr="001C22E7">
              <w:rPr>
                <w:b w:val="0"/>
                <w:bCs w:val="0"/>
                <w:noProof/>
                <w:webHidden/>
              </w:rPr>
              <w:fldChar w:fldCharType="end"/>
            </w:r>
          </w:hyperlink>
        </w:p>
        <w:p w14:paraId="5D4430F2" w14:textId="2D77C8F8" w:rsidR="00493654" w:rsidRPr="001C22E7" w:rsidRDefault="005A3C9B" w:rsidP="00693AC9">
          <w:pPr>
            <w:pStyle w:val="Obsah1"/>
            <w:ind w:hanging="851"/>
            <w:rPr>
              <w:rFonts w:asciiTheme="minorHAnsi" w:eastAsiaTheme="minorEastAsia" w:hAnsiTheme="minorHAnsi" w:cstheme="minorBidi"/>
              <w:b w:val="0"/>
              <w:bCs w:val="0"/>
              <w:noProof/>
              <w:lang w:eastAsia="sk-SK"/>
            </w:rPr>
          </w:pPr>
          <w:hyperlink w:anchor="_Toc110239868" w:history="1">
            <w:r w:rsidR="00493654" w:rsidRPr="001C22E7">
              <w:rPr>
                <w:rStyle w:val="Hypertextovprepojenie"/>
                <w:b w:val="0"/>
                <w:bCs w:val="0"/>
                <w:noProof/>
              </w:rPr>
              <w:t>3.2</w:t>
            </w:r>
            <w:r w:rsidR="00493654" w:rsidRPr="001C22E7">
              <w:rPr>
                <w:rFonts w:asciiTheme="minorHAnsi" w:eastAsiaTheme="minorEastAsia" w:hAnsiTheme="minorHAnsi" w:cstheme="minorBidi"/>
                <w:b w:val="0"/>
                <w:bCs w:val="0"/>
                <w:noProof/>
                <w:lang w:eastAsia="sk-SK"/>
              </w:rPr>
              <w:tab/>
            </w:r>
            <w:r w:rsidR="00493654" w:rsidRPr="001C22E7">
              <w:rPr>
                <w:rStyle w:val="Hypertextovprepojenie"/>
                <w:b w:val="0"/>
                <w:bCs w:val="0"/>
                <w:noProof/>
              </w:rPr>
              <w:t>Prínosy projektu z pohľadu bezpečnosti cestnej premávky</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_Toc110239868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49</w:t>
            </w:r>
            <w:r w:rsidR="00493654" w:rsidRPr="001C22E7">
              <w:rPr>
                <w:b w:val="0"/>
                <w:bCs w:val="0"/>
                <w:noProof/>
                <w:webHidden/>
              </w:rPr>
              <w:fldChar w:fldCharType="end"/>
            </w:r>
          </w:hyperlink>
        </w:p>
        <w:p w14:paraId="1C16A97B" w14:textId="30CB8594" w:rsidR="00493654" w:rsidRPr="001C22E7" w:rsidRDefault="005A3C9B" w:rsidP="00693AC9">
          <w:pPr>
            <w:pStyle w:val="Obsah1"/>
            <w:ind w:hanging="851"/>
            <w:rPr>
              <w:rFonts w:asciiTheme="minorHAnsi" w:eastAsiaTheme="minorEastAsia" w:hAnsiTheme="minorHAnsi" w:cstheme="minorBidi"/>
              <w:b w:val="0"/>
              <w:bCs w:val="0"/>
              <w:noProof/>
              <w:lang w:eastAsia="sk-SK"/>
            </w:rPr>
          </w:pPr>
          <w:hyperlink w:anchor="_Toc110239869" w:history="1">
            <w:r w:rsidR="00493654" w:rsidRPr="001C22E7">
              <w:rPr>
                <w:rStyle w:val="Hypertextovprepojenie"/>
                <w:b w:val="0"/>
                <w:bCs w:val="0"/>
                <w:noProof/>
              </w:rPr>
              <w:t>3.3</w:t>
            </w:r>
            <w:r w:rsidR="00493654" w:rsidRPr="001C22E7">
              <w:rPr>
                <w:rFonts w:asciiTheme="minorHAnsi" w:eastAsiaTheme="minorEastAsia" w:hAnsiTheme="minorHAnsi" w:cstheme="minorBidi"/>
                <w:b w:val="0"/>
                <w:bCs w:val="0"/>
                <w:noProof/>
                <w:lang w:eastAsia="sk-SK"/>
              </w:rPr>
              <w:tab/>
            </w:r>
            <w:r w:rsidR="00493654" w:rsidRPr="001C22E7">
              <w:rPr>
                <w:rStyle w:val="Hypertextovprepojenie"/>
                <w:b w:val="0"/>
                <w:bCs w:val="0"/>
                <w:noProof/>
              </w:rPr>
              <w:t>Prínosy projektu z pohľadu zníženia environmentálnych záťaží a hlučnosti</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_Toc110239869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49</w:t>
            </w:r>
            <w:r w:rsidR="00493654" w:rsidRPr="001C22E7">
              <w:rPr>
                <w:b w:val="0"/>
                <w:bCs w:val="0"/>
                <w:noProof/>
                <w:webHidden/>
              </w:rPr>
              <w:fldChar w:fldCharType="end"/>
            </w:r>
          </w:hyperlink>
        </w:p>
        <w:p w14:paraId="2C7086F0" w14:textId="7ABF6BD5" w:rsidR="00493654" w:rsidRPr="001C22E7" w:rsidRDefault="005A3C9B" w:rsidP="00693AC9">
          <w:pPr>
            <w:pStyle w:val="Obsah1"/>
            <w:ind w:hanging="851"/>
            <w:rPr>
              <w:rFonts w:asciiTheme="minorHAnsi" w:eastAsiaTheme="minorEastAsia" w:hAnsiTheme="minorHAnsi" w:cstheme="minorBidi"/>
              <w:b w:val="0"/>
              <w:bCs w:val="0"/>
              <w:noProof/>
              <w:lang w:eastAsia="sk-SK"/>
            </w:rPr>
          </w:pPr>
          <w:hyperlink w:anchor="_Toc110239870" w:history="1">
            <w:r w:rsidR="00493654" w:rsidRPr="001C22E7">
              <w:rPr>
                <w:rStyle w:val="Hypertextovprepojenie"/>
                <w:b w:val="0"/>
                <w:bCs w:val="0"/>
                <w:noProof/>
              </w:rPr>
              <w:t>3.4</w:t>
            </w:r>
            <w:r w:rsidR="00493654" w:rsidRPr="001C22E7">
              <w:rPr>
                <w:rFonts w:asciiTheme="minorHAnsi" w:eastAsiaTheme="minorEastAsia" w:hAnsiTheme="minorHAnsi" w:cstheme="minorBidi"/>
                <w:b w:val="0"/>
                <w:bCs w:val="0"/>
                <w:noProof/>
                <w:lang w:eastAsia="sk-SK"/>
              </w:rPr>
              <w:tab/>
            </w:r>
            <w:r w:rsidR="00493654" w:rsidRPr="001C22E7">
              <w:rPr>
                <w:rStyle w:val="Hypertextovprepojenie"/>
                <w:b w:val="0"/>
                <w:bCs w:val="0"/>
                <w:noProof/>
              </w:rPr>
              <w:t>Širšie sociálnoekonomické efekty</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_Toc110239870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50</w:t>
            </w:r>
            <w:r w:rsidR="00493654" w:rsidRPr="001C22E7">
              <w:rPr>
                <w:b w:val="0"/>
                <w:bCs w:val="0"/>
                <w:noProof/>
                <w:webHidden/>
              </w:rPr>
              <w:fldChar w:fldCharType="end"/>
            </w:r>
          </w:hyperlink>
        </w:p>
        <w:p w14:paraId="73F561F4" w14:textId="4AA552CD" w:rsidR="00493654" w:rsidRPr="001C22E7" w:rsidRDefault="005A3C9B">
          <w:pPr>
            <w:pStyle w:val="Obsah1"/>
            <w:rPr>
              <w:rFonts w:asciiTheme="minorHAnsi" w:eastAsiaTheme="minorEastAsia" w:hAnsiTheme="minorHAnsi" w:cstheme="minorBidi"/>
              <w:b w:val="0"/>
              <w:bCs w:val="0"/>
              <w:noProof/>
              <w:lang w:eastAsia="sk-SK"/>
            </w:rPr>
          </w:pPr>
          <w:hyperlink w:anchor="_Toc110239871" w:history="1">
            <w:r w:rsidR="00493654" w:rsidRPr="001C22E7">
              <w:rPr>
                <w:rStyle w:val="Hypertextovprepojenie"/>
                <w:rFonts w:eastAsia="Times New Roman"/>
                <w:b w:val="0"/>
                <w:bCs w:val="0"/>
                <w:caps/>
                <w:noProof/>
                <w:lang w:eastAsia="sk-SK"/>
              </w:rPr>
              <w:t>4.</w:t>
            </w:r>
            <w:r w:rsidR="00693AC9" w:rsidRPr="001C22E7">
              <w:rPr>
                <w:rFonts w:asciiTheme="minorHAnsi" w:eastAsiaTheme="minorEastAsia" w:hAnsiTheme="minorHAnsi" w:cstheme="minorBidi"/>
                <w:b w:val="0"/>
                <w:bCs w:val="0"/>
                <w:noProof/>
                <w:lang w:eastAsia="sk-SK"/>
              </w:rPr>
              <w:t xml:space="preserve"> </w:t>
            </w:r>
            <w:r w:rsidR="00493654" w:rsidRPr="001C22E7">
              <w:rPr>
                <w:rStyle w:val="Hypertextovprepojenie"/>
                <w:rFonts w:eastAsia="Times New Roman"/>
                <w:b w:val="0"/>
                <w:bCs w:val="0"/>
                <w:caps/>
                <w:noProof/>
                <w:lang w:eastAsia="sk-SK"/>
              </w:rPr>
              <w:t>I/77 Smilno - Svidník, rekonštrukcia cesty, druhá fáza</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_Toc110239871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53</w:t>
            </w:r>
            <w:r w:rsidR="00493654" w:rsidRPr="001C22E7">
              <w:rPr>
                <w:b w:val="0"/>
                <w:bCs w:val="0"/>
                <w:noProof/>
                <w:webHidden/>
              </w:rPr>
              <w:fldChar w:fldCharType="end"/>
            </w:r>
          </w:hyperlink>
        </w:p>
        <w:p w14:paraId="27BBB365" w14:textId="79FEA0F8" w:rsidR="00493654" w:rsidRPr="001C22E7" w:rsidRDefault="005A3C9B" w:rsidP="00693AC9">
          <w:pPr>
            <w:pStyle w:val="Obsah1"/>
            <w:ind w:hanging="851"/>
            <w:rPr>
              <w:rFonts w:asciiTheme="minorHAnsi" w:eastAsiaTheme="minorEastAsia" w:hAnsiTheme="minorHAnsi" w:cstheme="minorBidi"/>
              <w:b w:val="0"/>
              <w:bCs w:val="0"/>
              <w:noProof/>
              <w:lang w:eastAsia="sk-SK"/>
            </w:rPr>
          </w:pPr>
          <w:hyperlink w:anchor="_Toc110239872" w:history="1">
            <w:r w:rsidR="00493654" w:rsidRPr="001C22E7">
              <w:rPr>
                <w:rStyle w:val="Hypertextovprepojenie"/>
                <w:b w:val="0"/>
                <w:bCs w:val="0"/>
                <w:noProof/>
              </w:rPr>
              <w:t>4.1</w:t>
            </w:r>
            <w:r w:rsidR="00493654" w:rsidRPr="001C22E7">
              <w:rPr>
                <w:rFonts w:asciiTheme="minorHAnsi" w:eastAsiaTheme="minorEastAsia" w:hAnsiTheme="minorHAnsi" w:cstheme="minorBidi"/>
                <w:b w:val="0"/>
                <w:bCs w:val="0"/>
                <w:noProof/>
                <w:lang w:eastAsia="sk-SK"/>
              </w:rPr>
              <w:tab/>
            </w:r>
            <w:r w:rsidR="00493654" w:rsidRPr="001C22E7">
              <w:rPr>
                <w:rStyle w:val="Hypertextovprepojenie"/>
                <w:b w:val="0"/>
                <w:bCs w:val="0"/>
                <w:noProof/>
              </w:rPr>
              <w:t>Hodnotenie sociálnoekonomických vplyvov poskytnutej intervencie na projekt</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_Toc110239872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55</w:t>
            </w:r>
            <w:r w:rsidR="00493654" w:rsidRPr="001C22E7">
              <w:rPr>
                <w:b w:val="0"/>
                <w:bCs w:val="0"/>
                <w:noProof/>
                <w:webHidden/>
              </w:rPr>
              <w:fldChar w:fldCharType="end"/>
            </w:r>
          </w:hyperlink>
        </w:p>
        <w:p w14:paraId="66DDF6F1" w14:textId="347587A4" w:rsidR="00493654" w:rsidRPr="001C22E7" w:rsidRDefault="005A3C9B" w:rsidP="00693AC9">
          <w:pPr>
            <w:pStyle w:val="Obsah1"/>
            <w:ind w:hanging="851"/>
            <w:rPr>
              <w:rFonts w:asciiTheme="minorHAnsi" w:eastAsiaTheme="minorEastAsia" w:hAnsiTheme="minorHAnsi" w:cstheme="minorBidi"/>
              <w:b w:val="0"/>
              <w:bCs w:val="0"/>
              <w:noProof/>
              <w:lang w:eastAsia="sk-SK"/>
            </w:rPr>
          </w:pPr>
          <w:hyperlink w:anchor="_Toc110239873" w:history="1">
            <w:r w:rsidR="00493654" w:rsidRPr="001C22E7">
              <w:rPr>
                <w:rStyle w:val="Hypertextovprepojenie"/>
                <w:b w:val="0"/>
                <w:bCs w:val="0"/>
                <w:noProof/>
              </w:rPr>
              <w:t>4.2</w:t>
            </w:r>
            <w:r w:rsidR="00493654" w:rsidRPr="001C22E7">
              <w:rPr>
                <w:rFonts w:asciiTheme="minorHAnsi" w:eastAsiaTheme="minorEastAsia" w:hAnsiTheme="minorHAnsi" w:cstheme="minorBidi"/>
                <w:b w:val="0"/>
                <w:bCs w:val="0"/>
                <w:noProof/>
                <w:lang w:eastAsia="sk-SK"/>
              </w:rPr>
              <w:tab/>
            </w:r>
            <w:r w:rsidR="00493654" w:rsidRPr="001C22E7">
              <w:rPr>
                <w:rStyle w:val="Hypertextovprepojenie"/>
                <w:b w:val="0"/>
                <w:bCs w:val="0"/>
                <w:noProof/>
              </w:rPr>
              <w:t>Prínosy projektu z pohľadu bezpečnosti cestnej premávky</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_Toc110239873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64</w:t>
            </w:r>
            <w:r w:rsidR="00493654" w:rsidRPr="001C22E7">
              <w:rPr>
                <w:b w:val="0"/>
                <w:bCs w:val="0"/>
                <w:noProof/>
                <w:webHidden/>
              </w:rPr>
              <w:fldChar w:fldCharType="end"/>
            </w:r>
          </w:hyperlink>
        </w:p>
        <w:p w14:paraId="6C575FCD" w14:textId="57EFF9A9" w:rsidR="00493654" w:rsidRPr="001C22E7" w:rsidRDefault="005A3C9B" w:rsidP="00693AC9">
          <w:pPr>
            <w:pStyle w:val="Obsah1"/>
            <w:ind w:hanging="851"/>
            <w:rPr>
              <w:rFonts w:asciiTheme="minorHAnsi" w:eastAsiaTheme="minorEastAsia" w:hAnsiTheme="minorHAnsi" w:cstheme="minorBidi"/>
              <w:b w:val="0"/>
              <w:bCs w:val="0"/>
              <w:noProof/>
              <w:lang w:eastAsia="sk-SK"/>
            </w:rPr>
          </w:pPr>
          <w:hyperlink w:anchor="_Toc110239874" w:history="1">
            <w:r w:rsidR="00493654" w:rsidRPr="001C22E7">
              <w:rPr>
                <w:rStyle w:val="Hypertextovprepojenie"/>
                <w:b w:val="0"/>
                <w:bCs w:val="0"/>
                <w:noProof/>
              </w:rPr>
              <w:t>4.3</w:t>
            </w:r>
            <w:r w:rsidR="00493654" w:rsidRPr="001C22E7">
              <w:rPr>
                <w:rFonts w:asciiTheme="minorHAnsi" w:eastAsiaTheme="minorEastAsia" w:hAnsiTheme="minorHAnsi" w:cstheme="minorBidi"/>
                <w:b w:val="0"/>
                <w:bCs w:val="0"/>
                <w:noProof/>
                <w:lang w:eastAsia="sk-SK"/>
              </w:rPr>
              <w:tab/>
            </w:r>
            <w:r w:rsidR="00493654" w:rsidRPr="001C22E7">
              <w:rPr>
                <w:rStyle w:val="Hypertextovprepojenie"/>
                <w:b w:val="0"/>
                <w:bCs w:val="0"/>
                <w:noProof/>
              </w:rPr>
              <w:t>Prínosy projektu z pohľadu zníženia environmentálnych záťaží a hlučnosti</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_Toc110239874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64</w:t>
            </w:r>
            <w:r w:rsidR="00493654" w:rsidRPr="001C22E7">
              <w:rPr>
                <w:b w:val="0"/>
                <w:bCs w:val="0"/>
                <w:noProof/>
                <w:webHidden/>
              </w:rPr>
              <w:fldChar w:fldCharType="end"/>
            </w:r>
          </w:hyperlink>
        </w:p>
        <w:p w14:paraId="6F033D05" w14:textId="22EC15DB" w:rsidR="00493654" w:rsidRPr="001C22E7" w:rsidRDefault="005A3C9B" w:rsidP="00693AC9">
          <w:pPr>
            <w:pStyle w:val="Obsah1"/>
            <w:ind w:hanging="851"/>
            <w:rPr>
              <w:rStyle w:val="Hypertextovprepojenie"/>
              <w:b w:val="0"/>
              <w:bCs w:val="0"/>
              <w:noProof/>
            </w:rPr>
          </w:pPr>
          <w:hyperlink w:anchor="_Toc110239875" w:history="1">
            <w:r w:rsidR="00493654" w:rsidRPr="001C22E7">
              <w:rPr>
                <w:rStyle w:val="Hypertextovprepojenie"/>
                <w:b w:val="0"/>
                <w:bCs w:val="0"/>
                <w:noProof/>
              </w:rPr>
              <w:t>4.4</w:t>
            </w:r>
            <w:r w:rsidR="00493654" w:rsidRPr="001C22E7">
              <w:rPr>
                <w:rFonts w:asciiTheme="minorHAnsi" w:eastAsiaTheme="minorEastAsia" w:hAnsiTheme="minorHAnsi" w:cstheme="minorBidi"/>
                <w:b w:val="0"/>
                <w:bCs w:val="0"/>
                <w:noProof/>
                <w:lang w:eastAsia="sk-SK"/>
              </w:rPr>
              <w:tab/>
            </w:r>
            <w:r w:rsidR="00493654" w:rsidRPr="001C22E7">
              <w:rPr>
                <w:rStyle w:val="Hypertextovprepojenie"/>
                <w:b w:val="0"/>
                <w:bCs w:val="0"/>
                <w:noProof/>
              </w:rPr>
              <w:t>Širšie sociálnoekonomické efekty</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_Toc110239875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65</w:t>
            </w:r>
            <w:r w:rsidR="00493654" w:rsidRPr="001C22E7">
              <w:rPr>
                <w:b w:val="0"/>
                <w:bCs w:val="0"/>
                <w:noProof/>
                <w:webHidden/>
              </w:rPr>
              <w:fldChar w:fldCharType="end"/>
            </w:r>
          </w:hyperlink>
        </w:p>
        <w:p w14:paraId="5032F612" w14:textId="77777777" w:rsidR="00693AC9" w:rsidRPr="001C22E7" w:rsidRDefault="00693AC9" w:rsidP="00693AC9">
          <w:pPr>
            <w:rPr>
              <w:noProof/>
            </w:rPr>
          </w:pPr>
        </w:p>
        <w:p w14:paraId="6A48EB44" w14:textId="08EBAD32" w:rsidR="00493654" w:rsidRPr="001C22E7" w:rsidRDefault="005A3C9B" w:rsidP="00693AC9">
          <w:pPr>
            <w:pStyle w:val="Obsah1"/>
            <w:ind w:left="0" w:firstLine="0"/>
            <w:rPr>
              <w:rFonts w:asciiTheme="minorHAnsi" w:eastAsiaTheme="minorEastAsia" w:hAnsiTheme="minorHAnsi" w:cstheme="minorBidi"/>
              <w:b w:val="0"/>
              <w:bCs w:val="0"/>
              <w:noProof/>
              <w:lang w:eastAsia="sk-SK"/>
            </w:rPr>
          </w:pPr>
          <w:hyperlink w:anchor="_Toc110239876" w:history="1">
            <w:r w:rsidR="00493654" w:rsidRPr="001C22E7">
              <w:rPr>
                <w:rStyle w:val="Hypertextovprepojenie"/>
                <w:rFonts w:eastAsia="Times New Roman"/>
                <w:b w:val="0"/>
                <w:bCs w:val="0"/>
                <w:caps/>
                <w:noProof/>
                <w:lang w:eastAsia="sk-SK"/>
              </w:rPr>
              <w:t xml:space="preserve">Sumárne zhodnotenie najvýznamnejších výsledkov z intervencií </w:t>
            </w:r>
            <w:r w:rsidR="00693AC9" w:rsidRPr="001C22E7">
              <w:rPr>
                <w:rStyle w:val="Hypertextovprepojenie"/>
                <w:rFonts w:eastAsia="Times New Roman"/>
                <w:b w:val="0"/>
                <w:bCs w:val="0"/>
                <w:caps/>
                <w:noProof/>
                <w:lang w:eastAsia="sk-SK"/>
              </w:rPr>
              <w:t xml:space="preserve">         </w:t>
            </w:r>
            <w:r w:rsidR="00493654" w:rsidRPr="001C22E7">
              <w:rPr>
                <w:rStyle w:val="Hypertextovprepojenie"/>
                <w:rFonts w:eastAsia="Times New Roman"/>
                <w:b w:val="0"/>
                <w:bCs w:val="0"/>
                <w:caps/>
                <w:noProof/>
                <w:lang w:eastAsia="sk-SK"/>
              </w:rPr>
              <w:t>do vybranej vzorky projektov ŠC 6.2</w:t>
            </w:r>
            <w:r w:rsidR="00493654" w:rsidRPr="001C22E7">
              <w:rPr>
                <w:b w:val="0"/>
                <w:bCs w:val="0"/>
                <w:noProof/>
                <w:webHidden/>
              </w:rPr>
              <w:tab/>
            </w:r>
            <w:r w:rsidR="00493654" w:rsidRPr="001C22E7">
              <w:rPr>
                <w:b w:val="0"/>
                <w:bCs w:val="0"/>
                <w:noProof/>
                <w:webHidden/>
              </w:rPr>
              <w:fldChar w:fldCharType="begin"/>
            </w:r>
            <w:r w:rsidR="00493654" w:rsidRPr="001C22E7">
              <w:rPr>
                <w:b w:val="0"/>
                <w:bCs w:val="0"/>
                <w:noProof/>
                <w:webHidden/>
              </w:rPr>
              <w:instrText xml:space="preserve"> PAGEREF _Toc110239876 \h </w:instrText>
            </w:r>
            <w:r w:rsidR="00493654" w:rsidRPr="001C22E7">
              <w:rPr>
                <w:b w:val="0"/>
                <w:bCs w:val="0"/>
                <w:noProof/>
                <w:webHidden/>
              </w:rPr>
            </w:r>
            <w:r w:rsidR="00493654" w:rsidRPr="001C22E7">
              <w:rPr>
                <w:b w:val="0"/>
                <w:bCs w:val="0"/>
                <w:noProof/>
                <w:webHidden/>
              </w:rPr>
              <w:fldChar w:fldCharType="separate"/>
            </w:r>
            <w:r w:rsidR="001C22E7">
              <w:rPr>
                <w:b w:val="0"/>
                <w:bCs w:val="0"/>
                <w:noProof/>
                <w:webHidden/>
              </w:rPr>
              <w:t>69</w:t>
            </w:r>
            <w:r w:rsidR="00493654" w:rsidRPr="001C22E7">
              <w:rPr>
                <w:b w:val="0"/>
                <w:bCs w:val="0"/>
                <w:noProof/>
                <w:webHidden/>
              </w:rPr>
              <w:fldChar w:fldCharType="end"/>
            </w:r>
          </w:hyperlink>
        </w:p>
        <w:p w14:paraId="2832AC08" w14:textId="3D079B80" w:rsidR="009713AB" w:rsidRPr="001C22E7" w:rsidRDefault="009713AB" w:rsidP="00463AD8">
          <w:pPr>
            <w:spacing w:line="276" w:lineRule="auto"/>
            <w:rPr>
              <w:b w:val="0"/>
              <w:bCs w:val="0"/>
            </w:rPr>
          </w:pPr>
          <w:r w:rsidRPr="001C22E7">
            <w:rPr>
              <w:b w:val="0"/>
              <w:bCs w:val="0"/>
            </w:rPr>
            <w:fldChar w:fldCharType="end"/>
          </w:r>
        </w:p>
      </w:sdtContent>
    </w:sdt>
    <w:bookmarkEnd w:id="1"/>
    <w:p w14:paraId="3AFE6468" w14:textId="77777777" w:rsidR="009713AB" w:rsidRPr="001C22E7" w:rsidRDefault="009713AB" w:rsidP="009713AB">
      <w:pPr>
        <w:spacing w:line="276" w:lineRule="auto"/>
        <w:rPr>
          <w:rFonts w:eastAsia="Times New Roman"/>
          <w:b w:val="0"/>
          <w:bCs w:val="0"/>
          <w:lang w:eastAsia="sk-SK"/>
        </w:rPr>
      </w:pPr>
      <w:r w:rsidRPr="001C22E7">
        <w:rPr>
          <w:rFonts w:eastAsia="Times New Roman"/>
          <w:lang w:eastAsia="sk-SK"/>
        </w:rPr>
        <w:br w:type="page"/>
      </w:r>
    </w:p>
    <w:p w14:paraId="329DC056" w14:textId="77777777" w:rsidR="009713AB" w:rsidRPr="001C22E7" w:rsidRDefault="009713AB" w:rsidP="00493654">
      <w:pPr>
        <w:pStyle w:val="Nadpis1"/>
        <w:keepNext w:val="0"/>
        <w:widowControl w:val="0"/>
        <w:spacing w:before="0" w:after="240"/>
        <w:ind w:left="432" w:hanging="432"/>
        <w:rPr>
          <w:rFonts w:eastAsiaTheme="minorHAnsi" w:cs="Times New Roman"/>
          <w:b w:val="0"/>
          <w:caps/>
          <w:color w:val="000000" w:themeColor="text1"/>
          <w:sz w:val="28"/>
        </w:rPr>
      </w:pPr>
      <w:bookmarkStart w:id="2" w:name="_Toc108982794"/>
      <w:bookmarkStart w:id="3" w:name="_Toc110239853"/>
      <w:r w:rsidRPr="001C22E7">
        <w:rPr>
          <w:rFonts w:eastAsiaTheme="minorHAnsi" w:cs="Times New Roman"/>
          <w:caps/>
          <w:color w:val="000000" w:themeColor="text1"/>
          <w:sz w:val="28"/>
        </w:rPr>
        <w:lastRenderedPageBreak/>
        <w:t>Zoznam Tabuliek</w:t>
      </w:r>
      <w:bookmarkEnd w:id="2"/>
      <w:bookmarkEnd w:id="3"/>
    </w:p>
    <w:p w14:paraId="60530095" w14:textId="52D2F5D7" w:rsidR="00493654" w:rsidRPr="001C22E7" w:rsidRDefault="009713AB" w:rsidP="00493654">
      <w:pPr>
        <w:pStyle w:val="Obsah1"/>
        <w:rPr>
          <w:rStyle w:val="Hypertextovprepojenie"/>
          <w:b w:val="0"/>
          <w:noProof/>
        </w:rPr>
      </w:pPr>
      <w:r w:rsidRPr="001C22E7">
        <w:rPr>
          <w:rStyle w:val="Hypertextovprepojenie"/>
          <w:b w:val="0"/>
          <w:noProof/>
        </w:rPr>
        <w:fldChar w:fldCharType="begin"/>
      </w:r>
      <w:r w:rsidRPr="001C22E7">
        <w:rPr>
          <w:rStyle w:val="Hypertextovprepojenie"/>
          <w:b w:val="0"/>
          <w:noProof/>
        </w:rPr>
        <w:instrText xml:space="preserve"> TOC \h \z \c "Tabuľka" </w:instrText>
      </w:r>
      <w:r w:rsidRPr="001C22E7">
        <w:rPr>
          <w:rStyle w:val="Hypertextovprepojenie"/>
          <w:b w:val="0"/>
          <w:noProof/>
        </w:rPr>
        <w:fldChar w:fldCharType="separate"/>
      </w:r>
      <w:hyperlink w:anchor="_Toc110239639" w:history="1">
        <w:r w:rsidR="00493654" w:rsidRPr="001C22E7">
          <w:rPr>
            <w:rStyle w:val="Hypertextovprepojenie"/>
            <w:b w:val="0"/>
            <w:noProof/>
          </w:rPr>
          <w:t>Tabuľka č. 1: Počet obyvateľov a veková štruktúra</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_Toc110239639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9</w:t>
        </w:r>
        <w:r w:rsidR="00493654" w:rsidRPr="001C22E7">
          <w:rPr>
            <w:rStyle w:val="Hypertextovprepojenie"/>
            <w:b w:val="0"/>
            <w:noProof/>
            <w:webHidden/>
          </w:rPr>
          <w:fldChar w:fldCharType="end"/>
        </w:r>
      </w:hyperlink>
    </w:p>
    <w:p w14:paraId="6B4A2E57" w14:textId="2F0B1D26" w:rsidR="00493654" w:rsidRPr="001C22E7" w:rsidRDefault="005A3C9B" w:rsidP="00493654">
      <w:pPr>
        <w:pStyle w:val="Obsah1"/>
        <w:rPr>
          <w:rStyle w:val="Hypertextovprepojenie"/>
          <w:b w:val="0"/>
          <w:noProof/>
        </w:rPr>
      </w:pPr>
      <w:hyperlink w:anchor="_Toc110239640" w:history="1">
        <w:r w:rsidR="00493654" w:rsidRPr="001C22E7">
          <w:rPr>
            <w:rStyle w:val="Hypertextovprepojenie"/>
            <w:b w:val="0"/>
            <w:noProof/>
          </w:rPr>
          <w:t>Tabuľka č. 2: Úspora času v cestnej doprave na cestách I. triedy (EUR)</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_Toc110239640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15</w:t>
        </w:r>
        <w:r w:rsidR="00493654" w:rsidRPr="001C22E7">
          <w:rPr>
            <w:rStyle w:val="Hypertextovprepojenie"/>
            <w:b w:val="0"/>
            <w:noProof/>
            <w:webHidden/>
          </w:rPr>
          <w:fldChar w:fldCharType="end"/>
        </w:r>
      </w:hyperlink>
    </w:p>
    <w:p w14:paraId="17E0B41F" w14:textId="248BC572" w:rsidR="00493654" w:rsidRPr="001C22E7" w:rsidRDefault="005A3C9B" w:rsidP="00493654">
      <w:pPr>
        <w:pStyle w:val="Obsah1"/>
        <w:rPr>
          <w:rStyle w:val="Hypertextovprepojenie"/>
          <w:b w:val="0"/>
          <w:noProof/>
        </w:rPr>
      </w:pPr>
      <w:hyperlink w:anchor="_Toc110239641" w:history="1">
        <w:r w:rsidR="00493654" w:rsidRPr="001C22E7">
          <w:rPr>
            <w:rStyle w:val="Hypertextovprepojenie"/>
            <w:b w:val="0"/>
            <w:noProof/>
          </w:rPr>
          <w:t>Tabuľka č. 3: Priemerné prejazdné rýchlosti vozidiel</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_Toc110239641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16</w:t>
        </w:r>
        <w:r w:rsidR="00493654" w:rsidRPr="001C22E7">
          <w:rPr>
            <w:rStyle w:val="Hypertextovprepojenie"/>
            <w:b w:val="0"/>
            <w:noProof/>
            <w:webHidden/>
          </w:rPr>
          <w:fldChar w:fldCharType="end"/>
        </w:r>
      </w:hyperlink>
    </w:p>
    <w:p w14:paraId="226ACE1F" w14:textId="0D9625B7" w:rsidR="00493654" w:rsidRPr="001C22E7" w:rsidRDefault="005A3C9B" w:rsidP="00493654">
      <w:pPr>
        <w:pStyle w:val="Obsah1"/>
        <w:rPr>
          <w:rStyle w:val="Hypertextovprepojenie"/>
          <w:b w:val="0"/>
          <w:noProof/>
        </w:rPr>
      </w:pPr>
      <w:hyperlink w:anchor="_Toc110239642" w:history="1">
        <w:r w:rsidR="00493654" w:rsidRPr="001C22E7">
          <w:rPr>
            <w:rStyle w:val="Hypertextovprepojenie"/>
            <w:b w:val="0"/>
            <w:noProof/>
          </w:rPr>
          <w:t>Tabuľka č. 4: Jestvujúca cesta I/77 – intravilán</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_Toc110239642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17</w:t>
        </w:r>
        <w:r w:rsidR="00493654" w:rsidRPr="001C22E7">
          <w:rPr>
            <w:rStyle w:val="Hypertextovprepojenie"/>
            <w:b w:val="0"/>
            <w:noProof/>
            <w:webHidden/>
          </w:rPr>
          <w:fldChar w:fldCharType="end"/>
        </w:r>
      </w:hyperlink>
    </w:p>
    <w:p w14:paraId="76725253" w14:textId="35D40540" w:rsidR="00493654" w:rsidRPr="001C22E7" w:rsidRDefault="005A3C9B" w:rsidP="00493654">
      <w:pPr>
        <w:pStyle w:val="Obsah1"/>
        <w:rPr>
          <w:rStyle w:val="Hypertextovprepojenie"/>
          <w:b w:val="0"/>
          <w:noProof/>
        </w:rPr>
      </w:pPr>
      <w:hyperlink w:anchor="_Toc110239643" w:history="1">
        <w:r w:rsidR="00493654" w:rsidRPr="001C22E7">
          <w:rPr>
            <w:rStyle w:val="Hypertextovprepojenie"/>
            <w:b w:val="0"/>
            <w:noProof/>
          </w:rPr>
          <w:t>Tabuľka č. 5: Jestvujúca cesta I/77 – extravilán</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_Toc110239643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17</w:t>
        </w:r>
        <w:r w:rsidR="00493654" w:rsidRPr="001C22E7">
          <w:rPr>
            <w:rStyle w:val="Hypertextovprepojenie"/>
            <w:b w:val="0"/>
            <w:noProof/>
            <w:webHidden/>
          </w:rPr>
          <w:fldChar w:fldCharType="end"/>
        </w:r>
      </w:hyperlink>
    </w:p>
    <w:p w14:paraId="1ACD3CE8" w14:textId="49AFF9F4" w:rsidR="00493654" w:rsidRPr="001C22E7" w:rsidRDefault="005A3C9B" w:rsidP="00493654">
      <w:pPr>
        <w:pStyle w:val="Obsah1"/>
        <w:rPr>
          <w:rStyle w:val="Hypertextovprepojenie"/>
          <w:b w:val="0"/>
          <w:noProof/>
        </w:rPr>
      </w:pPr>
      <w:hyperlink w:anchor="_Toc110239644" w:history="1">
        <w:r w:rsidR="00493654" w:rsidRPr="001C22E7">
          <w:rPr>
            <w:rStyle w:val="Hypertextovprepojenie"/>
            <w:b w:val="0"/>
            <w:noProof/>
          </w:rPr>
          <w:t>Tabuľka č. 6: Nová cesta I/77 v meste Bardejov – intravilán</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_Toc110239644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17</w:t>
        </w:r>
        <w:r w:rsidR="00493654" w:rsidRPr="001C22E7">
          <w:rPr>
            <w:rStyle w:val="Hypertextovprepojenie"/>
            <w:b w:val="0"/>
            <w:noProof/>
            <w:webHidden/>
          </w:rPr>
          <w:fldChar w:fldCharType="end"/>
        </w:r>
      </w:hyperlink>
    </w:p>
    <w:p w14:paraId="4EA64268" w14:textId="7083D4A3" w:rsidR="00493654" w:rsidRPr="001C22E7" w:rsidRDefault="005A3C9B" w:rsidP="00493654">
      <w:pPr>
        <w:pStyle w:val="Obsah1"/>
        <w:rPr>
          <w:rStyle w:val="Hypertextovprepojenie"/>
          <w:b w:val="0"/>
          <w:noProof/>
        </w:rPr>
      </w:pPr>
      <w:hyperlink w:anchor="_Toc110239645" w:history="1">
        <w:r w:rsidR="00493654" w:rsidRPr="001C22E7">
          <w:rPr>
            <w:rStyle w:val="Hypertextovprepojenie"/>
            <w:b w:val="0"/>
            <w:noProof/>
          </w:rPr>
          <w:t>Tabuľka č. 7: Nová cesta I/77 – extravilán</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_Toc110239645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17</w:t>
        </w:r>
        <w:r w:rsidR="00493654" w:rsidRPr="001C22E7">
          <w:rPr>
            <w:rStyle w:val="Hypertextovprepojenie"/>
            <w:b w:val="0"/>
            <w:noProof/>
            <w:webHidden/>
          </w:rPr>
          <w:fldChar w:fldCharType="end"/>
        </w:r>
      </w:hyperlink>
    </w:p>
    <w:p w14:paraId="5B4E7D7A" w14:textId="7FFF6935" w:rsidR="00493654" w:rsidRPr="001C22E7" w:rsidRDefault="005A3C9B" w:rsidP="00493654">
      <w:pPr>
        <w:pStyle w:val="Obsah1"/>
        <w:rPr>
          <w:rStyle w:val="Hypertextovprepojenie"/>
          <w:b w:val="0"/>
          <w:noProof/>
        </w:rPr>
      </w:pPr>
      <w:hyperlink w:anchor="_Toc110239646" w:history="1">
        <w:r w:rsidR="00493654" w:rsidRPr="001C22E7">
          <w:rPr>
            <w:rStyle w:val="Hypertextovprepojenie"/>
            <w:b w:val="0"/>
            <w:noProof/>
          </w:rPr>
          <w:t>Tabuľka č. 8: Počet nezamestnaných osôb k 31. 12.</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_Toc110239646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20</w:t>
        </w:r>
        <w:r w:rsidR="00493654" w:rsidRPr="001C22E7">
          <w:rPr>
            <w:rStyle w:val="Hypertextovprepojenie"/>
            <w:b w:val="0"/>
            <w:noProof/>
            <w:webHidden/>
          </w:rPr>
          <w:fldChar w:fldCharType="end"/>
        </w:r>
      </w:hyperlink>
    </w:p>
    <w:p w14:paraId="6D308829" w14:textId="35E52C31" w:rsidR="00493654" w:rsidRPr="001C22E7" w:rsidRDefault="005A3C9B" w:rsidP="00493654">
      <w:pPr>
        <w:pStyle w:val="Obsah1"/>
        <w:rPr>
          <w:rStyle w:val="Hypertextovprepojenie"/>
          <w:b w:val="0"/>
          <w:noProof/>
        </w:rPr>
      </w:pPr>
      <w:hyperlink w:anchor="_Toc110239647" w:history="1">
        <w:r w:rsidR="00493654" w:rsidRPr="001C22E7">
          <w:rPr>
            <w:rStyle w:val="Hypertextovprepojenie"/>
            <w:b w:val="0"/>
            <w:noProof/>
          </w:rPr>
          <w:t>Tabuľka č. 9: Počet podnikateľských subjektov k 31. 12.</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_Toc110239647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21</w:t>
        </w:r>
        <w:r w:rsidR="00493654" w:rsidRPr="001C22E7">
          <w:rPr>
            <w:rStyle w:val="Hypertextovprepojenie"/>
            <w:b w:val="0"/>
            <w:noProof/>
            <w:webHidden/>
          </w:rPr>
          <w:fldChar w:fldCharType="end"/>
        </w:r>
      </w:hyperlink>
    </w:p>
    <w:p w14:paraId="79E47ABC" w14:textId="756FA091" w:rsidR="00493654" w:rsidRPr="001C22E7" w:rsidRDefault="005A3C9B" w:rsidP="00493654">
      <w:pPr>
        <w:pStyle w:val="Obsah1"/>
        <w:rPr>
          <w:rStyle w:val="Hypertextovprepojenie"/>
          <w:b w:val="0"/>
          <w:noProof/>
        </w:rPr>
      </w:pPr>
      <w:hyperlink w:anchor="_Toc110239648" w:history="1">
        <w:r w:rsidR="00493654" w:rsidRPr="001C22E7">
          <w:rPr>
            <w:rStyle w:val="Hypertextovprepojenie"/>
            <w:b w:val="0"/>
            <w:noProof/>
          </w:rPr>
          <w:t>Tabuľka č. 10: Počet obyvateľov a veková štruktúra</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_Toc110239648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26</w:t>
        </w:r>
        <w:r w:rsidR="00493654" w:rsidRPr="001C22E7">
          <w:rPr>
            <w:rStyle w:val="Hypertextovprepojenie"/>
            <w:b w:val="0"/>
            <w:noProof/>
            <w:webHidden/>
          </w:rPr>
          <w:fldChar w:fldCharType="end"/>
        </w:r>
      </w:hyperlink>
    </w:p>
    <w:p w14:paraId="4D458997" w14:textId="1698C92E" w:rsidR="00493654" w:rsidRPr="001C22E7" w:rsidRDefault="005A3C9B" w:rsidP="00493654">
      <w:pPr>
        <w:pStyle w:val="Obsah1"/>
        <w:rPr>
          <w:rStyle w:val="Hypertextovprepojenie"/>
          <w:b w:val="0"/>
          <w:noProof/>
        </w:rPr>
      </w:pPr>
      <w:hyperlink w:anchor="_Toc110239649" w:history="1">
        <w:r w:rsidR="00493654" w:rsidRPr="001C22E7">
          <w:rPr>
            <w:rStyle w:val="Hypertextovprepojenie"/>
            <w:b w:val="0"/>
            <w:noProof/>
          </w:rPr>
          <w:t>Tabuľka č. 11: Úspora času v cestnej doprave na cestách I. triedy (EUR)</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_Toc110239649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31</w:t>
        </w:r>
        <w:r w:rsidR="00493654" w:rsidRPr="001C22E7">
          <w:rPr>
            <w:rStyle w:val="Hypertextovprepojenie"/>
            <w:b w:val="0"/>
            <w:noProof/>
            <w:webHidden/>
          </w:rPr>
          <w:fldChar w:fldCharType="end"/>
        </w:r>
      </w:hyperlink>
    </w:p>
    <w:p w14:paraId="7FBC331A" w14:textId="4927A1B9" w:rsidR="00493654" w:rsidRPr="001C22E7" w:rsidRDefault="005A3C9B" w:rsidP="00493654">
      <w:pPr>
        <w:pStyle w:val="Obsah1"/>
        <w:rPr>
          <w:rStyle w:val="Hypertextovprepojenie"/>
          <w:b w:val="0"/>
          <w:noProof/>
        </w:rPr>
      </w:pPr>
      <w:hyperlink w:anchor="_Toc110239650" w:history="1">
        <w:r w:rsidR="00493654" w:rsidRPr="001C22E7">
          <w:rPr>
            <w:rStyle w:val="Hypertextovprepojenie"/>
            <w:b w:val="0"/>
            <w:noProof/>
          </w:rPr>
          <w:t>Tabuľka č. 12: Priemerné prejazdné rýchlosti vozidiel</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_Toc110239650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32</w:t>
        </w:r>
        <w:r w:rsidR="00493654" w:rsidRPr="001C22E7">
          <w:rPr>
            <w:rStyle w:val="Hypertextovprepojenie"/>
            <w:b w:val="0"/>
            <w:noProof/>
            <w:webHidden/>
          </w:rPr>
          <w:fldChar w:fldCharType="end"/>
        </w:r>
      </w:hyperlink>
    </w:p>
    <w:p w14:paraId="7201770F" w14:textId="2C124006" w:rsidR="00493654" w:rsidRPr="001C22E7" w:rsidRDefault="005A3C9B" w:rsidP="00493654">
      <w:pPr>
        <w:pStyle w:val="Obsah1"/>
        <w:rPr>
          <w:rStyle w:val="Hypertextovprepojenie"/>
          <w:b w:val="0"/>
          <w:noProof/>
        </w:rPr>
      </w:pPr>
      <w:hyperlink w:anchor="_Toc110239651" w:history="1">
        <w:r w:rsidR="00493654" w:rsidRPr="001C22E7">
          <w:rPr>
            <w:rStyle w:val="Hypertextovprepojenie"/>
            <w:b w:val="0"/>
            <w:noProof/>
          </w:rPr>
          <w:t>Tabuľka č. 13: Počet nezamestnaných osôb k 31. 12.</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_Toc110239651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35</w:t>
        </w:r>
        <w:r w:rsidR="00493654" w:rsidRPr="001C22E7">
          <w:rPr>
            <w:rStyle w:val="Hypertextovprepojenie"/>
            <w:b w:val="0"/>
            <w:noProof/>
            <w:webHidden/>
          </w:rPr>
          <w:fldChar w:fldCharType="end"/>
        </w:r>
      </w:hyperlink>
    </w:p>
    <w:p w14:paraId="3D417C27" w14:textId="6A10E96A" w:rsidR="00493654" w:rsidRPr="001C22E7" w:rsidRDefault="005A3C9B" w:rsidP="00493654">
      <w:pPr>
        <w:pStyle w:val="Obsah1"/>
        <w:rPr>
          <w:rStyle w:val="Hypertextovprepojenie"/>
          <w:b w:val="0"/>
          <w:noProof/>
        </w:rPr>
      </w:pPr>
      <w:hyperlink w:anchor="_Toc110239652" w:history="1">
        <w:r w:rsidR="00493654" w:rsidRPr="001C22E7">
          <w:rPr>
            <w:rStyle w:val="Hypertextovprepojenie"/>
            <w:b w:val="0"/>
            <w:noProof/>
          </w:rPr>
          <w:t>Tabuľka č. 14: Počet podnikateľských subjektov k 31. 12.</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_Toc110239652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36</w:t>
        </w:r>
        <w:r w:rsidR="00493654" w:rsidRPr="001C22E7">
          <w:rPr>
            <w:rStyle w:val="Hypertextovprepojenie"/>
            <w:b w:val="0"/>
            <w:noProof/>
            <w:webHidden/>
          </w:rPr>
          <w:fldChar w:fldCharType="end"/>
        </w:r>
      </w:hyperlink>
    </w:p>
    <w:p w14:paraId="1444A7D5" w14:textId="160031D8" w:rsidR="00493654" w:rsidRPr="001C22E7" w:rsidRDefault="005A3C9B" w:rsidP="00493654">
      <w:pPr>
        <w:pStyle w:val="Obsah1"/>
        <w:rPr>
          <w:rStyle w:val="Hypertextovprepojenie"/>
          <w:b w:val="0"/>
          <w:noProof/>
        </w:rPr>
      </w:pPr>
      <w:hyperlink w:anchor="_Toc110239653" w:history="1">
        <w:r w:rsidR="00493654" w:rsidRPr="001C22E7">
          <w:rPr>
            <w:rStyle w:val="Hypertextovprepojenie"/>
            <w:b w:val="0"/>
            <w:noProof/>
          </w:rPr>
          <w:t>Tabuľka č. 15: Počet obyvateľov a veková štruktúra</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_Toc110239653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41</w:t>
        </w:r>
        <w:r w:rsidR="00493654" w:rsidRPr="001C22E7">
          <w:rPr>
            <w:rStyle w:val="Hypertextovprepojenie"/>
            <w:b w:val="0"/>
            <w:noProof/>
            <w:webHidden/>
          </w:rPr>
          <w:fldChar w:fldCharType="end"/>
        </w:r>
      </w:hyperlink>
    </w:p>
    <w:p w14:paraId="28E74AAE" w14:textId="74F91B3C" w:rsidR="00493654" w:rsidRPr="001C22E7" w:rsidRDefault="005A3C9B" w:rsidP="00493654">
      <w:pPr>
        <w:pStyle w:val="Obsah1"/>
        <w:rPr>
          <w:rStyle w:val="Hypertextovprepojenie"/>
          <w:b w:val="0"/>
          <w:noProof/>
        </w:rPr>
      </w:pPr>
      <w:hyperlink w:anchor="_Toc110239654" w:history="1">
        <w:r w:rsidR="00493654" w:rsidRPr="001C22E7">
          <w:rPr>
            <w:rStyle w:val="Hypertextovprepojenie"/>
            <w:b w:val="0"/>
            <w:noProof/>
          </w:rPr>
          <w:t>Tabuľka č. 16: Úspora času v cestnej doprave na cestách I. triedy (EUR)</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_Toc110239654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45</w:t>
        </w:r>
        <w:r w:rsidR="00493654" w:rsidRPr="001C22E7">
          <w:rPr>
            <w:rStyle w:val="Hypertextovprepojenie"/>
            <w:b w:val="0"/>
            <w:noProof/>
            <w:webHidden/>
          </w:rPr>
          <w:fldChar w:fldCharType="end"/>
        </w:r>
      </w:hyperlink>
    </w:p>
    <w:p w14:paraId="4C28C6CF" w14:textId="38D30649" w:rsidR="00493654" w:rsidRPr="001C22E7" w:rsidRDefault="005A3C9B" w:rsidP="00493654">
      <w:pPr>
        <w:pStyle w:val="Obsah1"/>
        <w:rPr>
          <w:rStyle w:val="Hypertextovprepojenie"/>
          <w:b w:val="0"/>
          <w:noProof/>
        </w:rPr>
      </w:pPr>
      <w:hyperlink w:anchor="_Toc110239655" w:history="1">
        <w:r w:rsidR="00493654" w:rsidRPr="001C22E7">
          <w:rPr>
            <w:rStyle w:val="Hypertextovprepojenie"/>
            <w:b w:val="0"/>
            <w:noProof/>
          </w:rPr>
          <w:t>Tabuľka č. 17: Priemerné prejazdné rýchlosti vozidiel</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_Toc110239655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46</w:t>
        </w:r>
        <w:r w:rsidR="00493654" w:rsidRPr="001C22E7">
          <w:rPr>
            <w:rStyle w:val="Hypertextovprepojenie"/>
            <w:b w:val="0"/>
            <w:noProof/>
            <w:webHidden/>
          </w:rPr>
          <w:fldChar w:fldCharType="end"/>
        </w:r>
      </w:hyperlink>
    </w:p>
    <w:p w14:paraId="535FC59F" w14:textId="61677B73" w:rsidR="00493654" w:rsidRPr="001C22E7" w:rsidRDefault="005A3C9B" w:rsidP="00493654">
      <w:pPr>
        <w:pStyle w:val="Obsah1"/>
        <w:rPr>
          <w:rStyle w:val="Hypertextovprepojenie"/>
          <w:b w:val="0"/>
          <w:noProof/>
        </w:rPr>
      </w:pPr>
      <w:hyperlink w:anchor="_Toc110239656" w:history="1">
        <w:r w:rsidR="00493654" w:rsidRPr="001C22E7">
          <w:rPr>
            <w:rStyle w:val="Hypertextovprepojenie"/>
            <w:b w:val="0"/>
            <w:noProof/>
          </w:rPr>
          <w:t>Tabuľka č. 18: Rozdelenie cesty I/65 z hľadiska dopravného zaťaženia – intravilán</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_Toc110239656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47</w:t>
        </w:r>
        <w:r w:rsidR="00493654" w:rsidRPr="001C22E7">
          <w:rPr>
            <w:rStyle w:val="Hypertextovprepojenie"/>
            <w:b w:val="0"/>
            <w:noProof/>
            <w:webHidden/>
          </w:rPr>
          <w:fldChar w:fldCharType="end"/>
        </w:r>
      </w:hyperlink>
    </w:p>
    <w:p w14:paraId="1C2D371C" w14:textId="09D6499B" w:rsidR="00493654" w:rsidRPr="001C22E7" w:rsidRDefault="005A3C9B" w:rsidP="00493654">
      <w:pPr>
        <w:pStyle w:val="Obsah1"/>
        <w:rPr>
          <w:rStyle w:val="Hypertextovprepojenie"/>
          <w:b w:val="0"/>
          <w:noProof/>
        </w:rPr>
      </w:pPr>
      <w:hyperlink w:anchor="_Toc110239657" w:history="1">
        <w:r w:rsidR="00493654" w:rsidRPr="001C22E7">
          <w:rPr>
            <w:rStyle w:val="Hypertextovprepojenie"/>
            <w:b w:val="0"/>
            <w:noProof/>
          </w:rPr>
          <w:t>Tabuľka č. 19: Rozdelenie cesty I/65 z hľadiska dopravného zaťaženia – extravilán</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_Toc110239657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48</w:t>
        </w:r>
        <w:r w:rsidR="00493654" w:rsidRPr="001C22E7">
          <w:rPr>
            <w:rStyle w:val="Hypertextovprepojenie"/>
            <w:b w:val="0"/>
            <w:noProof/>
            <w:webHidden/>
          </w:rPr>
          <w:fldChar w:fldCharType="end"/>
        </w:r>
      </w:hyperlink>
    </w:p>
    <w:p w14:paraId="0DA7F88E" w14:textId="50488629" w:rsidR="00493654" w:rsidRPr="001C22E7" w:rsidRDefault="005A3C9B" w:rsidP="00493654">
      <w:pPr>
        <w:pStyle w:val="Obsah1"/>
        <w:rPr>
          <w:rStyle w:val="Hypertextovprepojenie"/>
          <w:b w:val="0"/>
          <w:noProof/>
        </w:rPr>
      </w:pPr>
      <w:hyperlink w:anchor="_Toc110239658" w:history="1">
        <w:r w:rsidR="00493654" w:rsidRPr="001C22E7">
          <w:rPr>
            <w:rStyle w:val="Hypertextovprepojenie"/>
            <w:b w:val="0"/>
            <w:noProof/>
          </w:rPr>
          <w:t>Tabuľka č. 20: Počet nezamestnaných osôb k 31. 12.</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_Toc110239658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50</w:t>
        </w:r>
        <w:r w:rsidR="00493654" w:rsidRPr="001C22E7">
          <w:rPr>
            <w:rStyle w:val="Hypertextovprepojenie"/>
            <w:b w:val="0"/>
            <w:noProof/>
            <w:webHidden/>
          </w:rPr>
          <w:fldChar w:fldCharType="end"/>
        </w:r>
      </w:hyperlink>
    </w:p>
    <w:p w14:paraId="7FF708B8" w14:textId="749980A6" w:rsidR="00493654" w:rsidRPr="001C22E7" w:rsidRDefault="005A3C9B" w:rsidP="00493654">
      <w:pPr>
        <w:pStyle w:val="Obsah1"/>
        <w:rPr>
          <w:rStyle w:val="Hypertextovprepojenie"/>
          <w:b w:val="0"/>
          <w:noProof/>
        </w:rPr>
      </w:pPr>
      <w:hyperlink w:anchor="_Toc110239659" w:history="1">
        <w:r w:rsidR="00493654" w:rsidRPr="001C22E7">
          <w:rPr>
            <w:rStyle w:val="Hypertextovprepojenie"/>
            <w:b w:val="0"/>
            <w:noProof/>
          </w:rPr>
          <w:t>Tabuľka č. 21: Počet podnikateľských subjektov k 31. 12.</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_Toc110239659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51</w:t>
        </w:r>
        <w:r w:rsidR="00493654" w:rsidRPr="001C22E7">
          <w:rPr>
            <w:rStyle w:val="Hypertextovprepojenie"/>
            <w:b w:val="0"/>
            <w:noProof/>
            <w:webHidden/>
          </w:rPr>
          <w:fldChar w:fldCharType="end"/>
        </w:r>
      </w:hyperlink>
    </w:p>
    <w:p w14:paraId="43167055" w14:textId="559D809F" w:rsidR="00493654" w:rsidRPr="001C22E7" w:rsidRDefault="005A3C9B" w:rsidP="00493654">
      <w:pPr>
        <w:pStyle w:val="Obsah1"/>
        <w:rPr>
          <w:rStyle w:val="Hypertextovprepojenie"/>
          <w:b w:val="0"/>
          <w:noProof/>
        </w:rPr>
      </w:pPr>
      <w:hyperlink w:anchor="_Toc110239660" w:history="1">
        <w:r w:rsidR="00493654" w:rsidRPr="001C22E7">
          <w:rPr>
            <w:rStyle w:val="Hypertextovprepojenie"/>
            <w:b w:val="0"/>
            <w:noProof/>
          </w:rPr>
          <w:t>Tabuľka č. 22: Počet obyvateľov a veková štruktúra</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_Toc110239660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55</w:t>
        </w:r>
        <w:r w:rsidR="00493654" w:rsidRPr="001C22E7">
          <w:rPr>
            <w:rStyle w:val="Hypertextovprepojenie"/>
            <w:b w:val="0"/>
            <w:noProof/>
            <w:webHidden/>
          </w:rPr>
          <w:fldChar w:fldCharType="end"/>
        </w:r>
      </w:hyperlink>
    </w:p>
    <w:p w14:paraId="4EE03F86" w14:textId="5DAF369C" w:rsidR="00493654" w:rsidRPr="001C22E7" w:rsidRDefault="005A3C9B" w:rsidP="00493654">
      <w:pPr>
        <w:pStyle w:val="Obsah1"/>
        <w:rPr>
          <w:rStyle w:val="Hypertextovprepojenie"/>
          <w:b w:val="0"/>
          <w:noProof/>
        </w:rPr>
      </w:pPr>
      <w:hyperlink w:anchor="_Toc110239661" w:history="1">
        <w:r w:rsidR="00493654" w:rsidRPr="001C22E7">
          <w:rPr>
            <w:rStyle w:val="Hypertextovprepojenie"/>
            <w:b w:val="0"/>
            <w:noProof/>
          </w:rPr>
          <w:t>Tabuľka č. 23: Úspora času v cestnej doprave na cestách I. triedy (EUR)</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_Toc110239661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61</w:t>
        </w:r>
        <w:r w:rsidR="00493654" w:rsidRPr="001C22E7">
          <w:rPr>
            <w:rStyle w:val="Hypertextovprepojenie"/>
            <w:b w:val="0"/>
            <w:noProof/>
            <w:webHidden/>
          </w:rPr>
          <w:fldChar w:fldCharType="end"/>
        </w:r>
      </w:hyperlink>
    </w:p>
    <w:p w14:paraId="0BF1DEEF" w14:textId="5761D0A4" w:rsidR="00493654" w:rsidRPr="001C22E7" w:rsidRDefault="005A3C9B" w:rsidP="00493654">
      <w:pPr>
        <w:pStyle w:val="Obsah1"/>
        <w:rPr>
          <w:rStyle w:val="Hypertextovprepojenie"/>
          <w:b w:val="0"/>
          <w:noProof/>
        </w:rPr>
      </w:pPr>
      <w:hyperlink w:anchor="_Toc110239662" w:history="1">
        <w:r w:rsidR="00493654" w:rsidRPr="001C22E7">
          <w:rPr>
            <w:rStyle w:val="Hypertextovprepojenie"/>
            <w:b w:val="0"/>
            <w:noProof/>
          </w:rPr>
          <w:t>Tabuľka č. 24: Priemerné prejazdné rýchlosti vozidiel</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_Toc110239662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62</w:t>
        </w:r>
        <w:r w:rsidR="00493654" w:rsidRPr="001C22E7">
          <w:rPr>
            <w:rStyle w:val="Hypertextovprepojenie"/>
            <w:b w:val="0"/>
            <w:noProof/>
            <w:webHidden/>
          </w:rPr>
          <w:fldChar w:fldCharType="end"/>
        </w:r>
      </w:hyperlink>
    </w:p>
    <w:p w14:paraId="590235D6" w14:textId="51956562" w:rsidR="00493654" w:rsidRPr="001C22E7" w:rsidRDefault="005A3C9B" w:rsidP="00493654">
      <w:pPr>
        <w:pStyle w:val="Obsah1"/>
        <w:rPr>
          <w:rStyle w:val="Hypertextovprepojenie"/>
          <w:b w:val="0"/>
          <w:noProof/>
        </w:rPr>
      </w:pPr>
      <w:hyperlink w:anchor="_Toc110239663" w:history="1">
        <w:r w:rsidR="00493654" w:rsidRPr="001C22E7">
          <w:rPr>
            <w:rStyle w:val="Hypertextovprepojenie"/>
            <w:b w:val="0"/>
            <w:noProof/>
          </w:rPr>
          <w:t>Tabuľka č. 25: Počet nezamestnaných osôb k 31. 12.</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_Toc110239663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65</w:t>
        </w:r>
        <w:r w:rsidR="00493654" w:rsidRPr="001C22E7">
          <w:rPr>
            <w:rStyle w:val="Hypertextovprepojenie"/>
            <w:b w:val="0"/>
            <w:noProof/>
            <w:webHidden/>
          </w:rPr>
          <w:fldChar w:fldCharType="end"/>
        </w:r>
      </w:hyperlink>
    </w:p>
    <w:p w14:paraId="44D849BA" w14:textId="17A7CA20" w:rsidR="00493654" w:rsidRPr="001C22E7" w:rsidRDefault="005A3C9B" w:rsidP="00493654">
      <w:pPr>
        <w:pStyle w:val="Obsah1"/>
        <w:rPr>
          <w:rStyle w:val="Hypertextovprepojenie"/>
          <w:b w:val="0"/>
          <w:noProof/>
        </w:rPr>
      </w:pPr>
      <w:hyperlink w:anchor="_Toc110239664" w:history="1">
        <w:r w:rsidR="00493654" w:rsidRPr="001C22E7">
          <w:rPr>
            <w:rStyle w:val="Hypertextovprepojenie"/>
            <w:b w:val="0"/>
            <w:noProof/>
          </w:rPr>
          <w:t>Tabuľka č. 26: Počet podnikateľských subjektov k 31. 12.</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_Toc110239664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66</w:t>
        </w:r>
        <w:r w:rsidR="00493654" w:rsidRPr="001C22E7">
          <w:rPr>
            <w:rStyle w:val="Hypertextovprepojenie"/>
            <w:b w:val="0"/>
            <w:noProof/>
            <w:webHidden/>
          </w:rPr>
          <w:fldChar w:fldCharType="end"/>
        </w:r>
      </w:hyperlink>
    </w:p>
    <w:p w14:paraId="38914F7E" w14:textId="6D6CF1C7" w:rsidR="00493654" w:rsidRPr="001C22E7" w:rsidRDefault="005A3C9B" w:rsidP="00493654">
      <w:pPr>
        <w:pStyle w:val="Obsah1"/>
        <w:rPr>
          <w:rStyle w:val="Hypertextovprepojenie"/>
          <w:b w:val="0"/>
          <w:noProof/>
        </w:rPr>
      </w:pPr>
      <w:hyperlink w:anchor="_Toc110239665" w:history="1">
        <w:r w:rsidR="00493654" w:rsidRPr="001C22E7">
          <w:rPr>
            <w:rStyle w:val="Hypertextovprepojenie"/>
            <w:b w:val="0"/>
            <w:noProof/>
          </w:rPr>
          <w:t>Tabuľka č. 27: Ukazovatele výstupu na úrovni investičnej priority 7b)</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_Toc110239665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69</w:t>
        </w:r>
        <w:r w:rsidR="00493654" w:rsidRPr="001C22E7">
          <w:rPr>
            <w:rStyle w:val="Hypertextovprepojenie"/>
            <w:b w:val="0"/>
            <w:noProof/>
            <w:webHidden/>
          </w:rPr>
          <w:fldChar w:fldCharType="end"/>
        </w:r>
      </w:hyperlink>
    </w:p>
    <w:p w14:paraId="39A37655" w14:textId="0D68C8D2" w:rsidR="00493654" w:rsidRPr="001C22E7" w:rsidRDefault="005A3C9B" w:rsidP="00493654">
      <w:pPr>
        <w:pStyle w:val="Obsah1"/>
        <w:rPr>
          <w:rStyle w:val="Hypertextovprepojenie"/>
          <w:b w:val="0"/>
          <w:noProof/>
        </w:rPr>
      </w:pPr>
      <w:hyperlink w:anchor="_Toc110239666" w:history="1">
        <w:r w:rsidR="00493654" w:rsidRPr="001C22E7">
          <w:rPr>
            <w:rStyle w:val="Hypertextovprepojenie"/>
            <w:b w:val="0"/>
            <w:noProof/>
          </w:rPr>
          <w:t>Tabuľka č. 28: Úspora času v cestnej doprave na cestách I. triedy (EUR)</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_Toc110239666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71</w:t>
        </w:r>
        <w:r w:rsidR="00493654" w:rsidRPr="001C22E7">
          <w:rPr>
            <w:rStyle w:val="Hypertextovprepojenie"/>
            <w:b w:val="0"/>
            <w:noProof/>
            <w:webHidden/>
          </w:rPr>
          <w:fldChar w:fldCharType="end"/>
        </w:r>
      </w:hyperlink>
    </w:p>
    <w:p w14:paraId="4EFF6163" w14:textId="2A2A7C66" w:rsidR="00493654" w:rsidRPr="001C22E7" w:rsidRDefault="005A3C9B" w:rsidP="00493654">
      <w:pPr>
        <w:pStyle w:val="Obsah1"/>
        <w:rPr>
          <w:rStyle w:val="Hypertextovprepojenie"/>
          <w:b w:val="0"/>
          <w:noProof/>
        </w:rPr>
      </w:pPr>
      <w:hyperlink w:anchor="_Toc110239667" w:history="1">
        <w:r w:rsidR="00493654" w:rsidRPr="001C22E7">
          <w:rPr>
            <w:rStyle w:val="Hypertextovprepojenie"/>
            <w:b w:val="0"/>
            <w:noProof/>
          </w:rPr>
          <w:t>Tabuľka č. 29: Porovnanie úspor času a vynaložených investičných nákladov                                     - pôvodná verzia CBA</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_Toc110239667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77</w:t>
        </w:r>
        <w:r w:rsidR="00493654" w:rsidRPr="001C22E7">
          <w:rPr>
            <w:rStyle w:val="Hypertextovprepojenie"/>
            <w:b w:val="0"/>
            <w:noProof/>
            <w:webHidden/>
          </w:rPr>
          <w:fldChar w:fldCharType="end"/>
        </w:r>
      </w:hyperlink>
    </w:p>
    <w:p w14:paraId="3647E9E2" w14:textId="6F0493C0" w:rsidR="00493654" w:rsidRPr="001C22E7" w:rsidRDefault="005A3C9B" w:rsidP="00493654">
      <w:pPr>
        <w:pStyle w:val="Obsah1"/>
        <w:rPr>
          <w:rStyle w:val="Hypertextovprepojenie"/>
          <w:b w:val="0"/>
          <w:noProof/>
        </w:rPr>
      </w:pPr>
      <w:hyperlink w:anchor="_Toc110239668" w:history="1">
        <w:r w:rsidR="00493654" w:rsidRPr="001C22E7">
          <w:rPr>
            <w:rStyle w:val="Hypertextovprepojenie"/>
            <w:b w:val="0"/>
            <w:noProof/>
          </w:rPr>
          <w:t>Tabuľka č. 30: Porovnanie úspor času a vynaložených investičných nákladov                                     - verzia č. 1</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_Toc110239668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77</w:t>
        </w:r>
        <w:r w:rsidR="00493654" w:rsidRPr="001C22E7">
          <w:rPr>
            <w:rStyle w:val="Hypertextovprepojenie"/>
            <w:b w:val="0"/>
            <w:noProof/>
            <w:webHidden/>
          </w:rPr>
          <w:fldChar w:fldCharType="end"/>
        </w:r>
      </w:hyperlink>
    </w:p>
    <w:p w14:paraId="7FE4518C" w14:textId="2C0073A9" w:rsidR="00493654" w:rsidRPr="001C22E7" w:rsidRDefault="005A3C9B" w:rsidP="00493654">
      <w:pPr>
        <w:pStyle w:val="Obsah1"/>
        <w:rPr>
          <w:rStyle w:val="Hypertextovprepojenie"/>
          <w:b w:val="0"/>
          <w:noProof/>
        </w:rPr>
      </w:pPr>
      <w:hyperlink w:anchor="_Toc110239669" w:history="1">
        <w:r w:rsidR="00493654" w:rsidRPr="001C22E7">
          <w:rPr>
            <w:rStyle w:val="Hypertextovprepojenie"/>
            <w:b w:val="0"/>
            <w:noProof/>
          </w:rPr>
          <w:t>Tabuľka č. 31: Porovnanie úspor času a vynaložených investičných nákladov                                        - verzia č. 2</w:t>
        </w:r>
        <w:r w:rsidR="00493654" w:rsidRPr="001C22E7">
          <w:rPr>
            <w:rStyle w:val="Hypertextovprepojenie"/>
            <w:b w:val="0"/>
            <w:noProof/>
            <w:webHidden/>
          </w:rPr>
          <w:tab/>
        </w:r>
        <w:r w:rsidR="00493654" w:rsidRPr="001C22E7">
          <w:rPr>
            <w:rStyle w:val="Hypertextovprepojenie"/>
            <w:b w:val="0"/>
            <w:noProof/>
            <w:webHidden/>
          </w:rPr>
          <w:fldChar w:fldCharType="begin"/>
        </w:r>
        <w:r w:rsidR="00493654" w:rsidRPr="001C22E7">
          <w:rPr>
            <w:rStyle w:val="Hypertextovprepojenie"/>
            <w:b w:val="0"/>
            <w:noProof/>
            <w:webHidden/>
          </w:rPr>
          <w:instrText xml:space="preserve"> PAGEREF _Toc110239669 \h </w:instrText>
        </w:r>
        <w:r w:rsidR="00493654" w:rsidRPr="001C22E7">
          <w:rPr>
            <w:rStyle w:val="Hypertextovprepojenie"/>
            <w:b w:val="0"/>
            <w:noProof/>
            <w:webHidden/>
          </w:rPr>
        </w:r>
        <w:r w:rsidR="00493654" w:rsidRPr="001C22E7">
          <w:rPr>
            <w:rStyle w:val="Hypertextovprepojenie"/>
            <w:b w:val="0"/>
            <w:noProof/>
            <w:webHidden/>
          </w:rPr>
          <w:fldChar w:fldCharType="separate"/>
        </w:r>
        <w:r w:rsidR="001C22E7">
          <w:rPr>
            <w:rStyle w:val="Hypertextovprepojenie"/>
            <w:b w:val="0"/>
            <w:noProof/>
            <w:webHidden/>
          </w:rPr>
          <w:t>78</w:t>
        </w:r>
        <w:r w:rsidR="00493654" w:rsidRPr="001C22E7">
          <w:rPr>
            <w:rStyle w:val="Hypertextovprepojenie"/>
            <w:b w:val="0"/>
            <w:noProof/>
            <w:webHidden/>
          </w:rPr>
          <w:fldChar w:fldCharType="end"/>
        </w:r>
      </w:hyperlink>
    </w:p>
    <w:p w14:paraId="5D4EA901" w14:textId="75196EE1" w:rsidR="009713AB" w:rsidRPr="001C22E7" w:rsidRDefault="009713AB" w:rsidP="00493654">
      <w:pPr>
        <w:pStyle w:val="Obsah1"/>
        <w:rPr>
          <w:rFonts w:eastAsia="Times New Roman"/>
          <w:lang w:eastAsia="sk-SK"/>
        </w:rPr>
      </w:pPr>
      <w:r w:rsidRPr="001C22E7">
        <w:rPr>
          <w:rStyle w:val="Hypertextovprepojenie"/>
          <w:b w:val="0"/>
          <w:noProof/>
        </w:rPr>
        <w:fldChar w:fldCharType="end"/>
      </w:r>
    </w:p>
    <w:p w14:paraId="1150E751" w14:textId="77777777" w:rsidR="00493654" w:rsidRPr="001C22E7" w:rsidRDefault="00493654">
      <w:pPr>
        <w:spacing w:after="160" w:line="259" w:lineRule="auto"/>
        <w:rPr>
          <w:rFonts w:eastAsiaTheme="majorEastAsia"/>
          <w:caps/>
          <w:kern w:val="24"/>
          <w:sz w:val="28"/>
          <w:szCs w:val="28"/>
        </w:rPr>
      </w:pPr>
      <w:bookmarkStart w:id="4" w:name="_Toc108982795"/>
      <w:r w:rsidRPr="001C22E7">
        <w:rPr>
          <w:caps/>
          <w:kern w:val="24"/>
          <w:sz w:val="28"/>
        </w:rPr>
        <w:br w:type="page"/>
      </w:r>
    </w:p>
    <w:p w14:paraId="3D5ACBA3" w14:textId="177D5251" w:rsidR="0095036C" w:rsidRPr="001C22E7" w:rsidRDefault="0095036C" w:rsidP="00493654">
      <w:pPr>
        <w:pStyle w:val="Nadpis1"/>
        <w:keepNext w:val="0"/>
        <w:widowControl w:val="0"/>
        <w:spacing w:before="0" w:after="240"/>
      </w:pPr>
      <w:bookmarkStart w:id="5" w:name="_Toc110239854"/>
      <w:r w:rsidRPr="001C22E7">
        <w:rPr>
          <w:rFonts w:cs="Times New Roman"/>
          <w:caps/>
          <w:kern w:val="24"/>
          <w:sz w:val="28"/>
        </w:rPr>
        <w:lastRenderedPageBreak/>
        <w:t>Zoznam grafov</w:t>
      </w:r>
      <w:bookmarkStart w:id="6" w:name="_Hlk109648190"/>
      <w:bookmarkEnd w:id="4"/>
      <w:bookmarkEnd w:id="5"/>
    </w:p>
    <w:bookmarkEnd w:id="6"/>
    <w:p w14:paraId="0C455DB9" w14:textId="70E543A7" w:rsidR="00463AD8" w:rsidRPr="001C22E7" w:rsidRDefault="0095036C" w:rsidP="00493654">
      <w:pPr>
        <w:pStyle w:val="Obsah1"/>
        <w:rPr>
          <w:rStyle w:val="Hypertextovprepojenie"/>
          <w:b w:val="0"/>
          <w:noProof/>
        </w:rPr>
      </w:pPr>
      <w:r w:rsidRPr="001C22E7">
        <w:rPr>
          <w:rStyle w:val="Hypertextovprepojenie"/>
          <w:b w:val="0"/>
          <w:noProof/>
        </w:rPr>
        <w:fldChar w:fldCharType="begin"/>
      </w:r>
      <w:r w:rsidRPr="001C22E7">
        <w:rPr>
          <w:rStyle w:val="Hypertextovprepojenie"/>
          <w:b w:val="0"/>
          <w:noProof/>
        </w:rPr>
        <w:instrText xml:space="preserve"> TOC \h \z \c "Graf" </w:instrText>
      </w:r>
      <w:r w:rsidRPr="001C22E7">
        <w:rPr>
          <w:rStyle w:val="Hypertextovprepojenie"/>
          <w:b w:val="0"/>
          <w:noProof/>
        </w:rPr>
        <w:fldChar w:fldCharType="separate"/>
      </w:r>
      <w:bookmarkStart w:id="7" w:name="_Hlk110239607"/>
      <w:r w:rsidRPr="001C22E7">
        <w:fldChar w:fldCharType="begin"/>
      </w:r>
      <w:r w:rsidRPr="001C22E7">
        <w:rPr>
          <w:noProof/>
        </w:rPr>
        <w:instrText xml:space="preserve"> HYPERLINK \l "_Toc109383480" </w:instrText>
      </w:r>
      <w:r w:rsidRPr="001C22E7">
        <w:fldChar w:fldCharType="separate"/>
      </w:r>
      <w:r w:rsidR="00463AD8" w:rsidRPr="001C22E7">
        <w:rPr>
          <w:rStyle w:val="Hypertextovprepojenie"/>
          <w:b w:val="0"/>
          <w:noProof/>
        </w:rPr>
        <w:t>Graf č. 1: Trend vývoja počtu nezamestnaných osôb</w:t>
      </w:r>
      <w:r w:rsidR="00463AD8" w:rsidRPr="001C22E7">
        <w:rPr>
          <w:rStyle w:val="Hypertextovprepojenie"/>
          <w:b w:val="0"/>
          <w:noProof/>
          <w:webHidden/>
        </w:rPr>
        <w:tab/>
      </w:r>
      <w:r w:rsidR="00463AD8" w:rsidRPr="001C22E7">
        <w:rPr>
          <w:rStyle w:val="Hypertextovprepojenie"/>
          <w:b w:val="0"/>
          <w:noProof/>
          <w:webHidden/>
        </w:rPr>
        <w:fldChar w:fldCharType="begin"/>
      </w:r>
      <w:r w:rsidR="00463AD8" w:rsidRPr="001C22E7">
        <w:rPr>
          <w:rStyle w:val="Hypertextovprepojenie"/>
          <w:b w:val="0"/>
          <w:noProof/>
          <w:webHidden/>
        </w:rPr>
        <w:instrText xml:space="preserve"> PAGEREF _Toc109383480 \h </w:instrText>
      </w:r>
      <w:r w:rsidR="00463AD8" w:rsidRPr="001C22E7">
        <w:rPr>
          <w:rStyle w:val="Hypertextovprepojenie"/>
          <w:b w:val="0"/>
          <w:noProof/>
          <w:webHidden/>
        </w:rPr>
      </w:r>
      <w:r w:rsidR="00463AD8" w:rsidRPr="001C22E7">
        <w:rPr>
          <w:rStyle w:val="Hypertextovprepojenie"/>
          <w:b w:val="0"/>
          <w:noProof/>
          <w:webHidden/>
        </w:rPr>
        <w:fldChar w:fldCharType="separate"/>
      </w:r>
      <w:r w:rsidR="001C22E7">
        <w:rPr>
          <w:rStyle w:val="Hypertextovprepojenie"/>
          <w:b w:val="0"/>
          <w:noProof/>
          <w:webHidden/>
        </w:rPr>
        <w:t>20</w:t>
      </w:r>
      <w:r w:rsidR="00463AD8" w:rsidRPr="001C22E7">
        <w:rPr>
          <w:rStyle w:val="Hypertextovprepojenie"/>
          <w:b w:val="0"/>
          <w:noProof/>
          <w:webHidden/>
        </w:rPr>
        <w:fldChar w:fldCharType="end"/>
      </w:r>
      <w:r w:rsidRPr="001C22E7">
        <w:rPr>
          <w:rStyle w:val="Hypertextovprepojenie"/>
          <w:b w:val="0"/>
          <w:noProof/>
        </w:rPr>
        <w:fldChar w:fldCharType="end"/>
      </w:r>
    </w:p>
    <w:p w14:paraId="5C293B00" w14:textId="1E052D59" w:rsidR="00463AD8" w:rsidRPr="001C22E7" w:rsidRDefault="005A3C9B" w:rsidP="00493654">
      <w:pPr>
        <w:pStyle w:val="Obsah1"/>
        <w:rPr>
          <w:rStyle w:val="Hypertextovprepojenie"/>
          <w:b w:val="0"/>
          <w:noProof/>
        </w:rPr>
      </w:pPr>
      <w:hyperlink w:anchor="_Toc109383481" w:history="1">
        <w:r w:rsidR="00463AD8" w:rsidRPr="001C22E7">
          <w:rPr>
            <w:rStyle w:val="Hypertextovprepojenie"/>
            <w:b w:val="0"/>
            <w:noProof/>
          </w:rPr>
          <w:t>Graf č. 2: Trend vývoja počtu podnikateľských subjektov</w:t>
        </w:r>
        <w:r w:rsidR="00463AD8" w:rsidRPr="001C22E7">
          <w:rPr>
            <w:rStyle w:val="Hypertextovprepojenie"/>
            <w:b w:val="0"/>
            <w:noProof/>
            <w:webHidden/>
          </w:rPr>
          <w:tab/>
        </w:r>
        <w:r w:rsidR="00463AD8" w:rsidRPr="001C22E7">
          <w:rPr>
            <w:rStyle w:val="Hypertextovprepojenie"/>
            <w:b w:val="0"/>
            <w:noProof/>
            <w:webHidden/>
          </w:rPr>
          <w:fldChar w:fldCharType="begin"/>
        </w:r>
        <w:r w:rsidR="00463AD8" w:rsidRPr="001C22E7">
          <w:rPr>
            <w:rStyle w:val="Hypertextovprepojenie"/>
            <w:b w:val="0"/>
            <w:noProof/>
            <w:webHidden/>
          </w:rPr>
          <w:instrText xml:space="preserve"> PAGEREF _Toc109383481 \h </w:instrText>
        </w:r>
        <w:r w:rsidR="00463AD8" w:rsidRPr="001C22E7">
          <w:rPr>
            <w:rStyle w:val="Hypertextovprepojenie"/>
            <w:b w:val="0"/>
            <w:noProof/>
            <w:webHidden/>
          </w:rPr>
        </w:r>
        <w:r w:rsidR="00463AD8" w:rsidRPr="001C22E7">
          <w:rPr>
            <w:rStyle w:val="Hypertextovprepojenie"/>
            <w:b w:val="0"/>
            <w:noProof/>
            <w:webHidden/>
          </w:rPr>
          <w:fldChar w:fldCharType="separate"/>
        </w:r>
        <w:r w:rsidR="001C22E7">
          <w:rPr>
            <w:rStyle w:val="Hypertextovprepojenie"/>
            <w:b w:val="0"/>
            <w:noProof/>
            <w:webHidden/>
          </w:rPr>
          <w:t>22</w:t>
        </w:r>
        <w:r w:rsidR="00463AD8" w:rsidRPr="001C22E7">
          <w:rPr>
            <w:rStyle w:val="Hypertextovprepojenie"/>
            <w:b w:val="0"/>
            <w:noProof/>
            <w:webHidden/>
          </w:rPr>
          <w:fldChar w:fldCharType="end"/>
        </w:r>
      </w:hyperlink>
    </w:p>
    <w:p w14:paraId="34C96311" w14:textId="04E97217" w:rsidR="00463AD8" w:rsidRPr="001C22E7" w:rsidRDefault="005A3C9B" w:rsidP="00493654">
      <w:pPr>
        <w:pStyle w:val="Obsah1"/>
        <w:rPr>
          <w:rStyle w:val="Hypertextovprepojenie"/>
          <w:b w:val="0"/>
          <w:noProof/>
        </w:rPr>
      </w:pPr>
      <w:hyperlink w:anchor="_Toc109383482" w:history="1">
        <w:r w:rsidR="00463AD8" w:rsidRPr="001C22E7">
          <w:rPr>
            <w:rStyle w:val="Hypertextovprepojenie"/>
            <w:b w:val="0"/>
            <w:noProof/>
          </w:rPr>
          <w:t>Graf č. 3: Trend vývoja počtu nezamestnaných osôb</w:t>
        </w:r>
        <w:r w:rsidR="00463AD8" w:rsidRPr="001C22E7">
          <w:rPr>
            <w:rStyle w:val="Hypertextovprepojenie"/>
            <w:b w:val="0"/>
            <w:noProof/>
            <w:webHidden/>
          </w:rPr>
          <w:tab/>
        </w:r>
        <w:r w:rsidR="00463AD8" w:rsidRPr="001C22E7">
          <w:rPr>
            <w:rStyle w:val="Hypertextovprepojenie"/>
            <w:b w:val="0"/>
            <w:noProof/>
            <w:webHidden/>
          </w:rPr>
          <w:fldChar w:fldCharType="begin"/>
        </w:r>
        <w:r w:rsidR="00463AD8" w:rsidRPr="001C22E7">
          <w:rPr>
            <w:rStyle w:val="Hypertextovprepojenie"/>
            <w:b w:val="0"/>
            <w:noProof/>
            <w:webHidden/>
          </w:rPr>
          <w:instrText xml:space="preserve"> PAGEREF _Toc109383482 \h </w:instrText>
        </w:r>
        <w:r w:rsidR="00463AD8" w:rsidRPr="001C22E7">
          <w:rPr>
            <w:rStyle w:val="Hypertextovprepojenie"/>
            <w:b w:val="0"/>
            <w:noProof/>
            <w:webHidden/>
          </w:rPr>
        </w:r>
        <w:r w:rsidR="00463AD8" w:rsidRPr="001C22E7">
          <w:rPr>
            <w:rStyle w:val="Hypertextovprepojenie"/>
            <w:b w:val="0"/>
            <w:noProof/>
            <w:webHidden/>
          </w:rPr>
          <w:fldChar w:fldCharType="separate"/>
        </w:r>
        <w:r w:rsidR="001C22E7">
          <w:rPr>
            <w:rStyle w:val="Hypertextovprepojenie"/>
            <w:b w:val="0"/>
            <w:noProof/>
            <w:webHidden/>
          </w:rPr>
          <w:t>36</w:t>
        </w:r>
        <w:r w:rsidR="00463AD8" w:rsidRPr="001C22E7">
          <w:rPr>
            <w:rStyle w:val="Hypertextovprepojenie"/>
            <w:b w:val="0"/>
            <w:noProof/>
            <w:webHidden/>
          </w:rPr>
          <w:fldChar w:fldCharType="end"/>
        </w:r>
      </w:hyperlink>
    </w:p>
    <w:p w14:paraId="2CEA4484" w14:textId="1CA8DB82" w:rsidR="00463AD8" w:rsidRPr="001C22E7" w:rsidRDefault="005A3C9B" w:rsidP="00493654">
      <w:pPr>
        <w:pStyle w:val="Obsah1"/>
        <w:rPr>
          <w:rStyle w:val="Hypertextovprepojenie"/>
          <w:b w:val="0"/>
          <w:noProof/>
        </w:rPr>
      </w:pPr>
      <w:hyperlink w:anchor="_Toc109383483" w:history="1">
        <w:r w:rsidR="00463AD8" w:rsidRPr="001C22E7">
          <w:rPr>
            <w:rStyle w:val="Hypertextovprepojenie"/>
            <w:b w:val="0"/>
            <w:noProof/>
          </w:rPr>
          <w:t>Graf č. 4: Trend vývoja počtu podnikateľských subjektov</w:t>
        </w:r>
        <w:r w:rsidR="00463AD8" w:rsidRPr="001C22E7">
          <w:rPr>
            <w:rStyle w:val="Hypertextovprepojenie"/>
            <w:b w:val="0"/>
            <w:noProof/>
            <w:webHidden/>
          </w:rPr>
          <w:tab/>
        </w:r>
        <w:r w:rsidR="00463AD8" w:rsidRPr="001C22E7">
          <w:rPr>
            <w:rStyle w:val="Hypertextovprepojenie"/>
            <w:b w:val="0"/>
            <w:noProof/>
            <w:webHidden/>
          </w:rPr>
          <w:fldChar w:fldCharType="begin"/>
        </w:r>
        <w:r w:rsidR="00463AD8" w:rsidRPr="001C22E7">
          <w:rPr>
            <w:rStyle w:val="Hypertextovprepojenie"/>
            <w:b w:val="0"/>
            <w:noProof/>
            <w:webHidden/>
          </w:rPr>
          <w:instrText xml:space="preserve"> PAGEREF _Toc109383483 \h </w:instrText>
        </w:r>
        <w:r w:rsidR="00463AD8" w:rsidRPr="001C22E7">
          <w:rPr>
            <w:rStyle w:val="Hypertextovprepojenie"/>
            <w:b w:val="0"/>
            <w:noProof/>
            <w:webHidden/>
          </w:rPr>
        </w:r>
        <w:r w:rsidR="00463AD8" w:rsidRPr="001C22E7">
          <w:rPr>
            <w:rStyle w:val="Hypertextovprepojenie"/>
            <w:b w:val="0"/>
            <w:noProof/>
            <w:webHidden/>
          </w:rPr>
          <w:fldChar w:fldCharType="separate"/>
        </w:r>
        <w:r w:rsidR="001C22E7">
          <w:rPr>
            <w:rStyle w:val="Hypertextovprepojenie"/>
            <w:b w:val="0"/>
            <w:noProof/>
            <w:webHidden/>
          </w:rPr>
          <w:t>37</w:t>
        </w:r>
        <w:r w:rsidR="00463AD8" w:rsidRPr="001C22E7">
          <w:rPr>
            <w:rStyle w:val="Hypertextovprepojenie"/>
            <w:b w:val="0"/>
            <w:noProof/>
            <w:webHidden/>
          </w:rPr>
          <w:fldChar w:fldCharType="end"/>
        </w:r>
      </w:hyperlink>
    </w:p>
    <w:p w14:paraId="32533E6A" w14:textId="6308E31E" w:rsidR="00463AD8" w:rsidRPr="001C22E7" w:rsidRDefault="005A3C9B" w:rsidP="00493654">
      <w:pPr>
        <w:pStyle w:val="Obsah1"/>
        <w:rPr>
          <w:rStyle w:val="Hypertextovprepojenie"/>
          <w:b w:val="0"/>
          <w:noProof/>
        </w:rPr>
      </w:pPr>
      <w:hyperlink w:anchor="_Toc109383484" w:history="1">
        <w:r w:rsidR="00463AD8" w:rsidRPr="001C22E7">
          <w:rPr>
            <w:rStyle w:val="Hypertextovprepojenie"/>
            <w:b w:val="0"/>
            <w:noProof/>
          </w:rPr>
          <w:t>Graf č. 5: Trend vývoja počtu nezamestnaných osôb</w:t>
        </w:r>
        <w:r w:rsidR="00463AD8" w:rsidRPr="001C22E7">
          <w:rPr>
            <w:rStyle w:val="Hypertextovprepojenie"/>
            <w:b w:val="0"/>
            <w:noProof/>
            <w:webHidden/>
          </w:rPr>
          <w:tab/>
        </w:r>
        <w:r w:rsidR="00463AD8" w:rsidRPr="001C22E7">
          <w:rPr>
            <w:rStyle w:val="Hypertextovprepojenie"/>
            <w:b w:val="0"/>
            <w:noProof/>
            <w:webHidden/>
          </w:rPr>
          <w:fldChar w:fldCharType="begin"/>
        </w:r>
        <w:r w:rsidR="00463AD8" w:rsidRPr="001C22E7">
          <w:rPr>
            <w:rStyle w:val="Hypertextovprepojenie"/>
            <w:b w:val="0"/>
            <w:noProof/>
            <w:webHidden/>
          </w:rPr>
          <w:instrText xml:space="preserve"> PAGEREF _Toc109383484 \h </w:instrText>
        </w:r>
        <w:r w:rsidR="00463AD8" w:rsidRPr="001C22E7">
          <w:rPr>
            <w:rStyle w:val="Hypertextovprepojenie"/>
            <w:b w:val="0"/>
            <w:noProof/>
            <w:webHidden/>
          </w:rPr>
        </w:r>
        <w:r w:rsidR="00463AD8" w:rsidRPr="001C22E7">
          <w:rPr>
            <w:rStyle w:val="Hypertextovprepojenie"/>
            <w:b w:val="0"/>
            <w:noProof/>
            <w:webHidden/>
          </w:rPr>
          <w:fldChar w:fldCharType="separate"/>
        </w:r>
        <w:r w:rsidR="001C22E7">
          <w:rPr>
            <w:rStyle w:val="Hypertextovprepojenie"/>
            <w:b w:val="0"/>
            <w:noProof/>
            <w:webHidden/>
          </w:rPr>
          <w:t>51</w:t>
        </w:r>
        <w:r w:rsidR="00463AD8" w:rsidRPr="001C22E7">
          <w:rPr>
            <w:rStyle w:val="Hypertextovprepojenie"/>
            <w:b w:val="0"/>
            <w:noProof/>
            <w:webHidden/>
          </w:rPr>
          <w:fldChar w:fldCharType="end"/>
        </w:r>
      </w:hyperlink>
    </w:p>
    <w:p w14:paraId="3E8E46C5" w14:textId="280B03C6" w:rsidR="00463AD8" w:rsidRPr="001C22E7" w:rsidRDefault="005A3C9B" w:rsidP="00493654">
      <w:pPr>
        <w:pStyle w:val="Obsah1"/>
        <w:rPr>
          <w:rStyle w:val="Hypertextovprepojenie"/>
          <w:b w:val="0"/>
          <w:noProof/>
        </w:rPr>
      </w:pPr>
      <w:hyperlink w:anchor="_Toc109383485" w:history="1">
        <w:r w:rsidR="00463AD8" w:rsidRPr="001C22E7">
          <w:rPr>
            <w:rStyle w:val="Hypertextovprepojenie"/>
            <w:b w:val="0"/>
            <w:noProof/>
          </w:rPr>
          <w:t>Graf č. 6: Trend vývoja počtu podnikateľských subjektov</w:t>
        </w:r>
        <w:r w:rsidR="00463AD8" w:rsidRPr="001C22E7">
          <w:rPr>
            <w:rStyle w:val="Hypertextovprepojenie"/>
            <w:b w:val="0"/>
            <w:noProof/>
            <w:webHidden/>
          </w:rPr>
          <w:tab/>
        </w:r>
        <w:r w:rsidR="00463AD8" w:rsidRPr="001C22E7">
          <w:rPr>
            <w:rStyle w:val="Hypertextovprepojenie"/>
            <w:b w:val="0"/>
            <w:noProof/>
            <w:webHidden/>
          </w:rPr>
          <w:fldChar w:fldCharType="begin"/>
        </w:r>
        <w:r w:rsidR="00463AD8" w:rsidRPr="001C22E7">
          <w:rPr>
            <w:rStyle w:val="Hypertextovprepojenie"/>
            <w:b w:val="0"/>
            <w:noProof/>
            <w:webHidden/>
          </w:rPr>
          <w:instrText xml:space="preserve"> PAGEREF _Toc109383485 \h </w:instrText>
        </w:r>
        <w:r w:rsidR="00463AD8" w:rsidRPr="001C22E7">
          <w:rPr>
            <w:rStyle w:val="Hypertextovprepojenie"/>
            <w:b w:val="0"/>
            <w:noProof/>
            <w:webHidden/>
          </w:rPr>
        </w:r>
        <w:r w:rsidR="00463AD8" w:rsidRPr="001C22E7">
          <w:rPr>
            <w:rStyle w:val="Hypertextovprepojenie"/>
            <w:b w:val="0"/>
            <w:noProof/>
            <w:webHidden/>
          </w:rPr>
          <w:fldChar w:fldCharType="separate"/>
        </w:r>
        <w:r w:rsidR="001C22E7">
          <w:rPr>
            <w:rStyle w:val="Hypertextovprepojenie"/>
            <w:b w:val="0"/>
            <w:noProof/>
            <w:webHidden/>
          </w:rPr>
          <w:t>52</w:t>
        </w:r>
        <w:r w:rsidR="00463AD8" w:rsidRPr="001C22E7">
          <w:rPr>
            <w:rStyle w:val="Hypertextovprepojenie"/>
            <w:b w:val="0"/>
            <w:noProof/>
            <w:webHidden/>
          </w:rPr>
          <w:fldChar w:fldCharType="end"/>
        </w:r>
      </w:hyperlink>
    </w:p>
    <w:p w14:paraId="733DBA5F" w14:textId="7E7F2BE8" w:rsidR="00463AD8" w:rsidRPr="001C22E7" w:rsidRDefault="005A3C9B" w:rsidP="00493654">
      <w:pPr>
        <w:pStyle w:val="Obsah1"/>
        <w:rPr>
          <w:rStyle w:val="Hypertextovprepojenie"/>
          <w:b w:val="0"/>
          <w:noProof/>
        </w:rPr>
      </w:pPr>
      <w:hyperlink w:anchor="_Toc109383486" w:history="1">
        <w:r w:rsidR="00463AD8" w:rsidRPr="001C22E7">
          <w:rPr>
            <w:rStyle w:val="Hypertextovprepojenie"/>
            <w:b w:val="0"/>
            <w:noProof/>
          </w:rPr>
          <w:t>Graf č. 7: Trend vývoja počtu nezamestnaných osôb</w:t>
        </w:r>
        <w:r w:rsidR="00463AD8" w:rsidRPr="001C22E7">
          <w:rPr>
            <w:rStyle w:val="Hypertextovprepojenie"/>
            <w:b w:val="0"/>
            <w:noProof/>
            <w:webHidden/>
          </w:rPr>
          <w:tab/>
        </w:r>
        <w:r w:rsidR="00463AD8" w:rsidRPr="001C22E7">
          <w:rPr>
            <w:rStyle w:val="Hypertextovprepojenie"/>
            <w:b w:val="0"/>
            <w:noProof/>
            <w:webHidden/>
          </w:rPr>
          <w:fldChar w:fldCharType="begin"/>
        </w:r>
        <w:r w:rsidR="00463AD8" w:rsidRPr="001C22E7">
          <w:rPr>
            <w:rStyle w:val="Hypertextovprepojenie"/>
            <w:b w:val="0"/>
            <w:noProof/>
            <w:webHidden/>
          </w:rPr>
          <w:instrText xml:space="preserve"> PAGEREF _Toc109383486 \h </w:instrText>
        </w:r>
        <w:r w:rsidR="00463AD8" w:rsidRPr="001C22E7">
          <w:rPr>
            <w:rStyle w:val="Hypertextovprepojenie"/>
            <w:b w:val="0"/>
            <w:noProof/>
            <w:webHidden/>
          </w:rPr>
        </w:r>
        <w:r w:rsidR="00463AD8" w:rsidRPr="001C22E7">
          <w:rPr>
            <w:rStyle w:val="Hypertextovprepojenie"/>
            <w:b w:val="0"/>
            <w:noProof/>
            <w:webHidden/>
          </w:rPr>
          <w:fldChar w:fldCharType="separate"/>
        </w:r>
        <w:r w:rsidR="001C22E7">
          <w:rPr>
            <w:rStyle w:val="Hypertextovprepojenie"/>
            <w:b w:val="0"/>
            <w:noProof/>
            <w:webHidden/>
          </w:rPr>
          <w:t>66</w:t>
        </w:r>
        <w:r w:rsidR="00463AD8" w:rsidRPr="001C22E7">
          <w:rPr>
            <w:rStyle w:val="Hypertextovprepojenie"/>
            <w:b w:val="0"/>
            <w:noProof/>
            <w:webHidden/>
          </w:rPr>
          <w:fldChar w:fldCharType="end"/>
        </w:r>
      </w:hyperlink>
    </w:p>
    <w:p w14:paraId="2223C14E" w14:textId="4991AD24" w:rsidR="00463AD8" w:rsidRPr="001C22E7" w:rsidRDefault="005A3C9B" w:rsidP="00493654">
      <w:pPr>
        <w:pStyle w:val="Obsah1"/>
        <w:rPr>
          <w:rStyle w:val="Hypertextovprepojenie"/>
          <w:b w:val="0"/>
          <w:noProof/>
        </w:rPr>
      </w:pPr>
      <w:hyperlink w:anchor="_Toc109383487" w:history="1">
        <w:r w:rsidR="00463AD8" w:rsidRPr="001C22E7">
          <w:rPr>
            <w:rStyle w:val="Hypertextovprepojenie"/>
            <w:b w:val="0"/>
            <w:noProof/>
          </w:rPr>
          <w:t>Graf č. 8: Trend vývoja počtu podnikateľských subjektov</w:t>
        </w:r>
        <w:r w:rsidR="00463AD8" w:rsidRPr="001C22E7">
          <w:rPr>
            <w:rStyle w:val="Hypertextovprepojenie"/>
            <w:b w:val="0"/>
            <w:noProof/>
            <w:webHidden/>
          </w:rPr>
          <w:tab/>
        </w:r>
        <w:r w:rsidR="00463AD8" w:rsidRPr="001C22E7">
          <w:rPr>
            <w:rStyle w:val="Hypertextovprepojenie"/>
            <w:b w:val="0"/>
            <w:noProof/>
            <w:webHidden/>
          </w:rPr>
          <w:fldChar w:fldCharType="begin"/>
        </w:r>
        <w:r w:rsidR="00463AD8" w:rsidRPr="001C22E7">
          <w:rPr>
            <w:rStyle w:val="Hypertextovprepojenie"/>
            <w:b w:val="0"/>
            <w:noProof/>
            <w:webHidden/>
          </w:rPr>
          <w:instrText xml:space="preserve"> PAGEREF _Toc109383487 \h </w:instrText>
        </w:r>
        <w:r w:rsidR="00463AD8" w:rsidRPr="001C22E7">
          <w:rPr>
            <w:rStyle w:val="Hypertextovprepojenie"/>
            <w:b w:val="0"/>
            <w:noProof/>
            <w:webHidden/>
          </w:rPr>
        </w:r>
        <w:r w:rsidR="00463AD8" w:rsidRPr="001C22E7">
          <w:rPr>
            <w:rStyle w:val="Hypertextovprepojenie"/>
            <w:b w:val="0"/>
            <w:noProof/>
            <w:webHidden/>
          </w:rPr>
          <w:fldChar w:fldCharType="separate"/>
        </w:r>
        <w:r w:rsidR="001C22E7">
          <w:rPr>
            <w:rStyle w:val="Hypertextovprepojenie"/>
            <w:b w:val="0"/>
            <w:noProof/>
            <w:webHidden/>
          </w:rPr>
          <w:t>67</w:t>
        </w:r>
        <w:r w:rsidR="00463AD8" w:rsidRPr="001C22E7">
          <w:rPr>
            <w:rStyle w:val="Hypertextovprepojenie"/>
            <w:b w:val="0"/>
            <w:noProof/>
            <w:webHidden/>
          </w:rPr>
          <w:fldChar w:fldCharType="end"/>
        </w:r>
      </w:hyperlink>
    </w:p>
    <w:p w14:paraId="50BB8B4D" w14:textId="79F5BD60" w:rsidR="00463AD8" w:rsidRPr="001C22E7" w:rsidRDefault="005A3C9B" w:rsidP="00493654">
      <w:pPr>
        <w:pStyle w:val="Obsah1"/>
        <w:rPr>
          <w:rFonts w:eastAsiaTheme="minorEastAsia"/>
          <w:smallCaps/>
          <w:noProof/>
          <w:sz w:val="22"/>
          <w:szCs w:val="22"/>
          <w:lang w:eastAsia="sk-SK"/>
        </w:rPr>
      </w:pPr>
      <w:hyperlink w:anchor="_Toc109383488" w:history="1">
        <w:r w:rsidR="00463AD8" w:rsidRPr="001C22E7">
          <w:rPr>
            <w:rStyle w:val="Hypertextovprepojenie"/>
            <w:b w:val="0"/>
            <w:noProof/>
          </w:rPr>
          <w:t>Graf č. 9: Podiel úspor času v hodnotených projektoch na cieľovej hodnote ukazovateľa            úspor času (2023)</w:t>
        </w:r>
        <w:r w:rsidR="00463AD8" w:rsidRPr="001C22E7">
          <w:rPr>
            <w:rStyle w:val="Hypertextovprepojenie"/>
            <w:b w:val="0"/>
            <w:noProof/>
            <w:webHidden/>
          </w:rPr>
          <w:tab/>
        </w:r>
        <w:r w:rsidR="00463AD8" w:rsidRPr="001C22E7">
          <w:rPr>
            <w:rStyle w:val="Hypertextovprepojenie"/>
            <w:b w:val="0"/>
            <w:noProof/>
            <w:webHidden/>
          </w:rPr>
          <w:fldChar w:fldCharType="begin"/>
        </w:r>
        <w:r w:rsidR="00463AD8" w:rsidRPr="001C22E7">
          <w:rPr>
            <w:rStyle w:val="Hypertextovprepojenie"/>
            <w:b w:val="0"/>
            <w:noProof/>
            <w:webHidden/>
          </w:rPr>
          <w:instrText xml:space="preserve"> PAGEREF _Toc109383488 \h </w:instrText>
        </w:r>
        <w:r w:rsidR="00463AD8" w:rsidRPr="001C22E7">
          <w:rPr>
            <w:rStyle w:val="Hypertextovprepojenie"/>
            <w:b w:val="0"/>
            <w:noProof/>
            <w:webHidden/>
          </w:rPr>
        </w:r>
        <w:r w:rsidR="00463AD8" w:rsidRPr="001C22E7">
          <w:rPr>
            <w:rStyle w:val="Hypertextovprepojenie"/>
            <w:b w:val="0"/>
            <w:noProof/>
            <w:webHidden/>
          </w:rPr>
          <w:fldChar w:fldCharType="separate"/>
        </w:r>
        <w:r w:rsidR="001C22E7">
          <w:rPr>
            <w:rStyle w:val="Hypertextovprepojenie"/>
            <w:b w:val="0"/>
            <w:noProof/>
            <w:webHidden/>
          </w:rPr>
          <w:t>72</w:t>
        </w:r>
        <w:r w:rsidR="00463AD8" w:rsidRPr="001C22E7">
          <w:rPr>
            <w:rStyle w:val="Hypertextovprepojenie"/>
            <w:b w:val="0"/>
            <w:noProof/>
            <w:webHidden/>
          </w:rPr>
          <w:fldChar w:fldCharType="end"/>
        </w:r>
      </w:hyperlink>
      <w:bookmarkEnd w:id="7"/>
    </w:p>
    <w:p w14:paraId="31893A79" w14:textId="77777777" w:rsidR="00493654" w:rsidRPr="001C22E7" w:rsidRDefault="0095036C" w:rsidP="00493654">
      <w:pPr>
        <w:pStyle w:val="Obsah1"/>
        <w:rPr>
          <w:rStyle w:val="Hypertextovprepojenie"/>
          <w:b w:val="0"/>
          <w:noProof/>
        </w:rPr>
      </w:pPr>
      <w:r w:rsidRPr="001C22E7">
        <w:rPr>
          <w:rStyle w:val="Hypertextovprepojenie"/>
          <w:b w:val="0"/>
          <w:noProof/>
        </w:rPr>
        <w:fldChar w:fldCharType="end"/>
      </w:r>
    </w:p>
    <w:p w14:paraId="06EEF76D" w14:textId="77777777" w:rsidR="00493654" w:rsidRPr="001C22E7" w:rsidRDefault="00493654">
      <w:pPr>
        <w:spacing w:after="160" w:line="259" w:lineRule="auto"/>
        <w:rPr>
          <w:rStyle w:val="Hypertextovprepojenie"/>
          <w:b w:val="0"/>
          <w:noProof/>
        </w:rPr>
      </w:pPr>
      <w:r w:rsidRPr="001C22E7">
        <w:rPr>
          <w:rStyle w:val="Hypertextovprepojenie"/>
          <w:b w:val="0"/>
          <w:noProof/>
        </w:rPr>
        <w:br w:type="page"/>
      </w:r>
    </w:p>
    <w:p w14:paraId="1197AB41" w14:textId="7894FE5C" w:rsidR="009713AB" w:rsidRPr="001C22E7" w:rsidRDefault="009713AB" w:rsidP="00493654">
      <w:pPr>
        <w:pStyle w:val="Nadpis1"/>
        <w:keepNext w:val="0"/>
        <w:widowControl w:val="0"/>
        <w:spacing w:before="0" w:line="360" w:lineRule="auto"/>
        <w:rPr>
          <w:rFonts w:cs="Times New Roman"/>
          <w:caps/>
          <w:kern w:val="24"/>
          <w:sz w:val="28"/>
        </w:rPr>
      </w:pPr>
      <w:bookmarkStart w:id="8" w:name="_Toc110239855"/>
      <w:r w:rsidRPr="001C22E7">
        <w:rPr>
          <w:rFonts w:cs="Times New Roman"/>
          <w:caps/>
          <w:kern w:val="24"/>
          <w:sz w:val="28"/>
        </w:rPr>
        <w:lastRenderedPageBreak/>
        <w:t>ÚVOD</w:t>
      </w:r>
      <w:bookmarkEnd w:id="8"/>
    </w:p>
    <w:p w14:paraId="5431BC59" w14:textId="77777777" w:rsidR="00463AD8" w:rsidRPr="001C22E7" w:rsidRDefault="00463AD8" w:rsidP="00463AD8">
      <w:pPr>
        <w:rPr>
          <w:lang w:eastAsia="sk-SK"/>
        </w:rPr>
      </w:pPr>
    </w:p>
    <w:p w14:paraId="307675B3" w14:textId="2C8410F2" w:rsidR="00872D0C" w:rsidRPr="001C22E7" w:rsidRDefault="00872D0C" w:rsidP="00872D0C">
      <w:pPr>
        <w:spacing w:line="276" w:lineRule="auto"/>
        <w:jc w:val="both"/>
        <w:rPr>
          <w:b w:val="0"/>
          <w:bCs w:val="0"/>
        </w:rPr>
      </w:pPr>
      <w:r w:rsidRPr="001C22E7">
        <w:rPr>
          <w:b w:val="0"/>
          <w:bCs w:val="0"/>
        </w:rPr>
        <w:t xml:space="preserve">V rámci dopadového hodnotenia boli hodnotené 4 zrealizované investičné projekty, ktoré predstavujú reprezentatívnu vzorku </w:t>
      </w:r>
      <w:r w:rsidR="000B61D4" w:rsidRPr="001C22E7">
        <w:rPr>
          <w:b w:val="0"/>
          <w:bCs w:val="0"/>
        </w:rPr>
        <w:t xml:space="preserve">podľa predmetu realizácie </w:t>
      </w:r>
      <w:r w:rsidRPr="001C22E7">
        <w:rPr>
          <w:b w:val="0"/>
          <w:bCs w:val="0"/>
        </w:rPr>
        <w:t xml:space="preserve">projektov </w:t>
      </w:r>
      <w:r w:rsidR="000B61D4" w:rsidRPr="001C22E7">
        <w:rPr>
          <w:b w:val="0"/>
          <w:bCs w:val="0"/>
        </w:rPr>
        <w:t xml:space="preserve">v rámci </w:t>
      </w:r>
      <w:r w:rsidRPr="001C22E7">
        <w:rPr>
          <w:b w:val="0"/>
          <w:bCs w:val="0"/>
        </w:rPr>
        <w:t>špecifického cieľa 6.2</w:t>
      </w:r>
      <w:r w:rsidR="000B61D4" w:rsidRPr="001C22E7">
        <w:rPr>
          <w:b w:val="0"/>
          <w:bCs w:val="0"/>
        </w:rPr>
        <w:t xml:space="preserve"> na rôznych miestach Slovenska</w:t>
      </w:r>
      <w:r w:rsidRPr="001C22E7">
        <w:rPr>
          <w:b w:val="0"/>
          <w:bCs w:val="0"/>
        </w:rPr>
        <w:t>. Jedná sa o tieto projekty:</w:t>
      </w:r>
    </w:p>
    <w:p w14:paraId="1EF51195" w14:textId="1E669307" w:rsidR="00872D0C" w:rsidRPr="001C22E7" w:rsidRDefault="00CA0130" w:rsidP="00872D0C">
      <w:pPr>
        <w:spacing w:line="276" w:lineRule="auto"/>
        <w:jc w:val="both"/>
        <w:rPr>
          <w:b w:val="0"/>
          <w:bCs w:val="0"/>
        </w:rPr>
      </w:pPr>
      <w:r w:rsidRPr="001C22E7">
        <w:rPr>
          <w:b w:val="0"/>
          <w:bCs w:val="0"/>
        </w:rPr>
        <w:t xml:space="preserve">  </w:t>
      </w:r>
    </w:p>
    <w:p w14:paraId="3AB051E7" w14:textId="77777777" w:rsidR="00872D0C" w:rsidRPr="001C22E7" w:rsidRDefault="00872D0C" w:rsidP="00872D0C">
      <w:pPr>
        <w:pStyle w:val="Odsekzoznamu"/>
        <w:numPr>
          <w:ilvl w:val="0"/>
          <w:numId w:val="19"/>
        </w:numPr>
        <w:spacing w:line="276" w:lineRule="auto"/>
        <w:contextualSpacing/>
        <w:rPr>
          <w:rFonts w:ascii="Times New Roman" w:hAnsi="Times New Roman" w:cs="Times New Roman"/>
          <w:kern w:val="36"/>
          <w:lang w:eastAsia="sk-SK"/>
        </w:rPr>
      </w:pPr>
      <w:r w:rsidRPr="001C22E7">
        <w:rPr>
          <w:rFonts w:ascii="Times New Roman" w:hAnsi="Times New Roman" w:cs="Times New Roman"/>
          <w:kern w:val="36"/>
          <w:lang w:eastAsia="sk-SK"/>
        </w:rPr>
        <w:t>I/77 Bardejov juhozápadný obchvat, II. fáza</w:t>
      </w:r>
    </w:p>
    <w:p w14:paraId="1942DD6B" w14:textId="0264E7FA" w:rsidR="00872D0C" w:rsidRPr="001C22E7" w:rsidRDefault="00872D0C" w:rsidP="00872D0C">
      <w:pPr>
        <w:pStyle w:val="Odsekzoznamu"/>
        <w:numPr>
          <w:ilvl w:val="0"/>
          <w:numId w:val="19"/>
        </w:numPr>
        <w:spacing w:line="276" w:lineRule="auto"/>
        <w:contextualSpacing/>
        <w:rPr>
          <w:rFonts w:ascii="Times New Roman" w:hAnsi="Times New Roman" w:cs="Times New Roman"/>
          <w:kern w:val="36"/>
          <w:lang w:eastAsia="sk-SK"/>
        </w:rPr>
      </w:pPr>
      <w:r w:rsidRPr="001C22E7">
        <w:rPr>
          <w:rFonts w:ascii="Times New Roman" w:hAnsi="Times New Roman" w:cs="Times New Roman"/>
          <w:kern w:val="36"/>
          <w:lang w:eastAsia="sk-SK"/>
        </w:rPr>
        <w:t xml:space="preserve">I/66 Brezno </w:t>
      </w:r>
      <w:r w:rsidR="00702B7E" w:rsidRPr="001C22E7">
        <w:rPr>
          <w:rFonts w:ascii="Times New Roman" w:hAnsi="Times New Roman" w:cs="Times New Roman"/>
          <w:kern w:val="36"/>
          <w:lang w:eastAsia="sk-SK"/>
        </w:rPr>
        <w:t>–</w:t>
      </w:r>
      <w:r w:rsidRPr="001C22E7">
        <w:rPr>
          <w:rFonts w:ascii="Times New Roman" w:hAnsi="Times New Roman" w:cs="Times New Roman"/>
          <w:kern w:val="36"/>
          <w:lang w:eastAsia="sk-SK"/>
        </w:rPr>
        <w:t xml:space="preserve"> obchvat, I. etapa – 2. fáza</w:t>
      </w:r>
    </w:p>
    <w:p w14:paraId="353504D3" w14:textId="77777777" w:rsidR="00872D0C" w:rsidRPr="001C22E7" w:rsidRDefault="00872D0C" w:rsidP="00872D0C">
      <w:pPr>
        <w:pStyle w:val="Odsekzoznamu"/>
        <w:numPr>
          <w:ilvl w:val="0"/>
          <w:numId w:val="19"/>
        </w:numPr>
        <w:spacing w:line="276" w:lineRule="auto"/>
        <w:contextualSpacing/>
        <w:rPr>
          <w:rFonts w:ascii="Times New Roman" w:hAnsi="Times New Roman" w:cs="Times New Roman"/>
        </w:rPr>
      </w:pPr>
      <w:r w:rsidRPr="001C22E7">
        <w:rPr>
          <w:rFonts w:ascii="Times New Roman" w:hAnsi="Times New Roman" w:cs="Times New Roman"/>
          <w:kern w:val="36"/>
          <w:lang w:eastAsia="sk-SK"/>
        </w:rPr>
        <w:t>Rekonštrukcia cesty I/65 Turčianske Teplice – Príbovce</w:t>
      </w:r>
    </w:p>
    <w:p w14:paraId="4E06D9E9" w14:textId="77777777" w:rsidR="00872D0C" w:rsidRPr="001C22E7" w:rsidRDefault="00872D0C" w:rsidP="00872D0C">
      <w:pPr>
        <w:pStyle w:val="Odsekzoznamu"/>
        <w:numPr>
          <w:ilvl w:val="0"/>
          <w:numId w:val="19"/>
        </w:numPr>
        <w:spacing w:line="276" w:lineRule="auto"/>
        <w:contextualSpacing/>
        <w:rPr>
          <w:rFonts w:ascii="Times New Roman" w:hAnsi="Times New Roman" w:cs="Times New Roman"/>
          <w:kern w:val="36"/>
          <w:lang w:eastAsia="sk-SK"/>
        </w:rPr>
      </w:pPr>
      <w:r w:rsidRPr="001C22E7">
        <w:rPr>
          <w:rFonts w:ascii="Times New Roman" w:hAnsi="Times New Roman" w:cs="Times New Roman"/>
          <w:kern w:val="36"/>
          <w:lang w:eastAsia="sk-SK"/>
        </w:rPr>
        <w:t>I/77 Smilno – Svidník, rekonštrukcia cesty, druhá fáza</w:t>
      </w:r>
    </w:p>
    <w:p w14:paraId="28D00BD5" w14:textId="77777777" w:rsidR="00872D0C" w:rsidRPr="001C22E7" w:rsidRDefault="00872D0C" w:rsidP="00872D0C">
      <w:pPr>
        <w:spacing w:line="276" w:lineRule="auto"/>
        <w:jc w:val="both"/>
        <w:rPr>
          <w:b w:val="0"/>
          <w:bCs w:val="0"/>
        </w:rPr>
      </w:pPr>
    </w:p>
    <w:p w14:paraId="77E28F84" w14:textId="184BF791" w:rsidR="00872D0C" w:rsidRPr="001C22E7" w:rsidRDefault="00513DC0" w:rsidP="00872D0C">
      <w:pPr>
        <w:spacing w:line="276" w:lineRule="auto"/>
        <w:jc w:val="both"/>
        <w:rPr>
          <w:b w:val="0"/>
          <w:bCs w:val="0"/>
        </w:rPr>
      </w:pPr>
      <w:r w:rsidRPr="001C22E7">
        <w:rPr>
          <w:b w:val="0"/>
          <w:bCs w:val="0"/>
        </w:rPr>
        <w:t xml:space="preserve">Uvedené projekty majú väzbu na aktivitu </w:t>
      </w:r>
      <w:r w:rsidRPr="001C22E7">
        <w:rPr>
          <w:b w:val="0"/>
          <w:bCs w:val="0"/>
          <w:color w:val="000000"/>
        </w:rPr>
        <w:t xml:space="preserve">A. Výstavba a modernizácia ciest I. triedy s cieľom zvýšenia bezpečnosti a plynulosti dopravy (mimo TEN-T CORE, mimo TEN-T). </w:t>
      </w:r>
      <w:r w:rsidR="00872D0C" w:rsidRPr="001C22E7">
        <w:rPr>
          <w:b w:val="0"/>
          <w:bCs w:val="0"/>
        </w:rPr>
        <w:t xml:space="preserve">Prvé dva projekty </w:t>
      </w:r>
      <w:r w:rsidRPr="001C22E7">
        <w:rPr>
          <w:b w:val="0"/>
          <w:bCs w:val="0"/>
        </w:rPr>
        <w:t>sú</w:t>
      </w:r>
      <w:r w:rsidR="00872D0C" w:rsidRPr="001C22E7">
        <w:rPr>
          <w:b w:val="0"/>
          <w:bCs w:val="0"/>
        </w:rPr>
        <w:t xml:space="preserve"> zamerané na vybudovanie novej cestnej komunikácie – obchvatu spadajúcej do kategórie ciest I. triedy a druhé dva na rekonštrukciu jestvujúcej cesty I. triedy. </w:t>
      </w:r>
    </w:p>
    <w:p w14:paraId="49A8ACEB" w14:textId="77777777" w:rsidR="00872D0C" w:rsidRPr="001C22E7" w:rsidRDefault="00872D0C" w:rsidP="00872D0C">
      <w:pPr>
        <w:spacing w:line="276" w:lineRule="auto"/>
        <w:ind w:left="2120" w:hanging="2120"/>
        <w:rPr>
          <w:b w:val="0"/>
          <w:bCs w:val="0"/>
        </w:rPr>
      </w:pPr>
    </w:p>
    <w:p w14:paraId="66FE97D9" w14:textId="328E98AE" w:rsidR="00872D0C" w:rsidRPr="001C22E7" w:rsidRDefault="00872D0C" w:rsidP="00872D0C">
      <w:pPr>
        <w:spacing w:line="276" w:lineRule="auto"/>
        <w:jc w:val="both"/>
        <w:rPr>
          <w:b w:val="0"/>
          <w:bCs w:val="0"/>
        </w:rPr>
      </w:pPr>
      <w:r w:rsidRPr="001C22E7">
        <w:rPr>
          <w:b w:val="0"/>
          <w:bCs w:val="0"/>
        </w:rPr>
        <w:t xml:space="preserve">V ďalšom texte posudzujme najvýznamnejšie výsledky, ktoré vyplynuli z intervencií do </w:t>
      </w:r>
      <w:r w:rsidR="000C25CB" w:rsidRPr="001C22E7">
        <w:rPr>
          <w:b w:val="0"/>
          <w:bCs w:val="0"/>
        </w:rPr>
        <w:t xml:space="preserve">vyššie uvedených </w:t>
      </w:r>
      <w:r w:rsidRPr="001C22E7">
        <w:rPr>
          <w:b w:val="0"/>
          <w:bCs w:val="0"/>
        </w:rPr>
        <w:t>projektov.</w:t>
      </w:r>
    </w:p>
    <w:p w14:paraId="50144FED" w14:textId="23841C96" w:rsidR="000C25CB" w:rsidRPr="001C22E7" w:rsidRDefault="000C25CB">
      <w:pPr>
        <w:spacing w:after="160" w:line="259" w:lineRule="auto"/>
        <w:rPr>
          <w:b w:val="0"/>
          <w:bCs w:val="0"/>
        </w:rPr>
      </w:pPr>
      <w:r w:rsidRPr="001C22E7">
        <w:rPr>
          <w:b w:val="0"/>
          <w:bCs w:val="0"/>
        </w:rPr>
        <w:br w:type="page"/>
      </w:r>
    </w:p>
    <w:p w14:paraId="774EAA72" w14:textId="2B69C856" w:rsidR="00872D0C" w:rsidRPr="001C22E7" w:rsidRDefault="00872D0C" w:rsidP="009713AB">
      <w:pPr>
        <w:pStyle w:val="Nadpis1"/>
        <w:numPr>
          <w:ilvl w:val="0"/>
          <w:numId w:val="42"/>
        </w:numPr>
        <w:spacing w:after="240"/>
        <w:ind w:left="426" w:hanging="426"/>
        <w:rPr>
          <w:rFonts w:eastAsia="Times New Roman" w:cs="Times New Roman"/>
          <w:caps/>
          <w:sz w:val="28"/>
          <w:lang w:eastAsia="sk-SK"/>
        </w:rPr>
      </w:pPr>
      <w:bookmarkStart w:id="9" w:name="_Toc110239856"/>
      <w:r w:rsidRPr="001C22E7">
        <w:rPr>
          <w:rFonts w:eastAsia="Times New Roman" w:cs="Times New Roman"/>
          <w:caps/>
          <w:sz w:val="28"/>
          <w:lang w:eastAsia="sk-SK"/>
        </w:rPr>
        <w:lastRenderedPageBreak/>
        <w:t>I/77 Bardejov juhozápadný obchvat, II. fáza</w:t>
      </w:r>
      <w:bookmarkEnd w:id="9"/>
    </w:p>
    <w:p w14:paraId="1FEDC82F" w14:textId="77777777" w:rsidR="00872D0C" w:rsidRPr="001C22E7" w:rsidRDefault="00872D0C" w:rsidP="00872D0C">
      <w:pPr>
        <w:spacing w:line="276" w:lineRule="auto"/>
        <w:rPr>
          <w:b w:val="0"/>
          <w:bCs w:val="0"/>
        </w:rPr>
      </w:pPr>
      <w:r w:rsidRPr="001C22E7">
        <w:rPr>
          <w:b w:val="0"/>
          <w:bCs w:val="0"/>
        </w:rPr>
        <w:t>Číslo projektu:</w:t>
      </w:r>
      <w:r w:rsidRPr="001C22E7">
        <w:rPr>
          <w:b w:val="0"/>
          <w:bCs w:val="0"/>
        </w:rPr>
        <w:tab/>
        <w:t>311061B947</w:t>
      </w:r>
    </w:p>
    <w:p w14:paraId="002574CA" w14:textId="77777777" w:rsidR="00872D0C" w:rsidRPr="001C22E7" w:rsidRDefault="00872D0C" w:rsidP="00872D0C">
      <w:pPr>
        <w:spacing w:line="276" w:lineRule="auto"/>
        <w:rPr>
          <w:b w:val="0"/>
          <w:bCs w:val="0"/>
        </w:rPr>
      </w:pPr>
      <w:r w:rsidRPr="001C22E7">
        <w:rPr>
          <w:b w:val="0"/>
          <w:bCs w:val="0"/>
        </w:rPr>
        <w:t>Prijímateľ:</w:t>
      </w:r>
      <w:r w:rsidRPr="001C22E7">
        <w:rPr>
          <w:b w:val="0"/>
          <w:bCs w:val="0"/>
        </w:rPr>
        <w:tab/>
      </w:r>
      <w:r w:rsidRPr="001C22E7">
        <w:rPr>
          <w:b w:val="0"/>
          <w:bCs w:val="0"/>
        </w:rPr>
        <w:tab/>
        <w:t>Slovenská správa ciest</w:t>
      </w:r>
    </w:p>
    <w:p w14:paraId="37FE2853" w14:textId="77777777" w:rsidR="00872D0C" w:rsidRPr="001C22E7" w:rsidRDefault="00872D0C" w:rsidP="00872D0C">
      <w:pPr>
        <w:spacing w:line="276" w:lineRule="auto"/>
        <w:rPr>
          <w:b w:val="0"/>
          <w:bCs w:val="0"/>
        </w:rPr>
      </w:pPr>
      <w:r w:rsidRPr="001C22E7">
        <w:rPr>
          <w:b w:val="0"/>
          <w:bCs w:val="0"/>
        </w:rPr>
        <w:t>Obdobie realizácie:</w:t>
      </w:r>
      <w:r w:rsidRPr="001C22E7">
        <w:rPr>
          <w:b w:val="0"/>
          <w:bCs w:val="0"/>
        </w:rPr>
        <w:tab/>
        <w:t xml:space="preserve">apríl 2015 – december 2017 </w:t>
      </w:r>
    </w:p>
    <w:p w14:paraId="2C5DC1CF" w14:textId="77777777" w:rsidR="00872D0C" w:rsidRPr="001C22E7" w:rsidRDefault="00872D0C" w:rsidP="00872D0C">
      <w:pPr>
        <w:pStyle w:val="Default"/>
      </w:pPr>
    </w:p>
    <w:tbl>
      <w:tblPr>
        <w:tblStyle w:val="Mriekatabuky"/>
        <w:tblW w:w="0" w:type="auto"/>
        <w:tblInd w:w="108" w:type="dxa"/>
        <w:tblLook w:val="04A0" w:firstRow="1" w:lastRow="0" w:firstColumn="1" w:lastColumn="0" w:noHBand="0" w:noVBand="1"/>
      </w:tblPr>
      <w:tblGrid>
        <w:gridCol w:w="6408"/>
        <w:gridCol w:w="2546"/>
      </w:tblGrid>
      <w:tr w:rsidR="00872D0C" w:rsidRPr="001C22E7" w14:paraId="68D684C5" w14:textId="77777777" w:rsidTr="00823490">
        <w:tc>
          <w:tcPr>
            <w:tcW w:w="6408" w:type="dxa"/>
            <w:shd w:val="clear" w:color="auto" w:fill="8EAADB" w:themeFill="accent1" w:themeFillTint="99"/>
          </w:tcPr>
          <w:p w14:paraId="23E0F945" w14:textId="77777777" w:rsidR="00872D0C" w:rsidRPr="001C22E7" w:rsidRDefault="00872D0C" w:rsidP="00DD0E4E">
            <w:pPr>
              <w:jc w:val="both"/>
              <w:rPr>
                <w:b w:val="0"/>
                <w:bCs w:val="0"/>
              </w:rPr>
            </w:pPr>
            <w:r w:rsidRPr="001C22E7">
              <w:rPr>
                <w:b w:val="0"/>
                <w:bCs w:val="0"/>
              </w:rPr>
              <w:t>Celkové oprávnené výdavky EUR (podľa Zmluvy o NFP)</w:t>
            </w:r>
          </w:p>
        </w:tc>
        <w:tc>
          <w:tcPr>
            <w:tcW w:w="2546" w:type="dxa"/>
          </w:tcPr>
          <w:p w14:paraId="08C78218" w14:textId="77777777" w:rsidR="00872D0C" w:rsidRPr="001C22E7" w:rsidRDefault="00872D0C" w:rsidP="00DD0E4E">
            <w:pPr>
              <w:jc w:val="both"/>
              <w:rPr>
                <w:b w:val="0"/>
                <w:bCs w:val="0"/>
              </w:rPr>
            </w:pPr>
            <w:r w:rsidRPr="001C22E7">
              <w:rPr>
                <w:b w:val="0"/>
                <w:bCs w:val="0"/>
                <w:color w:val="000000"/>
              </w:rPr>
              <w:t xml:space="preserve">16 696 072,38 </w:t>
            </w:r>
            <w:r w:rsidRPr="001C22E7">
              <w:rPr>
                <w:b w:val="0"/>
                <w:bCs w:val="0"/>
              </w:rPr>
              <w:t>EUR</w:t>
            </w:r>
          </w:p>
        </w:tc>
      </w:tr>
      <w:tr w:rsidR="00872D0C" w:rsidRPr="001C22E7" w14:paraId="2FC0F6BA" w14:textId="77777777" w:rsidTr="00823490">
        <w:tc>
          <w:tcPr>
            <w:tcW w:w="6408" w:type="dxa"/>
            <w:shd w:val="clear" w:color="auto" w:fill="8EAADB" w:themeFill="accent1" w:themeFillTint="99"/>
          </w:tcPr>
          <w:p w14:paraId="08B0604C" w14:textId="77777777" w:rsidR="00872D0C" w:rsidRPr="001C22E7" w:rsidRDefault="00872D0C" w:rsidP="00DD0E4E">
            <w:pPr>
              <w:jc w:val="both"/>
              <w:rPr>
                <w:b w:val="0"/>
                <w:bCs w:val="0"/>
              </w:rPr>
            </w:pPr>
            <w:r w:rsidRPr="001C22E7">
              <w:rPr>
                <w:b w:val="0"/>
                <w:bCs w:val="0"/>
              </w:rPr>
              <w:t>Zúčtované/preplatené prostriedky (NFP)</w:t>
            </w:r>
          </w:p>
        </w:tc>
        <w:tc>
          <w:tcPr>
            <w:tcW w:w="2546" w:type="dxa"/>
          </w:tcPr>
          <w:p w14:paraId="716AF835" w14:textId="77777777" w:rsidR="00872D0C" w:rsidRPr="001C22E7" w:rsidRDefault="00872D0C" w:rsidP="00DD0E4E">
            <w:pPr>
              <w:jc w:val="both"/>
              <w:rPr>
                <w:b w:val="0"/>
                <w:bCs w:val="0"/>
              </w:rPr>
            </w:pPr>
            <w:r w:rsidRPr="001C22E7">
              <w:rPr>
                <w:b w:val="0"/>
                <w:bCs w:val="0"/>
              </w:rPr>
              <w:t>14 947 270,73 EUR</w:t>
            </w:r>
          </w:p>
        </w:tc>
      </w:tr>
      <w:tr w:rsidR="00872D0C" w:rsidRPr="001C22E7" w14:paraId="1184EA16" w14:textId="77777777" w:rsidTr="00823490">
        <w:tc>
          <w:tcPr>
            <w:tcW w:w="6408" w:type="dxa"/>
            <w:shd w:val="clear" w:color="auto" w:fill="8EAADB" w:themeFill="accent1" w:themeFillTint="99"/>
          </w:tcPr>
          <w:p w14:paraId="18C5FF96" w14:textId="77777777" w:rsidR="00872D0C" w:rsidRPr="001C22E7" w:rsidRDefault="00872D0C" w:rsidP="00DD0E4E">
            <w:pPr>
              <w:jc w:val="both"/>
              <w:rPr>
                <w:b w:val="0"/>
                <w:bCs w:val="0"/>
              </w:rPr>
            </w:pPr>
          </w:p>
        </w:tc>
        <w:tc>
          <w:tcPr>
            <w:tcW w:w="2546" w:type="dxa"/>
          </w:tcPr>
          <w:p w14:paraId="7EEAD1F0" w14:textId="77777777" w:rsidR="00872D0C" w:rsidRPr="001C22E7" w:rsidRDefault="00872D0C" w:rsidP="00DD0E4E">
            <w:pPr>
              <w:jc w:val="both"/>
              <w:rPr>
                <w:b w:val="0"/>
                <w:bCs w:val="0"/>
              </w:rPr>
            </w:pPr>
          </w:p>
        </w:tc>
      </w:tr>
      <w:tr w:rsidR="00872D0C" w:rsidRPr="001C22E7" w14:paraId="578E0ADA" w14:textId="77777777" w:rsidTr="00823490">
        <w:tc>
          <w:tcPr>
            <w:tcW w:w="6408" w:type="dxa"/>
            <w:shd w:val="clear" w:color="auto" w:fill="8EAADB" w:themeFill="accent1" w:themeFillTint="99"/>
          </w:tcPr>
          <w:p w14:paraId="3315183F" w14:textId="77777777" w:rsidR="00872D0C" w:rsidRPr="001C22E7" w:rsidRDefault="00872D0C" w:rsidP="00DD0E4E">
            <w:pPr>
              <w:jc w:val="both"/>
              <w:rPr>
                <w:b w:val="0"/>
                <w:bCs w:val="0"/>
              </w:rPr>
            </w:pPr>
            <w:r w:rsidRPr="001C22E7">
              <w:rPr>
                <w:b w:val="0"/>
                <w:bCs w:val="0"/>
              </w:rPr>
              <w:t>Zakontrahované NFP – EÚ zdroj</w:t>
            </w:r>
          </w:p>
        </w:tc>
        <w:tc>
          <w:tcPr>
            <w:tcW w:w="2546" w:type="dxa"/>
          </w:tcPr>
          <w:p w14:paraId="4B5002F3" w14:textId="77777777" w:rsidR="00872D0C" w:rsidRPr="001C22E7" w:rsidRDefault="00872D0C" w:rsidP="00DD0E4E">
            <w:pPr>
              <w:jc w:val="both"/>
              <w:rPr>
                <w:b w:val="0"/>
                <w:bCs w:val="0"/>
              </w:rPr>
            </w:pPr>
            <w:r w:rsidRPr="001C22E7">
              <w:rPr>
                <w:b w:val="0"/>
                <w:bCs w:val="0"/>
              </w:rPr>
              <w:t>14 191 661,52 EUR</w:t>
            </w:r>
          </w:p>
        </w:tc>
      </w:tr>
      <w:tr w:rsidR="00872D0C" w:rsidRPr="001C22E7" w14:paraId="05E1E4BC" w14:textId="77777777" w:rsidTr="00823490">
        <w:tc>
          <w:tcPr>
            <w:tcW w:w="6408" w:type="dxa"/>
            <w:shd w:val="clear" w:color="auto" w:fill="8EAADB" w:themeFill="accent1" w:themeFillTint="99"/>
          </w:tcPr>
          <w:p w14:paraId="7F434095" w14:textId="77777777" w:rsidR="00872D0C" w:rsidRPr="001C22E7" w:rsidRDefault="00872D0C" w:rsidP="00DD0E4E">
            <w:pPr>
              <w:jc w:val="both"/>
              <w:rPr>
                <w:b w:val="0"/>
                <w:bCs w:val="0"/>
              </w:rPr>
            </w:pPr>
            <w:r w:rsidRPr="001C22E7">
              <w:rPr>
                <w:b w:val="0"/>
                <w:bCs w:val="0"/>
              </w:rPr>
              <w:t>Čerpanie – EÚ zdroj</w:t>
            </w:r>
          </w:p>
        </w:tc>
        <w:tc>
          <w:tcPr>
            <w:tcW w:w="2546" w:type="dxa"/>
          </w:tcPr>
          <w:p w14:paraId="521189D7" w14:textId="77777777" w:rsidR="00872D0C" w:rsidRPr="001C22E7" w:rsidRDefault="00872D0C" w:rsidP="00DD0E4E">
            <w:pPr>
              <w:jc w:val="both"/>
              <w:rPr>
                <w:b w:val="0"/>
                <w:bCs w:val="0"/>
              </w:rPr>
            </w:pPr>
            <w:r w:rsidRPr="001C22E7">
              <w:rPr>
                <w:b w:val="0"/>
                <w:bCs w:val="0"/>
              </w:rPr>
              <w:t>12 705 180,12 EUR</w:t>
            </w:r>
          </w:p>
        </w:tc>
      </w:tr>
    </w:tbl>
    <w:p w14:paraId="4610BBCA" w14:textId="77777777" w:rsidR="00872D0C" w:rsidRPr="001C22E7" w:rsidRDefault="00872D0C" w:rsidP="00872D0C">
      <w:pPr>
        <w:jc w:val="both"/>
      </w:pPr>
    </w:p>
    <w:p w14:paraId="0B0116C4" w14:textId="3F889D65" w:rsidR="00872D0C" w:rsidRPr="001C22E7" w:rsidRDefault="00872D0C" w:rsidP="00872D0C">
      <w:pPr>
        <w:pStyle w:val="Default"/>
        <w:spacing w:line="276" w:lineRule="auto"/>
        <w:jc w:val="both"/>
        <w:rPr>
          <w:lang w:val="sk-SK"/>
        </w:rPr>
      </w:pPr>
      <w:r w:rsidRPr="001C22E7">
        <w:rPr>
          <w:lang w:val="sk-SK"/>
        </w:rPr>
        <w:t>Predmetom projektu bolo vybudovanie novej cestnej komunikácie – obchvatu, ktorá umožnila odklonenie dopravy mimo zastavené územie intravilánu mesta Bardejov. Novovybudovaná cesta sa stala súčasťou siete ciest I. triedy pod označením I/77. Nachádza sa v Prešovskom kraji v celkovej dĺžke 5,310 km. Tvorí ju nová cestná komunikácia o dĺžke 3,9 km a rekonštrukcia jestvujúcej komunikácie o dĺžke 1,41 km. Juhozápadný obchvat zodpovedá kategórii C 11,5/80 s jazdnými pruhmi šírky 2 x 3,5 m a spevnenou krajnicou šírky 2 x 1,5 m. Cesta I/77 tvorí základný komunikačný systém na území severovýchodného Slovenska.</w:t>
      </w:r>
      <w:r w:rsidR="00CA0130" w:rsidRPr="001C22E7">
        <w:rPr>
          <w:lang w:val="sk-SK"/>
        </w:rPr>
        <w:t xml:space="preserve"> </w:t>
      </w:r>
    </w:p>
    <w:p w14:paraId="43D323A3" w14:textId="77777777" w:rsidR="00872D0C" w:rsidRPr="001C22E7" w:rsidRDefault="00872D0C" w:rsidP="00872D0C">
      <w:pPr>
        <w:pStyle w:val="Default"/>
        <w:spacing w:line="276" w:lineRule="auto"/>
        <w:jc w:val="both"/>
      </w:pPr>
    </w:p>
    <w:p w14:paraId="160AF42B" w14:textId="77777777" w:rsidR="00872D0C" w:rsidRPr="001C22E7" w:rsidRDefault="00872D0C" w:rsidP="00872D0C">
      <w:pPr>
        <w:spacing w:line="276" w:lineRule="auto"/>
        <w:jc w:val="both"/>
        <w:rPr>
          <w:b w:val="0"/>
          <w:bCs w:val="0"/>
        </w:rPr>
      </w:pPr>
      <w:r w:rsidRPr="001C22E7">
        <w:t>Projekt sledoval tieto ciele:</w:t>
      </w:r>
    </w:p>
    <w:p w14:paraId="3D45C1D4" w14:textId="77777777" w:rsidR="00872D0C" w:rsidRPr="001C22E7" w:rsidRDefault="00872D0C" w:rsidP="00872D0C">
      <w:pPr>
        <w:pStyle w:val="Odsekzoznamu"/>
        <w:numPr>
          <w:ilvl w:val="0"/>
          <w:numId w:val="23"/>
        </w:numPr>
        <w:spacing w:line="276" w:lineRule="auto"/>
        <w:contextualSpacing/>
        <w:jc w:val="both"/>
        <w:rPr>
          <w:rFonts w:ascii="Times New Roman" w:hAnsi="Times New Roman" w:cs="Times New Roman"/>
        </w:rPr>
      </w:pPr>
      <w:r w:rsidRPr="001C22E7">
        <w:rPr>
          <w:rFonts w:ascii="Times New Roman" w:hAnsi="Times New Roman" w:cs="Times New Roman"/>
        </w:rPr>
        <w:t>Vybudovanie obchvatu, ktorý umožní odklon dopravy mimo zastavané územie mesta</w:t>
      </w:r>
    </w:p>
    <w:p w14:paraId="3829C24D" w14:textId="77777777" w:rsidR="00872D0C" w:rsidRPr="001C22E7" w:rsidRDefault="00872D0C" w:rsidP="00872D0C">
      <w:pPr>
        <w:pStyle w:val="Odsekzoznamu"/>
        <w:numPr>
          <w:ilvl w:val="0"/>
          <w:numId w:val="23"/>
        </w:numPr>
        <w:spacing w:line="276" w:lineRule="auto"/>
        <w:contextualSpacing/>
        <w:jc w:val="both"/>
        <w:rPr>
          <w:rFonts w:ascii="Times New Roman" w:hAnsi="Times New Roman" w:cs="Times New Roman"/>
        </w:rPr>
      </w:pPr>
      <w:r w:rsidRPr="001C22E7">
        <w:rPr>
          <w:rFonts w:ascii="Times New Roman" w:hAnsi="Times New Roman" w:cs="Times New Roman"/>
        </w:rPr>
        <w:t>Zvýšenie plynulosti a bezpečnosti účastníkov cestnej premávky</w:t>
      </w:r>
    </w:p>
    <w:p w14:paraId="350FC71C" w14:textId="77777777" w:rsidR="00872D0C" w:rsidRPr="001C22E7" w:rsidRDefault="00872D0C" w:rsidP="00872D0C">
      <w:pPr>
        <w:pStyle w:val="Odsekzoznamu"/>
        <w:numPr>
          <w:ilvl w:val="0"/>
          <w:numId w:val="23"/>
        </w:numPr>
        <w:spacing w:line="276" w:lineRule="auto"/>
        <w:contextualSpacing/>
        <w:jc w:val="both"/>
        <w:rPr>
          <w:rFonts w:ascii="Times New Roman" w:hAnsi="Times New Roman" w:cs="Times New Roman"/>
        </w:rPr>
      </w:pPr>
      <w:r w:rsidRPr="001C22E7">
        <w:rPr>
          <w:rFonts w:ascii="Times New Roman" w:hAnsi="Times New Roman" w:cs="Times New Roman"/>
        </w:rPr>
        <w:t>Zlepšenie životného prostredia obyvateľov mesta</w:t>
      </w:r>
    </w:p>
    <w:p w14:paraId="39564D6C" w14:textId="77777777" w:rsidR="00872D0C" w:rsidRPr="001C22E7" w:rsidRDefault="00872D0C" w:rsidP="00872D0C">
      <w:pPr>
        <w:pStyle w:val="Odsekzoznamu"/>
        <w:numPr>
          <w:ilvl w:val="0"/>
          <w:numId w:val="23"/>
        </w:numPr>
        <w:spacing w:line="276" w:lineRule="auto"/>
        <w:contextualSpacing/>
        <w:jc w:val="both"/>
        <w:rPr>
          <w:rFonts w:ascii="Times New Roman" w:hAnsi="Times New Roman" w:cs="Times New Roman"/>
        </w:rPr>
      </w:pPr>
      <w:r w:rsidRPr="001C22E7">
        <w:rPr>
          <w:rFonts w:ascii="Times New Roman" w:hAnsi="Times New Roman" w:cs="Times New Roman"/>
        </w:rPr>
        <w:t>Zvýšenie bezpečnosti obyvateľov v centre mesta</w:t>
      </w:r>
    </w:p>
    <w:p w14:paraId="3EE4F051" w14:textId="77777777" w:rsidR="00872D0C" w:rsidRPr="001C22E7" w:rsidRDefault="00872D0C" w:rsidP="00872D0C">
      <w:pPr>
        <w:pStyle w:val="Odsekzoznamu"/>
        <w:numPr>
          <w:ilvl w:val="0"/>
          <w:numId w:val="23"/>
        </w:numPr>
        <w:spacing w:line="276" w:lineRule="auto"/>
        <w:contextualSpacing/>
        <w:jc w:val="both"/>
        <w:rPr>
          <w:rFonts w:ascii="Times New Roman" w:hAnsi="Times New Roman" w:cs="Times New Roman"/>
        </w:rPr>
      </w:pPr>
      <w:r w:rsidRPr="001C22E7">
        <w:rPr>
          <w:rFonts w:ascii="Times New Roman" w:hAnsi="Times New Roman" w:cs="Times New Roman"/>
        </w:rPr>
        <w:t>Poskytnutie vyššieho dopravného komfortu užívateľom obchvatu</w:t>
      </w:r>
    </w:p>
    <w:p w14:paraId="6FE42339" w14:textId="77777777" w:rsidR="00872D0C" w:rsidRPr="001C22E7" w:rsidRDefault="00872D0C" w:rsidP="00872D0C">
      <w:pPr>
        <w:pStyle w:val="Odsekzoznamu"/>
        <w:numPr>
          <w:ilvl w:val="0"/>
          <w:numId w:val="23"/>
        </w:numPr>
        <w:spacing w:line="276" w:lineRule="auto"/>
        <w:contextualSpacing/>
        <w:jc w:val="both"/>
        <w:rPr>
          <w:rFonts w:ascii="Times New Roman" w:hAnsi="Times New Roman" w:cs="Times New Roman"/>
        </w:rPr>
      </w:pPr>
      <w:r w:rsidRPr="001C22E7">
        <w:rPr>
          <w:rFonts w:ascii="Times New Roman" w:hAnsi="Times New Roman" w:cs="Times New Roman"/>
        </w:rPr>
        <w:t>Zlepšenie kvality dopravy</w:t>
      </w:r>
    </w:p>
    <w:p w14:paraId="1E282CB5" w14:textId="77777777" w:rsidR="00872D0C" w:rsidRPr="001C22E7" w:rsidRDefault="00872D0C" w:rsidP="00872D0C">
      <w:pPr>
        <w:pStyle w:val="Odsekzoznamu"/>
        <w:numPr>
          <w:ilvl w:val="0"/>
          <w:numId w:val="23"/>
        </w:numPr>
        <w:spacing w:line="276" w:lineRule="auto"/>
        <w:contextualSpacing/>
        <w:jc w:val="both"/>
        <w:rPr>
          <w:rFonts w:ascii="Times New Roman" w:hAnsi="Times New Roman" w:cs="Times New Roman"/>
        </w:rPr>
      </w:pPr>
      <w:r w:rsidRPr="001C22E7">
        <w:rPr>
          <w:rFonts w:ascii="Times New Roman" w:hAnsi="Times New Roman" w:cs="Times New Roman"/>
        </w:rPr>
        <w:t>Zníženie časových strát</w:t>
      </w:r>
    </w:p>
    <w:p w14:paraId="0647DDEB" w14:textId="77777777" w:rsidR="00872D0C" w:rsidRPr="001C22E7" w:rsidRDefault="00872D0C" w:rsidP="00872D0C">
      <w:pPr>
        <w:pStyle w:val="Odsekzoznamu"/>
        <w:spacing w:line="276" w:lineRule="auto"/>
        <w:ind w:left="360"/>
        <w:jc w:val="both"/>
        <w:rPr>
          <w:rFonts w:ascii="Times New Roman" w:hAnsi="Times New Roman" w:cs="Times New Roman"/>
        </w:rPr>
      </w:pPr>
    </w:p>
    <w:p w14:paraId="0E1942C3" w14:textId="77777777" w:rsidR="00872D0C" w:rsidRPr="001C22E7" w:rsidRDefault="00872D0C" w:rsidP="00872D0C">
      <w:pPr>
        <w:spacing w:line="276" w:lineRule="auto"/>
        <w:jc w:val="both"/>
        <w:rPr>
          <w:b w:val="0"/>
          <w:bCs w:val="0"/>
          <w:color w:val="111111"/>
        </w:rPr>
      </w:pPr>
      <w:r w:rsidRPr="001C22E7">
        <w:rPr>
          <w:b w:val="0"/>
          <w:bCs w:val="0"/>
          <w:color w:val="111111"/>
        </w:rPr>
        <w:t xml:space="preserve">Na základe zosumarizovania dostupných informácií o cieľoch, vecnom riešení a prínosoch daného projektu je možné v stručnosti charakterizovať </w:t>
      </w:r>
      <w:r w:rsidRPr="001C22E7">
        <w:rPr>
          <w:color w:val="111111"/>
        </w:rPr>
        <w:t>tzv. stav „pred projektom“, resp. stav v prípade, že by sa daný projekt nerealizoval</w:t>
      </w:r>
      <w:r w:rsidRPr="001C22E7">
        <w:rPr>
          <w:b w:val="0"/>
          <w:bCs w:val="0"/>
          <w:color w:val="111111"/>
        </w:rPr>
        <w:t xml:space="preserve"> v porovnaní </w:t>
      </w:r>
      <w:r w:rsidRPr="001C22E7">
        <w:rPr>
          <w:color w:val="111111"/>
        </w:rPr>
        <w:t>so stavom „po realizácii projektu“ vďaka poskytnutej intervencii</w:t>
      </w:r>
      <w:r w:rsidRPr="001C22E7">
        <w:rPr>
          <w:b w:val="0"/>
          <w:bCs w:val="0"/>
          <w:color w:val="111111"/>
        </w:rPr>
        <w:t xml:space="preserve"> nasledovne:</w:t>
      </w:r>
    </w:p>
    <w:p w14:paraId="7A22E3C4" w14:textId="77777777" w:rsidR="00872D0C" w:rsidRPr="001C22E7" w:rsidRDefault="00872D0C" w:rsidP="00872D0C">
      <w:pPr>
        <w:spacing w:line="276" w:lineRule="auto"/>
        <w:jc w:val="both"/>
        <w:rPr>
          <w:color w:val="111111"/>
        </w:rPr>
      </w:pPr>
    </w:p>
    <w:p w14:paraId="2788C77F" w14:textId="77777777" w:rsidR="00872D0C" w:rsidRPr="001C22E7" w:rsidRDefault="00872D0C" w:rsidP="00872D0C">
      <w:pPr>
        <w:spacing w:line="276" w:lineRule="auto"/>
        <w:rPr>
          <w:b w:val="0"/>
          <w:bCs w:val="0"/>
          <w:color w:val="111111"/>
        </w:rPr>
      </w:pPr>
      <w:r w:rsidRPr="001C22E7">
        <w:rPr>
          <w:color w:val="111111"/>
        </w:rPr>
        <w:t>Stav „pred projektom“, resp. stav v prípade, že by sa projekt nerealizoval</w:t>
      </w:r>
    </w:p>
    <w:p w14:paraId="455A1F30" w14:textId="77777777" w:rsidR="00872D0C" w:rsidRPr="001C22E7" w:rsidRDefault="00872D0C" w:rsidP="00872D0C">
      <w:pPr>
        <w:pStyle w:val="Odsekzoznamu"/>
        <w:numPr>
          <w:ilvl w:val="0"/>
          <w:numId w:val="24"/>
        </w:numPr>
        <w:spacing w:line="276" w:lineRule="auto"/>
        <w:jc w:val="both"/>
        <w:rPr>
          <w:rFonts w:ascii="Times New Roman" w:hAnsi="Times New Roman" w:cs="Times New Roman"/>
          <w:color w:val="111111"/>
        </w:rPr>
      </w:pPr>
      <w:r w:rsidRPr="001C22E7">
        <w:rPr>
          <w:rFonts w:ascii="Times New Roman" w:hAnsi="Times New Roman" w:cs="Times New Roman"/>
          <w:color w:val="111111"/>
        </w:rPr>
        <w:t>jestvujúca cesta kategórie C 7,5/60 vykazovala mnoho nedostatkov</w:t>
      </w:r>
      <w:r w:rsidRPr="001C22E7">
        <w:rPr>
          <w:rFonts w:ascii="Times New Roman" w:hAnsi="Times New Roman" w:cs="Times New Roman"/>
        </w:rPr>
        <w:t xml:space="preserve"> a nezabezpečovala požadovaný komfort jazdy</w:t>
      </w:r>
    </w:p>
    <w:p w14:paraId="2D6B5C4A" w14:textId="77777777" w:rsidR="00872D0C" w:rsidRPr="001C22E7" w:rsidRDefault="00872D0C" w:rsidP="00872D0C">
      <w:pPr>
        <w:pStyle w:val="Odsekzoznamu"/>
        <w:numPr>
          <w:ilvl w:val="0"/>
          <w:numId w:val="24"/>
        </w:numPr>
        <w:spacing w:line="276" w:lineRule="auto"/>
        <w:jc w:val="both"/>
        <w:rPr>
          <w:rFonts w:ascii="Times New Roman" w:hAnsi="Times New Roman" w:cs="Times New Roman"/>
          <w:color w:val="111111"/>
        </w:rPr>
      </w:pPr>
      <w:r w:rsidRPr="001C22E7">
        <w:rPr>
          <w:rFonts w:ascii="Times New Roman" w:hAnsi="Times New Roman" w:cs="Times New Roman"/>
          <w:color w:val="111111"/>
        </w:rPr>
        <w:t>nevyhovujúce technické a dopravné parametre boli často zdrojom dopravných nehôd, a to aj s tragickými následkami</w:t>
      </w:r>
    </w:p>
    <w:p w14:paraId="0AC05349" w14:textId="77777777" w:rsidR="00872D0C" w:rsidRPr="001C22E7" w:rsidRDefault="00872D0C" w:rsidP="00872D0C">
      <w:pPr>
        <w:pStyle w:val="Odsekzoznamu"/>
        <w:numPr>
          <w:ilvl w:val="0"/>
          <w:numId w:val="24"/>
        </w:numPr>
        <w:autoSpaceDE w:val="0"/>
        <w:autoSpaceDN w:val="0"/>
        <w:adjustRightInd w:val="0"/>
        <w:spacing w:line="276" w:lineRule="auto"/>
        <w:jc w:val="both"/>
        <w:rPr>
          <w:rFonts w:ascii="Times New Roman" w:hAnsi="Times New Roman" w:cs="Times New Roman"/>
        </w:rPr>
      </w:pPr>
      <w:r w:rsidRPr="001C22E7">
        <w:rPr>
          <w:rFonts w:ascii="Times New Roman" w:hAnsi="Times New Roman" w:cs="Times New Roman"/>
          <w:color w:val="111111"/>
        </w:rPr>
        <w:t xml:space="preserve">cesta dlhodobo patrila medzi nehodové úseky; </w:t>
      </w:r>
      <w:r w:rsidRPr="001C22E7">
        <w:rPr>
          <w:rFonts w:ascii="Times New Roman" w:hAnsi="Times New Roman" w:cs="Times New Roman"/>
        </w:rPr>
        <w:t>nerealizácia projektu a predpokladaný nárast dopravného zaťaženia by sa s veľkou pravdepodobnosťou odzrkadlil na zvýšení počtu nehôd a zhoršení bezpečnosti všetkých účastníkov cestnej premávky</w:t>
      </w:r>
    </w:p>
    <w:p w14:paraId="0F47C72D" w14:textId="77777777" w:rsidR="00872D0C" w:rsidRPr="001C22E7" w:rsidRDefault="00872D0C" w:rsidP="00872D0C">
      <w:pPr>
        <w:pStyle w:val="Odsekzoznamu"/>
        <w:numPr>
          <w:ilvl w:val="0"/>
          <w:numId w:val="24"/>
        </w:numPr>
        <w:spacing w:line="276" w:lineRule="auto"/>
        <w:jc w:val="both"/>
        <w:rPr>
          <w:rFonts w:ascii="Times New Roman" w:hAnsi="Times New Roman" w:cs="Times New Roman"/>
          <w:color w:val="111111"/>
        </w:rPr>
      </w:pPr>
      <w:r w:rsidRPr="001C22E7">
        <w:rPr>
          <w:rFonts w:ascii="Times New Roman" w:hAnsi="Times New Roman" w:cs="Times New Roman"/>
          <w:color w:val="111111"/>
        </w:rPr>
        <w:lastRenderedPageBreak/>
        <w:t xml:space="preserve">jestvujúca cesta bola situovaná priamo v zastavanom území sídelných útvarov, čo sa negatívne odzrkadľovalo na životnom prostredí (emisie, hluk, otrasy z dopravy) a kvalite života obyvateľov mesta </w:t>
      </w:r>
    </w:p>
    <w:p w14:paraId="4FB0D0E7" w14:textId="36470038" w:rsidR="00872D0C" w:rsidRPr="001C22E7" w:rsidRDefault="00872D0C" w:rsidP="00872D0C">
      <w:pPr>
        <w:pStyle w:val="Odsekzoznamu"/>
        <w:numPr>
          <w:ilvl w:val="0"/>
          <w:numId w:val="24"/>
        </w:numPr>
        <w:autoSpaceDE w:val="0"/>
        <w:autoSpaceDN w:val="0"/>
        <w:adjustRightInd w:val="0"/>
        <w:spacing w:line="276" w:lineRule="auto"/>
        <w:jc w:val="both"/>
        <w:rPr>
          <w:rFonts w:ascii="Times New Roman" w:hAnsi="Times New Roman" w:cs="Times New Roman"/>
          <w:color w:val="111111"/>
        </w:rPr>
      </w:pPr>
      <w:r w:rsidRPr="001C22E7">
        <w:rPr>
          <w:rFonts w:ascii="Times New Roman" w:hAnsi="Times New Roman" w:cs="Times New Roman"/>
        </w:rPr>
        <w:t>nerealizácia projektu by neviedla k odľahčeniu komunikačnej siete v intraviláne mesta ani k</w:t>
      </w:r>
      <w:r w:rsidR="00463AD8" w:rsidRPr="001C22E7">
        <w:rPr>
          <w:rFonts w:ascii="Times New Roman" w:hAnsi="Times New Roman" w:cs="Times New Roman"/>
        </w:rPr>
        <w:t> </w:t>
      </w:r>
      <w:r w:rsidRPr="001C22E7">
        <w:rPr>
          <w:rFonts w:ascii="Times New Roman" w:hAnsi="Times New Roman" w:cs="Times New Roman"/>
        </w:rPr>
        <w:t>zvýšeniu dopravného komfortu</w:t>
      </w:r>
      <w:r w:rsidR="002530C2" w:rsidRPr="001C22E7">
        <w:rPr>
          <w:rStyle w:val="Odkaznapoznmkupodiarou"/>
          <w:rFonts w:ascii="Times New Roman" w:hAnsi="Times New Roman" w:cs="Times New Roman"/>
        </w:rPr>
        <w:footnoteReference w:id="1"/>
      </w:r>
      <w:r w:rsidRPr="001C22E7">
        <w:rPr>
          <w:rFonts w:ascii="Times New Roman" w:hAnsi="Times New Roman" w:cs="Times New Roman"/>
        </w:rPr>
        <w:t xml:space="preserve"> pre obyvateľov regiónu a jeho návštevníkov </w:t>
      </w:r>
    </w:p>
    <w:p w14:paraId="4D4B19AA" w14:textId="77777777" w:rsidR="00872D0C" w:rsidRPr="001C22E7" w:rsidRDefault="00872D0C" w:rsidP="00872D0C">
      <w:pPr>
        <w:spacing w:line="276" w:lineRule="auto"/>
        <w:rPr>
          <w:color w:val="111111"/>
        </w:rPr>
      </w:pPr>
    </w:p>
    <w:p w14:paraId="5524703D" w14:textId="77777777" w:rsidR="00872D0C" w:rsidRPr="001C22E7" w:rsidRDefault="00872D0C" w:rsidP="00872D0C">
      <w:pPr>
        <w:spacing w:line="276" w:lineRule="auto"/>
        <w:rPr>
          <w:b w:val="0"/>
          <w:bCs w:val="0"/>
          <w:color w:val="111111"/>
        </w:rPr>
      </w:pPr>
      <w:r w:rsidRPr="001C22E7">
        <w:rPr>
          <w:color w:val="111111"/>
        </w:rPr>
        <w:t>Stav „po realizácii projektu“ vďaka poskytnutej intervencii</w:t>
      </w:r>
    </w:p>
    <w:p w14:paraId="71F2BA0F" w14:textId="77777777" w:rsidR="00872D0C" w:rsidRPr="001C22E7" w:rsidRDefault="00872D0C" w:rsidP="00872D0C">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vybudovanie novej cestnej komunikácie – obchvatu o dĺžke 5,310 km</w:t>
      </w:r>
    </w:p>
    <w:p w14:paraId="07D8D2DB" w14:textId="77777777" w:rsidR="00872D0C" w:rsidRPr="001C22E7" w:rsidRDefault="00872D0C" w:rsidP="00872D0C">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 xml:space="preserve">vyššia kapacita komunikácie a poskytnutie vyššieho dopravného komfortu jej užívateľom (kategória cesty C 11,5/80) </w:t>
      </w:r>
    </w:p>
    <w:p w14:paraId="241DC359" w14:textId="77777777" w:rsidR="00872D0C" w:rsidRPr="001C22E7" w:rsidRDefault="00872D0C" w:rsidP="00872D0C">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obchvat umožnil odklonenie dopravy mimo zastavané územie</w:t>
      </w:r>
    </w:p>
    <w:p w14:paraId="24DBF21E" w14:textId="77777777" w:rsidR="00872D0C" w:rsidRPr="001C22E7" w:rsidRDefault="00872D0C" w:rsidP="00872D0C">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odklon tranzitnej dopravy zlepšil dostupnosť a rýchlejší prejazd do cieľových destinácií účastníkov cestnej premávky</w:t>
      </w:r>
    </w:p>
    <w:p w14:paraId="24E43900" w14:textId="77777777" w:rsidR="00872D0C" w:rsidRPr="001C22E7" w:rsidRDefault="00872D0C" w:rsidP="00872D0C">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odklonenie dopravy mimo historické centrum mesta Bardejov umožňuje lepšie rozvíjať turizmus v lokalite</w:t>
      </w:r>
    </w:p>
    <w:p w14:paraId="626B6F25" w14:textId="77777777" w:rsidR="00872D0C" w:rsidRPr="001C22E7" w:rsidRDefault="00872D0C" w:rsidP="00872D0C">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 xml:space="preserve">prerozdelenie dopravy medzi pôvodnú cestu a novovybudovaný obchvat viedlo k zníženiu dopravného zaťaženia na pôvodnej komunikácii vrátane centra mesta </w:t>
      </w:r>
    </w:p>
    <w:p w14:paraId="4E93B67B" w14:textId="77777777" w:rsidR="00872D0C" w:rsidRPr="001C22E7" w:rsidRDefault="00872D0C" w:rsidP="00872D0C">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 xml:space="preserve">zvýšenie bezpečnosti cestnej premávky a zvýšenie bezpečnosti obyvateľov v zastavanom území mesta Bardejov </w:t>
      </w:r>
    </w:p>
    <w:p w14:paraId="13CC76EF" w14:textId="77777777" w:rsidR="00872D0C" w:rsidRPr="001C22E7" w:rsidRDefault="00872D0C" w:rsidP="00872D0C">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zlepšenie plynulosti cestnej premávky</w:t>
      </w:r>
    </w:p>
    <w:p w14:paraId="25FB7808" w14:textId="77777777" w:rsidR="00872D0C" w:rsidRPr="001C22E7" w:rsidRDefault="00872D0C" w:rsidP="00872D0C">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zníženie nehodovosti</w:t>
      </w:r>
    </w:p>
    <w:p w14:paraId="3B389024" w14:textId="0A4CB033" w:rsidR="00872D0C" w:rsidRPr="001C22E7" w:rsidRDefault="00872D0C" w:rsidP="00872D0C">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úspora jazdného času</w:t>
      </w:r>
    </w:p>
    <w:p w14:paraId="03FE88A1" w14:textId="77777777" w:rsidR="00872D0C" w:rsidRPr="001C22E7" w:rsidRDefault="00872D0C" w:rsidP="00872D0C">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zvýšenie priemernej rýchlosti</w:t>
      </w:r>
    </w:p>
    <w:p w14:paraId="56CC29E8" w14:textId="339896AA" w:rsidR="00872D0C" w:rsidRPr="001C22E7" w:rsidRDefault="00872D0C" w:rsidP="00872D0C">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 xml:space="preserve">skvalitnenie životného prostredia </w:t>
      </w:r>
      <w:r w:rsidR="005F4819" w:rsidRPr="001C22E7">
        <w:rPr>
          <w:rFonts w:ascii="Times New Roman" w:hAnsi="Times New Roman" w:cs="Times New Roman"/>
        </w:rPr>
        <w:t>–</w:t>
      </w:r>
      <w:r w:rsidRPr="001C22E7">
        <w:rPr>
          <w:rFonts w:ascii="Times New Roman" w:hAnsi="Times New Roman" w:cs="Times New Roman"/>
        </w:rPr>
        <w:t xml:space="preserve"> zníženie emisií z cestnej dopravy</w:t>
      </w:r>
    </w:p>
    <w:p w14:paraId="71708391" w14:textId="79C89059" w:rsidR="00872D0C" w:rsidRPr="001C22E7" w:rsidRDefault="00872D0C" w:rsidP="00872D0C">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 xml:space="preserve">zníženie hlučnosti cestnej premávky – </w:t>
      </w:r>
      <w:r w:rsidR="005F4819" w:rsidRPr="001C22E7">
        <w:rPr>
          <w:rFonts w:ascii="Times New Roman" w:hAnsi="Times New Roman" w:cs="Times New Roman"/>
        </w:rPr>
        <w:t xml:space="preserve">úspory hluku a </w:t>
      </w:r>
      <w:r w:rsidRPr="001C22E7">
        <w:rPr>
          <w:rFonts w:ascii="Times New Roman" w:hAnsi="Times New Roman" w:cs="Times New Roman"/>
        </w:rPr>
        <w:t>vybudovanie protihlukových stien o dĺžke 1 166 m</w:t>
      </w:r>
    </w:p>
    <w:p w14:paraId="04744D29" w14:textId="77777777" w:rsidR="00872D0C" w:rsidRPr="001C22E7" w:rsidRDefault="00872D0C" w:rsidP="00872D0C">
      <w:pPr>
        <w:spacing w:line="276" w:lineRule="auto"/>
        <w:jc w:val="both"/>
      </w:pPr>
    </w:p>
    <w:p w14:paraId="7CC0DE8E" w14:textId="1D75AA1A" w:rsidR="00872D0C" w:rsidRPr="001C22E7" w:rsidRDefault="00872D0C" w:rsidP="00872D0C">
      <w:pPr>
        <w:spacing w:line="276" w:lineRule="auto"/>
        <w:jc w:val="both"/>
        <w:rPr>
          <w:b w:val="0"/>
          <w:bCs w:val="0"/>
        </w:rPr>
      </w:pPr>
      <w:r w:rsidRPr="001C22E7">
        <w:rPr>
          <w:b w:val="0"/>
          <w:bCs w:val="0"/>
        </w:rPr>
        <w:t>Podľa informácií uvedených v</w:t>
      </w:r>
      <w:r w:rsidR="002B48A1" w:rsidRPr="001C22E7">
        <w:rPr>
          <w:b w:val="0"/>
          <w:bCs w:val="0"/>
        </w:rPr>
        <w:t xml:space="preserve"> monitorovacích správach, v </w:t>
      </w:r>
      <w:r w:rsidRPr="001C22E7">
        <w:rPr>
          <w:b w:val="0"/>
          <w:bCs w:val="0"/>
        </w:rPr>
        <w:t xml:space="preserve">dotazníku </w:t>
      </w:r>
      <w:r w:rsidR="008A2174" w:rsidRPr="001C22E7">
        <w:rPr>
          <w:b w:val="0"/>
          <w:bCs w:val="0"/>
        </w:rPr>
        <w:t xml:space="preserve">(pre prijímateľa – SSC) </w:t>
      </w:r>
      <w:r w:rsidRPr="001C22E7">
        <w:rPr>
          <w:b w:val="0"/>
          <w:bCs w:val="0"/>
        </w:rPr>
        <w:t>k</w:t>
      </w:r>
      <w:r w:rsidR="008A2174" w:rsidRPr="001C22E7">
        <w:rPr>
          <w:b w:val="0"/>
          <w:bCs w:val="0"/>
        </w:rPr>
        <w:t> </w:t>
      </w:r>
      <w:r w:rsidRPr="001C22E7">
        <w:rPr>
          <w:b w:val="0"/>
          <w:bCs w:val="0"/>
        </w:rPr>
        <w:t xml:space="preserve">dopadovému hodnoteniu projektu a tiež na </w:t>
      </w:r>
      <w:r w:rsidR="002B48A1" w:rsidRPr="001C22E7">
        <w:rPr>
          <w:b w:val="0"/>
          <w:bCs w:val="0"/>
        </w:rPr>
        <w:t>základe verejne dostupných údajov</w:t>
      </w:r>
      <w:r w:rsidRPr="001C22E7">
        <w:rPr>
          <w:b w:val="0"/>
          <w:bCs w:val="0"/>
        </w:rPr>
        <w:t xml:space="preserve"> možno konštatovať, že uvedené ciele sa realizáciou predmetného projektu podarilo dosiahnuť, o čom v konečnom dôsledku svedčia aj naplnené ukazovatele výstupu a</w:t>
      </w:r>
      <w:r w:rsidR="008B41C9" w:rsidRPr="001C22E7">
        <w:rPr>
          <w:b w:val="0"/>
          <w:bCs w:val="0"/>
        </w:rPr>
        <w:t xml:space="preserve"> </w:t>
      </w:r>
      <w:r w:rsidRPr="001C22E7">
        <w:rPr>
          <w:b w:val="0"/>
          <w:bCs w:val="0"/>
        </w:rPr>
        <w:t xml:space="preserve">priebežne aj ukazovatele výsledku projektu. </w:t>
      </w:r>
    </w:p>
    <w:p w14:paraId="753FB763" w14:textId="77777777" w:rsidR="006B00E4" w:rsidRPr="001C22E7" w:rsidRDefault="006B00E4">
      <w:pPr>
        <w:spacing w:after="160" w:line="259" w:lineRule="auto"/>
      </w:pPr>
      <w:r w:rsidRPr="001C22E7">
        <w:br w:type="page"/>
      </w:r>
    </w:p>
    <w:p w14:paraId="334D6DE3" w14:textId="4F4DC307" w:rsidR="00872D0C" w:rsidRPr="001C22E7" w:rsidRDefault="00872D0C" w:rsidP="00872D0C">
      <w:pPr>
        <w:spacing w:line="276" w:lineRule="auto"/>
        <w:rPr>
          <w:b w:val="0"/>
          <w:bCs w:val="0"/>
        </w:rPr>
      </w:pPr>
      <w:r w:rsidRPr="001C22E7">
        <w:lastRenderedPageBreak/>
        <w:t xml:space="preserve">Výstupy projektu </w:t>
      </w:r>
    </w:p>
    <w:p w14:paraId="3C7D5AFB" w14:textId="77777777" w:rsidR="00872D0C" w:rsidRPr="001C22E7" w:rsidRDefault="00872D0C" w:rsidP="00872D0C">
      <w:pPr>
        <w:spacing w:line="276" w:lineRule="auto"/>
      </w:pPr>
    </w:p>
    <w:tbl>
      <w:tblPr>
        <w:tblStyle w:val="Mriekatabuky"/>
        <w:tblW w:w="0" w:type="auto"/>
        <w:tblLook w:val="04A0" w:firstRow="1" w:lastRow="0" w:firstColumn="1" w:lastColumn="0" w:noHBand="0" w:noVBand="1"/>
      </w:tblPr>
      <w:tblGrid>
        <w:gridCol w:w="837"/>
        <w:gridCol w:w="4261"/>
        <w:gridCol w:w="851"/>
        <w:gridCol w:w="1421"/>
        <w:gridCol w:w="1692"/>
      </w:tblGrid>
      <w:tr w:rsidR="001D3297" w:rsidRPr="001C22E7" w14:paraId="6BE5547A" w14:textId="77777777" w:rsidTr="001D3297">
        <w:tc>
          <w:tcPr>
            <w:tcW w:w="5098" w:type="dxa"/>
            <w:gridSpan w:val="2"/>
            <w:shd w:val="clear" w:color="auto" w:fill="8EAADB" w:themeFill="accent1" w:themeFillTint="99"/>
          </w:tcPr>
          <w:p w14:paraId="2AA57472" w14:textId="77777777" w:rsidR="001D3297" w:rsidRPr="001C22E7" w:rsidRDefault="001D3297" w:rsidP="00584BAD">
            <w:pPr>
              <w:jc w:val="center"/>
              <w:rPr>
                <w:b w:val="0"/>
                <w:bCs w:val="0"/>
                <w:sz w:val="22"/>
                <w:szCs w:val="22"/>
              </w:rPr>
            </w:pPr>
            <w:r w:rsidRPr="001C22E7">
              <w:rPr>
                <w:sz w:val="22"/>
                <w:szCs w:val="22"/>
              </w:rPr>
              <w:t>Ukazovateľ</w:t>
            </w:r>
          </w:p>
        </w:tc>
        <w:tc>
          <w:tcPr>
            <w:tcW w:w="851" w:type="dxa"/>
            <w:shd w:val="clear" w:color="auto" w:fill="8EAADB" w:themeFill="accent1" w:themeFillTint="99"/>
          </w:tcPr>
          <w:p w14:paraId="2871137B" w14:textId="77777777" w:rsidR="001D3297" w:rsidRPr="001C22E7" w:rsidRDefault="001D3297" w:rsidP="00584BAD">
            <w:pPr>
              <w:jc w:val="center"/>
              <w:rPr>
                <w:b w:val="0"/>
                <w:bCs w:val="0"/>
                <w:sz w:val="22"/>
                <w:szCs w:val="22"/>
              </w:rPr>
            </w:pPr>
          </w:p>
        </w:tc>
        <w:tc>
          <w:tcPr>
            <w:tcW w:w="1421" w:type="dxa"/>
            <w:shd w:val="clear" w:color="auto" w:fill="8EAADB" w:themeFill="accent1" w:themeFillTint="99"/>
          </w:tcPr>
          <w:p w14:paraId="150515E6" w14:textId="77777777" w:rsidR="001D3297" w:rsidRPr="001C22E7" w:rsidRDefault="001D3297" w:rsidP="00584BAD">
            <w:pPr>
              <w:jc w:val="center"/>
              <w:rPr>
                <w:b w:val="0"/>
                <w:bCs w:val="0"/>
                <w:sz w:val="22"/>
                <w:szCs w:val="22"/>
              </w:rPr>
            </w:pPr>
            <w:r w:rsidRPr="001C22E7">
              <w:rPr>
                <w:sz w:val="22"/>
                <w:szCs w:val="22"/>
              </w:rPr>
              <w:t>Rok</w:t>
            </w:r>
          </w:p>
        </w:tc>
        <w:tc>
          <w:tcPr>
            <w:tcW w:w="1692" w:type="dxa"/>
            <w:shd w:val="clear" w:color="auto" w:fill="8EAADB" w:themeFill="accent1" w:themeFillTint="99"/>
          </w:tcPr>
          <w:p w14:paraId="7F25E594" w14:textId="77777777" w:rsidR="001D3297" w:rsidRPr="001C22E7" w:rsidRDefault="001D3297" w:rsidP="00584BAD">
            <w:pPr>
              <w:jc w:val="center"/>
              <w:rPr>
                <w:b w:val="0"/>
                <w:bCs w:val="0"/>
                <w:sz w:val="22"/>
                <w:szCs w:val="22"/>
              </w:rPr>
            </w:pPr>
            <w:r w:rsidRPr="001C22E7">
              <w:rPr>
                <w:sz w:val="22"/>
                <w:szCs w:val="22"/>
              </w:rPr>
              <w:t>Miera plnenia</w:t>
            </w:r>
          </w:p>
        </w:tc>
      </w:tr>
      <w:tr w:rsidR="00872D0C" w:rsidRPr="001C22E7" w14:paraId="08E8D31F" w14:textId="77777777" w:rsidTr="00584BAD">
        <w:tc>
          <w:tcPr>
            <w:tcW w:w="837" w:type="dxa"/>
            <w:vAlign w:val="center"/>
          </w:tcPr>
          <w:p w14:paraId="57E6B3F2" w14:textId="77777777" w:rsidR="00872D0C" w:rsidRPr="001C22E7" w:rsidRDefault="00872D0C" w:rsidP="00584BAD">
            <w:pPr>
              <w:rPr>
                <w:b w:val="0"/>
                <w:bCs w:val="0"/>
                <w:sz w:val="22"/>
                <w:szCs w:val="22"/>
              </w:rPr>
            </w:pPr>
            <w:r w:rsidRPr="001C22E7">
              <w:rPr>
                <w:b w:val="0"/>
                <w:bCs w:val="0"/>
                <w:sz w:val="22"/>
                <w:szCs w:val="22"/>
              </w:rPr>
              <w:t xml:space="preserve">P0003 </w:t>
            </w:r>
          </w:p>
        </w:tc>
        <w:tc>
          <w:tcPr>
            <w:tcW w:w="4261" w:type="dxa"/>
            <w:vAlign w:val="center"/>
          </w:tcPr>
          <w:p w14:paraId="48922CD8" w14:textId="77777777" w:rsidR="00872D0C" w:rsidRPr="001C22E7" w:rsidRDefault="00872D0C" w:rsidP="00584BAD">
            <w:pPr>
              <w:rPr>
                <w:b w:val="0"/>
                <w:bCs w:val="0"/>
                <w:sz w:val="22"/>
                <w:szCs w:val="22"/>
              </w:rPr>
            </w:pPr>
            <w:r w:rsidRPr="001C22E7">
              <w:rPr>
                <w:b w:val="0"/>
                <w:bCs w:val="0"/>
                <w:sz w:val="22"/>
                <w:szCs w:val="22"/>
              </w:rPr>
              <w:t>Celková dĺžka novovybudovaných ciest (cesty I. triedy) (km)</w:t>
            </w:r>
          </w:p>
        </w:tc>
        <w:tc>
          <w:tcPr>
            <w:tcW w:w="851" w:type="dxa"/>
            <w:vAlign w:val="center"/>
          </w:tcPr>
          <w:p w14:paraId="2ACF43D2" w14:textId="77777777" w:rsidR="00872D0C" w:rsidRPr="001C22E7" w:rsidRDefault="00872D0C" w:rsidP="00584BAD">
            <w:pPr>
              <w:jc w:val="center"/>
              <w:rPr>
                <w:b w:val="0"/>
                <w:bCs w:val="0"/>
                <w:sz w:val="22"/>
                <w:szCs w:val="22"/>
              </w:rPr>
            </w:pPr>
            <w:r w:rsidRPr="001C22E7">
              <w:rPr>
                <w:b w:val="0"/>
                <w:bCs w:val="0"/>
                <w:sz w:val="22"/>
                <w:szCs w:val="22"/>
              </w:rPr>
              <w:t>3,9000</w:t>
            </w:r>
          </w:p>
        </w:tc>
        <w:tc>
          <w:tcPr>
            <w:tcW w:w="1421" w:type="dxa"/>
            <w:vAlign w:val="center"/>
          </w:tcPr>
          <w:p w14:paraId="6C699199" w14:textId="77777777" w:rsidR="00872D0C" w:rsidRPr="001C22E7" w:rsidRDefault="00872D0C" w:rsidP="00584BAD">
            <w:pPr>
              <w:jc w:val="center"/>
              <w:rPr>
                <w:b w:val="0"/>
                <w:bCs w:val="0"/>
                <w:sz w:val="22"/>
                <w:szCs w:val="22"/>
              </w:rPr>
            </w:pPr>
            <w:r w:rsidRPr="001C22E7">
              <w:rPr>
                <w:b w:val="0"/>
                <w:bCs w:val="0"/>
                <w:sz w:val="22"/>
                <w:szCs w:val="22"/>
              </w:rPr>
              <w:t>2017</w:t>
            </w:r>
          </w:p>
        </w:tc>
        <w:tc>
          <w:tcPr>
            <w:tcW w:w="1692" w:type="dxa"/>
            <w:vAlign w:val="center"/>
          </w:tcPr>
          <w:p w14:paraId="29039145" w14:textId="77777777" w:rsidR="00872D0C" w:rsidRPr="001C22E7" w:rsidRDefault="00872D0C" w:rsidP="00584BAD">
            <w:pPr>
              <w:jc w:val="center"/>
              <w:rPr>
                <w:b w:val="0"/>
                <w:bCs w:val="0"/>
                <w:sz w:val="22"/>
                <w:szCs w:val="22"/>
              </w:rPr>
            </w:pPr>
            <w:r w:rsidRPr="001C22E7">
              <w:rPr>
                <w:b w:val="0"/>
                <w:bCs w:val="0"/>
                <w:sz w:val="22"/>
                <w:szCs w:val="22"/>
              </w:rPr>
              <w:t>100 %</w:t>
            </w:r>
          </w:p>
        </w:tc>
      </w:tr>
      <w:tr w:rsidR="00872D0C" w:rsidRPr="001C22E7" w14:paraId="2CB91DA9" w14:textId="77777777" w:rsidTr="00584BAD">
        <w:tc>
          <w:tcPr>
            <w:tcW w:w="837" w:type="dxa"/>
            <w:vAlign w:val="center"/>
          </w:tcPr>
          <w:p w14:paraId="66F7F193" w14:textId="77777777" w:rsidR="00872D0C" w:rsidRPr="001C22E7" w:rsidRDefault="00872D0C" w:rsidP="00584BAD">
            <w:pPr>
              <w:rPr>
                <w:b w:val="0"/>
                <w:bCs w:val="0"/>
                <w:sz w:val="22"/>
                <w:szCs w:val="22"/>
              </w:rPr>
            </w:pPr>
            <w:r w:rsidRPr="001C22E7">
              <w:rPr>
                <w:b w:val="0"/>
                <w:bCs w:val="0"/>
                <w:sz w:val="22"/>
                <w:szCs w:val="22"/>
              </w:rPr>
              <w:t>P0015</w:t>
            </w:r>
          </w:p>
        </w:tc>
        <w:tc>
          <w:tcPr>
            <w:tcW w:w="4261" w:type="dxa"/>
            <w:vAlign w:val="center"/>
          </w:tcPr>
          <w:p w14:paraId="50FB7FC6" w14:textId="77777777" w:rsidR="00872D0C" w:rsidRPr="001C22E7" w:rsidRDefault="00872D0C" w:rsidP="00584BAD">
            <w:pPr>
              <w:rPr>
                <w:b w:val="0"/>
                <w:bCs w:val="0"/>
                <w:sz w:val="22"/>
                <w:szCs w:val="22"/>
              </w:rPr>
            </w:pPr>
            <w:r w:rsidRPr="001C22E7">
              <w:rPr>
                <w:b w:val="0"/>
                <w:bCs w:val="0"/>
                <w:sz w:val="22"/>
                <w:szCs w:val="22"/>
              </w:rPr>
              <w:t>Celková dĺžka rekonštruovaných alebo zrenovovaných ciest (I. triedy) (km)</w:t>
            </w:r>
          </w:p>
        </w:tc>
        <w:tc>
          <w:tcPr>
            <w:tcW w:w="851" w:type="dxa"/>
            <w:vAlign w:val="center"/>
          </w:tcPr>
          <w:p w14:paraId="5B61B3EF" w14:textId="77777777" w:rsidR="00872D0C" w:rsidRPr="001C22E7" w:rsidRDefault="00872D0C" w:rsidP="00584BAD">
            <w:pPr>
              <w:jc w:val="center"/>
              <w:rPr>
                <w:b w:val="0"/>
                <w:bCs w:val="0"/>
                <w:sz w:val="22"/>
                <w:szCs w:val="22"/>
              </w:rPr>
            </w:pPr>
            <w:r w:rsidRPr="001C22E7">
              <w:rPr>
                <w:b w:val="0"/>
                <w:bCs w:val="0"/>
                <w:sz w:val="22"/>
                <w:szCs w:val="22"/>
              </w:rPr>
              <w:t>1,4100</w:t>
            </w:r>
          </w:p>
        </w:tc>
        <w:tc>
          <w:tcPr>
            <w:tcW w:w="1421" w:type="dxa"/>
            <w:vAlign w:val="center"/>
          </w:tcPr>
          <w:p w14:paraId="4E40ABF8" w14:textId="77777777" w:rsidR="00872D0C" w:rsidRPr="001C22E7" w:rsidRDefault="00872D0C" w:rsidP="00584BAD">
            <w:pPr>
              <w:jc w:val="center"/>
              <w:rPr>
                <w:b w:val="0"/>
                <w:bCs w:val="0"/>
                <w:sz w:val="22"/>
                <w:szCs w:val="22"/>
              </w:rPr>
            </w:pPr>
            <w:r w:rsidRPr="001C22E7">
              <w:rPr>
                <w:b w:val="0"/>
                <w:bCs w:val="0"/>
                <w:sz w:val="22"/>
                <w:szCs w:val="22"/>
              </w:rPr>
              <w:t>2017</w:t>
            </w:r>
          </w:p>
        </w:tc>
        <w:tc>
          <w:tcPr>
            <w:tcW w:w="1692" w:type="dxa"/>
            <w:vAlign w:val="center"/>
          </w:tcPr>
          <w:p w14:paraId="22122243" w14:textId="77777777" w:rsidR="00872D0C" w:rsidRPr="001C22E7" w:rsidRDefault="00872D0C" w:rsidP="00584BAD">
            <w:pPr>
              <w:jc w:val="center"/>
              <w:rPr>
                <w:b w:val="0"/>
                <w:bCs w:val="0"/>
                <w:sz w:val="22"/>
                <w:szCs w:val="22"/>
              </w:rPr>
            </w:pPr>
            <w:r w:rsidRPr="001C22E7">
              <w:rPr>
                <w:b w:val="0"/>
                <w:bCs w:val="0"/>
                <w:sz w:val="22"/>
                <w:szCs w:val="22"/>
              </w:rPr>
              <w:t>100 %</w:t>
            </w:r>
          </w:p>
        </w:tc>
      </w:tr>
      <w:tr w:rsidR="00872D0C" w:rsidRPr="001C22E7" w14:paraId="5927B7B4" w14:textId="77777777" w:rsidTr="00584BAD">
        <w:tc>
          <w:tcPr>
            <w:tcW w:w="837" w:type="dxa"/>
            <w:vAlign w:val="center"/>
          </w:tcPr>
          <w:p w14:paraId="54B3B482" w14:textId="77777777" w:rsidR="00872D0C" w:rsidRPr="001C22E7" w:rsidRDefault="00872D0C" w:rsidP="00584BAD">
            <w:pPr>
              <w:rPr>
                <w:b w:val="0"/>
                <w:bCs w:val="0"/>
                <w:sz w:val="22"/>
                <w:szCs w:val="22"/>
              </w:rPr>
            </w:pPr>
            <w:r w:rsidRPr="001C22E7">
              <w:rPr>
                <w:b w:val="0"/>
                <w:bCs w:val="0"/>
                <w:sz w:val="22"/>
                <w:szCs w:val="22"/>
              </w:rPr>
              <w:t>P0111</w:t>
            </w:r>
          </w:p>
        </w:tc>
        <w:tc>
          <w:tcPr>
            <w:tcW w:w="4261" w:type="dxa"/>
            <w:vAlign w:val="center"/>
          </w:tcPr>
          <w:p w14:paraId="0D20D072" w14:textId="77777777" w:rsidR="00872D0C" w:rsidRPr="001C22E7" w:rsidRDefault="00872D0C" w:rsidP="00584BAD">
            <w:pPr>
              <w:rPr>
                <w:b w:val="0"/>
                <w:bCs w:val="0"/>
                <w:sz w:val="22"/>
                <w:szCs w:val="22"/>
              </w:rPr>
            </w:pPr>
            <w:r w:rsidRPr="001C22E7">
              <w:rPr>
                <w:b w:val="0"/>
                <w:bCs w:val="0"/>
                <w:sz w:val="22"/>
                <w:szCs w:val="22"/>
              </w:rPr>
              <w:t>Percento fyzického pokroku z celkovej dĺžky novej a/alebo technicky zhodnotenej infraštruktúry (%)</w:t>
            </w:r>
          </w:p>
        </w:tc>
        <w:tc>
          <w:tcPr>
            <w:tcW w:w="851" w:type="dxa"/>
            <w:vAlign w:val="center"/>
          </w:tcPr>
          <w:p w14:paraId="3EE96A80" w14:textId="77777777" w:rsidR="00872D0C" w:rsidRPr="001C22E7" w:rsidRDefault="00872D0C" w:rsidP="00584BAD">
            <w:pPr>
              <w:jc w:val="center"/>
              <w:rPr>
                <w:b w:val="0"/>
                <w:bCs w:val="0"/>
                <w:sz w:val="22"/>
                <w:szCs w:val="22"/>
              </w:rPr>
            </w:pPr>
            <w:r w:rsidRPr="001C22E7">
              <w:rPr>
                <w:b w:val="0"/>
                <w:bCs w:val="0"/>
                <w:sz w:val="22"/>
                <w:szCs w:val="22"/>
              </w:rPr>
              <w:t>100</w:t>
            </w:r>
          </w:p>
        </w:tc>
        <w:tc>
          <w:tcPr>
            <w:tcW w:w="1421" w:type="dxa"/>
            <w:vAlign w:val="center"/>
          </w:tcPr>
          <w:p w14:paraId="1BA7761C" w14:textId="77777777" w:rsidR="00872D0C" w:rsidRPr="001C22E7" w:rsidRDefault="00872D0C" w:rsidP="00584BAD">
            <w:pPr>
              <w:jc w:val="center"/>
              <w:rPr>
                <w:b w:val="0"/>
                <w:bCs w:val="0"/>
                <w:sz w:val="22"/>
                <w:szCs w:val="22"/>
              </w:rPr>
            </w:pPr>
            <w:r w:rsidRPr="001C22E7">
              <w:rPr>
                <w:b w:val="0"/>
                <w:bCs w:val="0"/>
                <w:sz w:val="22"/>
                <w:szCs w:val="22"/>
              </w:rPr>
              <w:t>2017</w:t>
            </w:r>
          </w:p>
        </w:tc>
        <w:tc>
          <w:tcPr>
            <w:tcW w:w="1692" w:type="dxa"/>
            <w:vAlign w:val="center"/>
          </w:tcPr>
          <w:p w14:paraId="026AE033" w14:textId="77777777" w:rsidR="00872D0C" w:rsidRPr="001C22E7" w:rsidRDefault="00872D0C" w:rsidP="00584BAD">
            <w:pPr>
              <w:jc w:val="center"/>
              <w:rPr>
                <w:b w:val="0"/>
                <w:bCs w:val="0"/>
                <w:sz w:val="22"/>
                <w:szCs w:val="22"/>
              </w:rPr>
            </w:pPr>
            <w:r w:rsidRPr="001C22E7">
              <w:rPr>
                <w:b w:val="0"/>
                <w:bCs w:val="0"/>
                <w:sz w:val="22"/>
                <w:szCs w:val="22"/>
              </w:rPr>
              <w:t>100 %</w:t>
            </w:r>
          </w:p>
        </w:tc>
      </w:tr>
      <w:tr w:rsidR="00872D0C" w:rsidRPr="001C22E7" w14:paraId="11491603" w14:textId="77777777" w:rsidTr="00584BAD">
        <w:tc>
          <w:tcPr>
            <w:tcW w:w="837" w:type="dxa"/>
            <w:vAlign w:val="center"/>
          </w:tcPr>
          <w:p w14:paraId="63BF508E" w14:textId="77777777" w:rsidR="00872D0C" w:rsidRPr="001C22E7" w:rsidRDefault="00872D0C" w:rsidP="00584BAD">
            <w:pPr>
              <w:rPr>
                <w:b w:val="0"/>
                <w:bCs w:val="0"/>
                <w:sz w:val="22"/>
                <w:szCs w:val="22"/>
              </w:rPr>
            </w:pPr>
            <w:r w:rsidRPr="001C22E7">
              <w:rPr>
                <w:b w:val="0"/>
                <w:bCs w:val="0"/>
                <w:sz w:val="22"/>
                <w:szCs w:val="22"/>
              </w:rPr>
              <w:t>P0243</w:t>
            </w:r>
          </w:p>
        </w:tc>
        <w:tc>
          <w:tcPr>
            <w:tcW w:w="4261" w:type="dxa"/>
            <w:vAlign w:val="center"/>
          </w:tcPr>
          <w:p w14:paraId="3D82321A" w14:textId="77777777" w:rsidR="00872D0C" w:rsidRPr="001C22E7" w:rsidRDefault="00872D0C" w:rsidP="00584BAD">
            <w:pPr>
              <w:rPr>
                <w:b w:val="0"/>
                <w:bCs w:val="0"/>
                <w:sz w:val="22"/>
                <w:szCs w:val="22"/>
              </w:rPr>
            </w:pPr>
            <w:r w:rsidRPr="001C22E7">
              <w:rPr>
                <w:b w:val="0"/>
                <w:bCs w:val="0"/>
                <w:sz w:val="22"/>
                <w:szCs w:val="22"/>
              </w:rPr>
              <w:t>Počet odstránených kritických nehodových lokalít a kolíznych bodov na cestách I. triedy (počet)</w:t>
            </w:r>
          </w:p>
        </w:tc>
        <w:tc>
          <w:tcPr>
            <w:tcW w:w="851" w:type="dxa"/>
            <w:vAlign w:val="center"/>
          </w:tcPr>
          <w:p w14:paraId="46C8D31B" w14:textId="77777777" w:rsidR="00872D0C" w:rsidRPr="001C22E7" w:rsidRDefault="00872D0C" w:rsidP="00584BAD">
            <w:pPr>
              <w:jc w:val="center"/>
              <w:rPr>
                <w:b w:val="0"/>
                <w:bCs w:val="0"/>
                <w:sz w:val="22"/>
                <w:szCs w:val="22"/>
              </w:rPr>
            </w:pPr>
            <w:r w:rsidRPr="001C22E7">
              <w:rPr>
                <w:b w:val="0"/>
                <w:bCs w:val="0"/>
                <w:sz w:val="22"/>
                <w:szCs w:val="22"/>
              </w:rPr>
              <w:t>1</w:t>
            </w:r>
          </w:p>
        </w:tc>
        <w:tc>
          <w:tcPr>
            <w:tcW w:w="1421" w:type="dxa"/>
            <w:vAlign w:val="center"/>
          </w:tcPr>
          <w:p w14:paraId="21578D79" w14:textId="77777777" w:rsidR="00872D0C" w:rsidRPr="001C22E7" w:rsidRDefault="00872D0C" w:rsidP="00584BAD">
            <w:pPr>
              <w:jc w:val="center"/>
              <w:rPr>
                <w:b w:val="0"/>
                <w:bCs w:val="0"/>
                <w:sz w:val="22"/>
                <w:szCs w:val="22"/>
              </w:rPr>
            </w:pPr>
            <w:r w:rsidRPr="001C22E7">
              <w:rPr>
                <w:b w:val="0"/>
                <w:bCs w:val="0"/>
                <w:sz w:val="22"/>
                <w:szCs w:val="22"/>
              </w:rPr>
              <w:t>2017</w:t>
            </w:r>
          </w:p>
        </w:tc>
        <w:tc>
          <w:tcPr>
            <w:tcW w:w="1692" w:type="dxa"/>
            <w:vAlign w:val="center"/>
          </w:tcPr>
          <w:p w14:paraId="36DB2C8E" w14:textId="77777777" w:rsidR="00872D0C" w:rsidRPr="001C22E7" w:rsidRDefault="00872D0C" w:rsidP="00584BAD">
            <w:pPr>
              <w:jc w:val="center"/>
              <w:rPr>
                <w:b w:val="0"/>
                <w:bCs w:val="0"/>
                <w:sz w:val="22"/>
                <w:szCs w:val="22"/>
              </w:rPr>
            </w:pPr>
            <w:r w:rsidRPr="001C22E7">
              <w:rPr>
                <w:b w:val="0"/>
                <w:bCs w:val="0"/>
                <w:sz w:val="22"/>
                <w:szCs w:val="22"/>
              </w:rPr>
              <w:t>100 %</w:t>
            </w:r>
          </w:p>
        </w:tc>
      </w:tr>
    </w:tbl>
    <w:p w14:paraId="3BDE1D13" w14:textId="77777777" w:rsidR="00872D0C" w:rsidRPr="001C22E7" w:rsidRDefault="00872D0C" w:rsidP="00872D0C">
      <w:pPr>
        <w:spacing w:line="276" w:lineRule="auto"/>
      </w:pPr>
    </w:p>
    <w:p w14:paraId="530E2D48" w14:textId="77777777" w:rsidR="00872D0C" w:rsidRPr="001C22E7" w:rsidRDefault="00872D0C" w:rsidP="00872D0C">
      <w:pPr>
        <w:spacing w:line="276" w:lineRule="auto"/>
        <w:rPr>
          <w:b w:val="0"/>
          <w:bCs w:val="0"/>
        </w:rPr>
      </w:pPr>
      <w:r w:rsidRPr="001C22E7">
        <w:t>Výsledky projektu</w:t>
      </w:r>
    </w:p>
    <w:p w14:paraId="61EBF2A7" w14:textId="77777777" w:rsidR="00872D0C" w:rsidRPr="001C22E7" w:rsidRDefault="00872D0C" w:rsidP="00872D0C">
      <w:pPr>
        <w:spacing w:line="276" w:lineRule="auto"/>
      </w:pPr>
    </w:p>
    <w:tbl>
      <w:tblPr>
        <w:tblStyle w:val="Mriekatabuky"/>
        <w:tblW w:w="9362" w:type="dxa"/>
        <w:tblLook w:val="04A0" w:firstRow="1" w:lastRow="0" w:firstColumn="1" w:lastColumn="0" w:noHBand="0" w:noVBand="1"/>
      </w:tblPr>
      <w:tblGrid>
        <w:gridCol w:w="780"/>
        <w:gridCol w:w="3625"/>
        <w:gridCol w:w="1465"/>
        <w:gridCol w:w="846"/>
        <w:gridCol w:w="1541"/>
        <w:gridCol w:w="1105"/>
      </w:tblGrid>
      <w:tr w:rsidR="001D3297" w:rsidRPr="001C22E7" w14:paraId="156B6803" w14:textId="77777777" w:rsidTr="00730639">
        <w:trPr>
          <w:trHeight w:val="284"/>
        </w:trPr>
        <w:tc>
          <w:tcPr>
            <w:tcW w:w="4361" w:type="dxa"/>
            <w:gridSpan w:val="2"/>
            <w:shd w:val="clear" w:color="auto" w:fill="8EAADB" w:themeFill="accent1" w:themeFillTint="99"/>
            <w:vAlign w:val="center"/>
          </w:tcPr>
          <w:p w14:paraId="3D325F2D" w14:textId="77777777" w:rsidR="001D3297" w:rsidRPr="001C22E7" w:rsidRDefault="001D3297" w:rsidP="00584BAD">
            <w:pPr>
              <w:jc w:val="center"/>
              <w:rPr>
                <w:b w:val="0"/>
                <w:bCs w:val="0"/>
                <w:sz w:val="22"/>
                <w:szCs w:val="22"/>
              </w:rPr>
            </w:pPr>
            <w:r w:rsidRPr="001C22E7">
              <w:rPr>
                <w:sz w:val="22"/>
                <w:szCs w:val="22"/>
              </w:rPr>
              <w:t>Ukazovateľ</w:t>
            </w:r>
          </w:p>
        </w:tc>
        <w:tc>
          <w:tcPr>
            <w:tcW w:w="1481" w:type="dxa"/>
            <w:shd w:val="clear" w:color="auto" w:fill="8EAADB" w:themeFill="accent1" w:themeFillTint="99"/>
            <w:vAlign w:val="center"/>
          </w:tcPr>
          <w:p w14:paraId="507A2899" w14:textId="77777777" w:rsidR="001D3297" w:rsidRPr="001C22E7" w:rsidRDefault="001D3297" w:rsidP="00584BAD">
            <w:pPr>
              <w:jc w:val="center"/>
              <w:rPr>
                <w:b w:val="0"/>
                <w:bCs w:val="0"/>
                <w:sz w:val="22"/>
                <w:szCs w:val="22"/>
              </w:rPr>
            </w:pPr>
          </w:p>
        </w:tc>
        <w:tc>
          <w:tcPr>
            <w:tcW w:w="851" w:type="dxa"/>
            <w:shd w:val="clear" w:color="auto" w:fill="8EAADB" w:themeFill="accent1" w:themeFillTint="99"/>
            <w:vAlign w:val="center"/>
          </w:tcPr>
          <w:p w14:paraId="79745AF5" w14:textId="77777777" w:rsidR="001D3297" w:rsidRPr="001C22E7" w:rsidRDefault="001D3297" w:rsidP="00584BAD">
            <w:pPr>
              <w:jc w:val="center"/>
              <w:rPr>
                <w:b w:val="0"/>
                <w:bCs w:val="0"/>
                <w:sz w:val="22"/>
                <w:szCs w:val="22"/>
              </w:rPr>
            </w:pPr>
            <w:r w:rsidRPr="001C22E7">
              <w:rPr>
                <w:sz w:val="22"/>
                <w:szCs w:val="22"/>
              </w:rPr>
              <w:t>Rok</w:t>
            </w:r>
          </w:p>
        </w:tc>
        <w:tc>
          <w:tcPr>
            <w:tcW w:w="1559" w:type="dxa"/>
            <w:shd w:val="clear" w:color="auto" w:fill="8EAADB" w:themeFill="accent1" w:themeFillTint="99"/>
            <w:vAlign w:val="center"/>
          </w:tcPr>
          <w:p w14:paraId="14994D07" w14:textId="77777777" w:rsidR="001D3297" w:rsidRPr="001C22E7" w:rsidRDefault="001D3297" w:rsidP="00584BAD">
            <w:pPr>
              <w:jc w:val="center"/>
              <w:rPr>
                <w:sz w:val="22"/>
                <w:szCs w:val="22"/>
              </w:rPr>
            </w:pPr>
            <w:r w:rsidRPr="001C22E7">
              <w:rPr>
                <w:sz w:val="22"/>
                <w:szCs w:val="22"/>
              </w:rPr>
              <w:t xml:space="preserve">Stav </w:t>
            </w:r>
          </w:p>
          <w:p w14:paraId="7FD25FFD" w14:textId="5EDE636E" w:rsidR="001D3297" w:rsidRPr="001C22E7" w:rsidRDefault="001D3297" w:rsidP="00584BAD">
            <w:pPr>
              <w:jc w:val="center"/>
              <w:rPr>
                <w:b w:val="0"/>
                <w:bCs w:val="0"/>
                <w:sz w:val="22"/>
                <w:szCs w:val="22"/>
              </w:rPr>
            </w:pPr>
            <w:r w:rsidRPr="001C22E7">
              <w:rPr>
                <w:sz w:val="22"/>
                <w:szCs w:val="22"/>
              </w:rPr>
              <w:t>k 31. 12. 2020</w:t>
            </w:r>
          </w:p>
        </w:tc>
        <w:tc>
          <w:tcPr>
            <w:tcW w:w="1110" w:type="dxa"/>
            <w:shd w:val="clear" w:color="auto" w:fill="8EAADB" w:themeFill="accent1" w:themeFillTint="99"/>
            <w:vAlign w:val="center"/>
          </w:tcPr>
          <w:p w14:paraId="44B957D5" w14:textId="77777777" w:rsidR="001D3297" w:rsidRPr="001C22E7" w:rsidRDefault="001D3297" w:rsidP="00584BAD">
            <w:pPr>
              <w:jc w:val="center"/>
              <w:rPr>
                <w:b w:val="0"/>
                <w:bCs w:val="0"/>
                <w:sz w:val="22"/>
                <w:szCs w:val="22"/>
              </w:rPr>
            </w:pPr>
            <w:r w:rsidRPr="001C22E7">
              <w:rPr>
                <w:sz w:val="22"/>
                <w:szCs w:val="22"/>
              </w:rPr>
              <w:t>Miera plnenia</w:t>
            </w:r>
          </w:p>
        </w:tc>
      </w:tr>
      <w:tr w:rsidR="00872D0C" w:rsidRPr="001C22E7" w14:paraId="3A60A177" w14:textId="77777777" w:rsidTr="00730639">
        <w:trPr>
          <w:trHeight w:val="284"/>
        </w:trPr>
        <w:tc>
          <w:tcPr>
            <w:tcW w:w="675" w:type="dxa"/>
            <w:vAlign w:val="center"/>
          </w:tcPr>
          <w:p w14:paraId="54820891" w14:textId="77777777" w:rsidR="00872D0C" w:rsidRPr="001C22E7" w:rsidRDefault="00872D0C" w:rsidP="00584BAD">
            <w:pPr>
              <w:rPr>
                <w:b w:val="0"/>
                <w:bCs w:val="0"/>
                <w:sz w:val="22"/>
                <w:szCs w:val="22"/>
              </w:rPr>
            </w:pPr>
            <w:r w:rsidRPr="001C22E7">
              <w:rPr>
                <w:b w:val="0"/>
                <w:bCs w:val="0"/>
                <w:sz w:val="22"/>
                <w:szCs w:val="22"/>
              </w:rPr>
              <w:t>P0644</w:t>
            </w:r>
          </w:p>
        </w:tc>
        <w:tc>
          <w:tcPr>
            <w:tcW w:w="3686" w:type="dxa"/>
            <w:vAlign w:val="center"/>
          </w:tcPr>
          <w:p w14:paraId="1B8F7579" w14:textId="77777777" w:rsidR="00872D0C" w:rsidRPr="001C22E7" w:rsidRDefault="00872D0C" w:rsidP="00584BAD">
            <w:pPr>
              <w:rPr>
                <w:b w:val="0"/>
                <w:bCs w:val="0"/>
                <w:sz w:val="22"/>
                <w:szCs w:val="22"/>
              </w:rPr>
            </w:pPr>
            <w:r w:rsidRPr="001C22E7">
              <w:rPr>
                <w:b w:val="0"/>
                <w:bCs w:val="0"/>
                <w:sz w:val="22"/>
                <w:szCs w:val="22"/>
              </w:rPr>
              <w:t>Úspora času v cestnej doprave na cestách I. triedy (EUR)</w:t>
            </w:r>
          </w:p>
        </w:tc>
        <w:tc>
          <w:tcPr>
            <w:tcW w:w="1481" w:type="dxa"/>
            <w:vAlign w:val="center"/>
          </w:tcPr>
          <w:p w14:paraId="650BE2CA" w14:textId="508D5A9B" w:rsidR="00872D0C" w:rsidRPr="001C22E7" w:rsidRDefault="00872D0C" w:rsidP="00730639">
            <w:pPr>
              <w:jc w:val="center"/>
              <w:rPr>
                <w:b w:val="0"/>
                <w:bCs w:val="0"/>
                <w:sz w:val="22"/>
                <w:szCs w:val="22"/>
              </w:rPr>
            </w:pPr>
            <w:r w:rsidRPr="001C22E7">
              <w:rPr>
                <w:b w:val="0"/>
                <w:bCs w:val="0"/>
                <w:sz w:val="22"/>
                <w:szCs w:val="22"/>
              </w:rPr>
              <w:t>3 133 246,00</w:t>
            </w:r>
          </w:p>
        </w:tc>
        <w:tc>
          <w:tcPr>
            <w:tcW w:w="851" w:type="dxa"/>
            <w:vAlign w:val="center"/>
          </w:tcPr>
          <w:p w14:paraId="1408571F" w14:textId="77777777" w:rsidR="00872D0C" w:rsidRPr="001C22E7" w:rsidRDefault="00872D0C" w:rsidP="00584BAD">
            <w:pPr>
              <w:jc w:val="center"/>
              <w:rPr>
                <w:b w:val="0"/>
                <w:bCs w:val="0"/>
                <w:sz w:val="22"/>
                <w:szCs w:val="22"/>
              </w:rPr>
            </w:pPr>
            <w:r w:rsidRPr="001C22E7">
              <w:rPr>
                <w:b w:val="0"/>
                <w:bCs w:val="0"/>
                <w:sz w:val="22"/>
                <w:szCs w:val="22"/>
              </w:rPr>
              <w:t>2021</w:t>
            </w:r>
          </w:p>
        </w:tc>
        <w:tc>
          <w:tcPr>
            <w:tcW w:w="1559" w:type="dxa"/>
            <w:vAlign w:val="center"/>
          </w:tcPr>
          <w:p w14:paraId="50CE9A00" w14:textId="10607111" w:rsidR="00872D0C" w:rsidRPr="001C22E7" w:rsidRDefault="00872D0C" w:rsidP="00584BAD">
            <w:pPr>
              <w:jc w:val="center"/>
              <w:rPr>
                <w:b w:val="0"/>
                <w:bCs w:val="0"/>
                <w:sz w:val="22"/>
                <w:szCs w:val="22"/>
              </w:rPr>
            </w:pPr>
            <w:r w:rsidRPr="001C22E7">
              <w:rPr>
                <w:b w:val="0"/>
                <w:bCs w:val="0"/>
                <w:sz w:val="22"/>
                <w:szCs w:val="22"/>
              </w:rPr>
              <w:t>3 048 434,00</w:t>
            </w:r>
          </w:p>
        </w:tc>
        <w:tc>
          <w:tcPr>
            <w:tcW w:w="1110" w:type="dxa"/>
            <w:vAlign w:val="center"/>
          </w:tcPr>
          <w:p w14:paraId="20F6E29F" w14:textId="77777777" w:rsidR="00872D0C" w:rsidRPr="001C22E7" w:rsidRDefault="00872D0C" w:rsidP="00584BAD">
            <w:pPr>
              <w:jc w:val="center"/>
              <w:rPr>
                <w:b w:val="0"/>
                <w:bCs w:val="0"/>
                <w:sz w:val="22"/>
                <w:szCs w:val="22"/>
              </w:rPr>
            </w:pPr>
            <w:r w:rsidRPr="001C22E7">
              <w:rPr>
                <w:b w:val="0"/>
                <w:bCs w:val="0"/>
                <w:sz w:val="22"/>
                <w:szCs w:val="22"/>
              </w:rPr>
              <w:t>97,29 %</w:t>
            </w:r>
          </w:p>
        </w:tc>
      </w:tr>
      <w:tr w:rsidR="00872D0C" w:rsidRPr="001C22E7" w14:paraId="6727552E" w14:textId="77777777" w:rsidTr="00730639">
        <w:trPr>
          <w:trHeight w:val="284"/>
        </w:trPr>
        <w:tc>
          <w:tcPr>
            <w:tcW w:w="675" w:type="dxa"/>
            <w:vAlign w:val="center"/>
          </w:tcPr>
          <w:p w14:paraId="281F1272" w14:textId="77777777" w:rsidR="00872D0C" w:rsidRPr="001C22E7" w:rsidRDefault="00872D0C" w:rsidP="00584BAD">
            <w:pPr>
              <w:rPr>
                <w:b w:val="0"/>
                <w:bCs w:val="0"/>
                <w:sz w:val="22"/>
                <w:szCs w:val="22"/>
              </w:rPr>
            </w:pPr>
            <w:r w:rsidRPr="001C22E7">
              <w:rPr>
                <w:b w:val="0"/>
                <w:bCs w:val="0"/>
                <w:sz w:val="22"/>
                <w:szCs w:val="22"/>
              </w:rPr>
              <w:t>P0667</w:t>
            </w:r>
          </w:p>
        </w:tc>
        <w:tc>
          <w:tcPr>
            <w:tcW w:w="3686" w:type="dxa"/>
            <w:vAlign w:val="center"/>
          </w:tcPr>
          <w:p w14:paraId="4B136C71" w14:textId="77777777" w:rsidR="00872D0C" w:rsidRPr="001C22E7" w:rsidRDefault="00872D0C" w:rsidP="00584BAD">
            <w:pPr>
              <w:rPr>
                <w:b w:val="0"/>
                <w:bCs w:val="0"/>
                <w:sz w:val="22"/>
                <w:szCs w:val="22"/>
              </w:rPr>
            </w:pPr>
            <w:r w:rsidRPr="001C22E7">
              <w:rPr>
                <w:b w:val="0"/>
                <w:bCs w:val="0"/>
                <w:sz w:val="22"/>
                <w:szCs w:val="22"/>
              </w:rPr>
              <w:t>Úspora produkcie emisií NO</w:t>
            </w:r>
            <w:r w:rsidRPr="001C22E7">
              <w:rPr>
                <w:b w:val="0"/>
                <w:bCs w:val="0"/>
                <w:sz w:val="22"/>
                <w:szCs w:val="22"/>
                <w:vertAlign w:val="subscript"/>
              </w:rPr>
              <w:t>2</w:t>
            </w:r>
            <w:r w:rsidRPr="001C22E7">
              <w:rPr>
                <w:b w:val="0"/>
                <w:bCs w:val="0"/>
                <w:sz w:val="22"/>
                <w:szCs w:val="22"/>
              </w:rPr>
              <w:t xml:space="preserve"> (vplyvom výstavby ciest I. triedy) (tona)</w:t>
            </w:r>
          </w:p>
        </w:tc>
        <w:tc>
          <w:tcPr>
            <w:tcW w:w="1481" w:type="dxa"/>
            <w:vAlign w:val="center"/>
          </w:tcPr>
          <w:p w14:paraId="3C1A029B" w14:textId="59D9BDAE" w:rsidR="00872D0C" w:rsidRPr="001C22E7" w:rsidRDefault="00872D0C" w:rsidP="00584BAD">
            <w:pPr>
              <w:jc w:val="center"/>
              <w:rPr>
                <w:b w:val="0"/>
                <w:bCs w:val="0"/>
                <w:color w:val="000000"/>
                <w:sz w:val="22"/>
                <w:szCs w:val="22"/>
              </w:rPr>
            </w:pPr>
            <w:r w:rsidRPr="001C22E7">
              <w:rPr>
                <w:b w:val="0"/>
                <w:bCs w:val="0"/>
                <w:color w:val="000000"/>
                <w:sz w:val="22"/>
                <w:szCs w:val="22"/>
              </w:rPr>
              <w:t>0,3730</w:t>
            </w:r>
          </w:p>
        </w:tc>
        <w:tc>
          <w:tcPr>
            <w:tcW w:w="851" w:type="dxa"/>
            <w:vAlign w:val="center"/>
          </w:tcPr>
          <w:p w14:paraId="4CE2CF32" w14:textId="77777777" w:rsidR="00872D0C" w:rsidRPr="001C22E7" w:rsidRDefault="00872D0C" w:rsidP="00584BAD">
            <w:pPr>
              <w:jc w:val="center"/>
              <w:rPr>
                <w:b w:val="0"/>
                <w:bCs w:val="0"/>
                <w:sz w:val="22"/>
                <w:szCs w:val="22"/>
              </w:rPr>
            </w:pPr>
            <w:r w:rsidRPr="001C22E7">
              <w:rPr>
                <w:b w:val="0"/>
                <w:bCs w:val="0"/>
                <w:sz w:val="22"/>
                <w:szCs w:val="22"/>
              </w:rPr>
              <w:t>2021</w:t>
            </w:r>
          </w:p>
        </w:tc>
        <w:tc>
          <w:tcPr>
            <w:tcW w:w="1559" w:type="dxa"/>
            <w:vAlign w:val="center"/>
          </w:tcPr>
          <w:p w14:paraId="343397AB" w14:textId="77777777" w:rsidR="00872D0C" w:rsidRPr="001C22E7" w:rsidRDefault="00872D0C" w:rsidP="00584BAD">
            <w:pPr>
              <w:jc w:val="center"/>
              <w:rPr>
                <w:b w:val="0"/>
                <w:bCs w:val="0"/>
                <w:sz w:val="22"/>
                <w:szCs w:val="22"/>
              </w:rPr>
            </w:pPr>
            <w:r w:rsidRPr="001C22E7">
              <w:rPr>
                <w:b w:val="0"/>
                <w:bCs w:val="0"/>
                <w:sz w:val="22"/>
                <w:szCs w:val="22"/>
              </w:rPr>
              <w:t>0,367</w:t>
            </w:r>
          </w:p>
        </w:tc>
        <w:tc>
          <w:tcPr>
            <w:tcW w:w="1110" w:type="dxa"/>
            <w:vAlign w:val="center"/>
          </w:tcPr>
          <w:p w14:paraId="3A4E412E" w14:textId="77777777" w:rsidR="00872D0C" w:rsidRPr="001C22E7" w:rsidRDefault="00872D0C" w:rsidP="00584BAD">
            <w:pPr>
              <w:jc w:val="center"/>
              <w:rPr>
                <w:b w:val="0"/>
                <w:bCs w:val="0"/>
                <w:sz w:val="22"/>
                <w:szCs w:val="22"/>
              </w:rPr>
            </w:pPr>
            <w:r w:rsidRPr="001C22E7">
              <w:rPr>
                <w:b w:val="0"/>
                <w:bCs w:val="0"/>
                <w:sz w:val="22"/>
                <w:szCs w:val="22"/>
              </w:rPr>
              <w:t>98,39 %</w:t>
            </w:r>
          </w:p>
        </w:tc>
      </w:tr>
      <w:tr w:rsidR="00872D0C" w:rsidRPr="001C22E7" w14:paraId="53370349" w14:textId="77777777" w:rsidTr="00730639">
        <w:trPr>
          <w:trHeight w:val="284"/>
        </w:trPr>
        <w:tc>
          <w:tcPr>
            <w:tcW w:w="675" w:type="dxa"/>
            <w:vAlign w:val="center"/>
          </w:tcPr>
          <w:p w14:paraId="6AFBACE3" w14:textId="77777777" w:rsidR="00872D0C" w:rsidRPr="001C22E7" w:rsidRDefault="00872D0C" w:rsidP="00584BAD">
            <w:pPr>
              <w:rPr>
                <w:b w:val="0"/>
                <w:bCs w:val="0"/>
                <w:sz w:val="22"/>
                <w:szCs w:val="22"/>
              </w:rPr>
            </w:pPr>
            <w:r w:rsidRPr="001C22E7">
              <w:rPr>
                <w:b w:val="0"/>
                <w:bCs w:val="0"/>
                <w:sz w:val="22"/>
                <w:szCs w:val="22"/>
              </w:rPr>
              <w:t>P0674</w:t>
            </w:r>
          </w:p>
        </w:tc>
        <w:tc>
          <w:tcPr>
            <w:tcW w:w="3686" w:type="dxa"/>
            <w:vAlign w:val="center"/>
          </w:tcPr>
          <w:p w14:paraId="54245EE0" w14:textId="6581091C" w:rsidR="00872D0C" w:rsidRPr="001C22E7" w:rsidRDefault="00872D0C" w:rsidP="00584BAD">
            <w:pPr>
              <w:rPr>
                <w:b w:val="0"/>
                <w:bCs w:val="0"/>
                <w:sz w:val="22"/>
                <w:szCs w:val="22"/>
              </w:rPr>
            </w:pPr>
            <w:r w:rsidRPr="001C22E7">
              <w:rPr>
                <w:b w:val="0"/>
                <w:bCs w:val="0"/>
                <w:sz w:val="22"/>
                <w:szCs w:val="22"/>
              </w:rPr>
              <w:t>Úspora produkcie emisií PM</w:t>
            </w:r>
            <w:r w:rsidRPr="001C22E7">
              <w:rPr>
                <w:b w:val="0"/>
                <w:bCs w:val="0"/>
                <w:sz w:val="22"/>
                <w:szCs w:val="22"/>
                <w:vertAlign w:val="subscript"/>
              </w:rPr>
              <w:t>10</w:t>
            </w:r>
            <w:r w:rsidRPr="001C22E7">
              <w:rPr>
                <w:b w:val="0"/>
                <w:bCs w:val="0"/>
                <w:sz w:val="22"/>
                <w:szCs w:val="22"/>
              </w:rPr>
              <w:t xml:space="preserve"> (vplyvom výstavby ciest I. triedy)</w:t>
            </w:r>
            <w:r w:rsidR="00730639" w:rsidRPr="001C22E7">
              <w:rPr>
                <w:b w:val="0"/>
                <w:bCs w:val="0"/>
                <w:sz w:val="22"/>
                <w:szCs w:val="22"/>
              </w:rPr>
              <w:t xml:space="preserve"> </w:t>
            </w:r>
            <w:r w:rsidRPr="001C22E7">
              <w:rPr>
                <w:b w:val="0"/>
                <w:bCs w:val="0"/>
                <w:sz w:val="22"/>
                <w:szCs w:val="22"/>
              </w:rPr>
              <w:t>(tona)</w:t>
            </w:r>
          </w:p>
        </w:tc>
        <w:tc>
          <w:tcPr>
            <w:tcW w:w="1481" w:type="dxa"/>
            <w:vAlign w:val="center"/>
          </w:tcPr>
          <w:p w14:paraId="6A044572" w14:textId="114EA018" w:rsidR="00872D0C" w:rsidRPr="001C22E7" w:rsidRDefault="00872D0C" w:rsidP="00584BAD">
            <w:pPr>
              <w:jc w:val="center"/>
              <w:rPr>
                <w:b w:val="0"/>
                <w:bCs w:val="0"/>
                <w:color w:val="000000"/>
                <w:sz w:val="22"/>
                <w:szCs w:val="22"/>
              </w:rPr>
            </w:pPr>
            <w:r w:rsidRPr="001C22E7">
              <w:rPr>
                <w:b w:val="0"/>
                <w:bCs w:val="0"/>
                <w:color w:val="000000"/>
                <w:sz w:val="22"/>
                <w:szCs w:val="22"/>
              </w:rPr>
              <w:t>0,1740</w:t>
            </w:r>
          </w:p>
        </w:tc>
        <w:tc>
          <w:tcPr>
            <w:tcW w:w="851" w:type="dxa"/>
            <w:vAlign w:val="center"/>
          </w:tcPr>
          <w:p w14:paraId="40E90B7E" w14:textId="77777777" w:rsidR="00872D0C" w:rsidRPr="001C22E7" w:rsidRDefault="00872D0C" w:rsidP="00584BAD">
            <w:pPr>
              <w:jc w:val="center"/>
              <w:rPr>
                <w:b w:val="0"/>
                <w:bCs w:val="0"/>
                <w:sz w:val="22"/>
                <w:szCs w:val="22"/>
              </w:rPr>
            </w:pPr>
            <w:r w:rsidRPr="001C22E7">
              <w:rPr>
                <w:b w:val="0"/>
                <w:bCs w:val="0"/>
                <w:sz w:val="22"/>
                <w:szCs w:val="22"/>
              </w:rPr>
              <w:t>2021</w:t>
            </w:r>
          </w:p>
        </w:tc>
        <w:tc>
          <w:tcPr>
            <w:tcW w:w="1559" w:type="dxa"/>
            <w:vAlign w:val="center"/>
          </w:tcPr>
          <w:p w14:paraId="476ABBE3" w14:textId="77777777" w:rsidR="00872D0C" w:rsidRPr="001C22E7" w:rsidRDefault="00872D0C" w:rsidP="00584BAD">
            <w:pPr>
              <w:jc w:val="center"/>
              <w:rPr>
                <w:b w:val="0"/>
                <w:bCs w:val="0"/>
                <w:sz w:val="22"/>
                <w:szCs w:val="22"/>
              </w:rPr>
            </w:pPr>
            <w:r w:rsidRPr="001C22E7">
              <w:rPr>
                <w:b w:val="0"/>
                <w:bCs w:val="0"/>
                <w:sz w:val="22"/>
                <w:szCs w:val="22"/>
              </w:rPr>
              <w:t>0,172</w:t>
            </w:r>
          </w:p>
        </w:tc>
        <w:tc>
          <w:tcPr>
            <w:tcW w:w="1110" w:type="dxa"/>
            <w:vAlign w:val="center"/>
          </w:tcPr>
          <w:p w14:paraId="64B6C882" w14:textId="77777777" w:rsidR="00872D0C" w:rsidRPr="001C22E7" w:rsidRDefault="00872D0C" w:rsidP="00584BAD">
            <w:pPr>
              <w:jc w:val="center"/>
              <w:rPr>
                <w:b w:val="0"/>
                <w:bCs w:val="0"/>
                <w:sz w:val="22"/>
                <w:szCs w:val="22"/>
              </w:rPr>
            </w:pPr>
            <w:r w:rsidRPr="001C22E7">
              <w:rPr>
                <w:b w:val="0"/>
                <w:bCs w:val="0"/>
                <w:sz w:val="22"/>
                <w:szCs w:val="22"/>
              </w:rPr>
              <w:t>98,85 %</w:t>
            </w:r>
          </w:p>
        </w:tc>
      </w:tr>
    </w:tbl>
    <w:p w14:paraId="0085DC1E" w14:textId="77777777" w:rsidR="00872D0C" w:rsidRPr="001C22E7" w:rsidRDefault="00872D0C" w:rsidP="00872D0C">
      <w:pPr>
        <w:spacing w:line="276" w:lineRule="auto"/>
      </w:pPr>
    </w:p>
    <w:p w14:paraId="18D09FB5" w14:textId="62B8E23C" w:rsidR="00872D0C" w:rsidRPr="001C22E7" w:rsidRDefault="00872D0C" w:rsidP="003D129E">
      <w:pPr>
        <w:pStyle w:val="Nadpis1"/>
        <w:numPr>
          <w:ilvl w:val="1"/>
          <w:numId w:val="42"/>
        </w:numPr>
        <w:ind w:left="426" w:hanging="426"/>
      </w:pPr>
      <w:bookmarkStart w:id="10" w:name="_Toc110239857"/>
      <w:r w:rsidRPr="001C22E7">
        <w:t>Hodnotenie soci</w:t>
      </w:r>
      <w:r w:rsidR="00172F16" w:rsidRPr="001C22E7">
        <w:t>álno</w:t>
      </w:r>
      <w:r w:rsidRPr="001C22E7">
        <w:t>ekonomických vplyvov poskytnutej intervencie na projekt</w:t>
      </w:r>
      <w:bookmarkEnd w:id="10"/>
    </w:p>
    <w:p w14:paraId="168BA717" w14:textId="77777777" w:rsidR="00872D0C" w:rsidRPr="001C22E7" w:rsidRDefault="00872D0C" w:rsidP="00872D0C">
      <w:pPr>
        <w:pStyle w:val="Odsekzoznamu"/>
        <w:spacing w:line="276" w:lineRule="auto"/>
        <w:rPr>
          <w:rFonts w:ascii="Times New Roman" w:hAnsi="Times New Roman" w:cs="Times New Roman"/>
          <w:b/>
          <w:bCs/>
        </w:rPr>
      </w:pPr>
    </w:p>
    <w:p w14:paraId="403F2199" w14:textId="49A20B73" w:rsidR="00872D0C" w:rsidRPr="001C22E7" w:rsidRDefault="00872D0C" w:rsidP="00872D0C">
      <w:pPr>
        <w:spacing w:line="276" w:lineRule="auto"/>
        <w:rPr>
          <w:b w:val="0"/>
          <w:bCs w:val="0"/>
          <w:color w:val="111111"/>
        </w:rPr>
      </w:pPr>
      <w:r w:rsidRPr="001C22E7">
        <w:rPr>
          <w:color w:val="111111"/>
        </w:rPr>
        <w:t>Charakteristika územia</w:t>
      </w:r>
    </w:p>
    <w:p w14:paraId="50F8C060" w14:textId="77777777" w:rsidR="00872D0C" w:rsidRPr="001C22E7" w:rsidRDefault="00872D0C" w:rsidP="00872D0C">
      <w:pPr>
        <w:pStyle w:val="Default"/>
        <w:rPr>
          <w:b/>
          <w:bCs/>
          <w:sz w:val="20"/>
          <w:szCs w:val="20"/>
        </w:rPr>
      </w:pPr>
    </w:p>
    <w:p w14:paraId="71F8FBE3" w14:textId="2AEB5F17" w:rsidR="00872D0C" w:rsidRPr="001C22E7" w:rsidRDefault="00872D0C" w:rsidP="00872D0C">
      <w:pPr>
        <w:spacing w:line="276" w:lineRule="auto"/>
        <w:jc w:val="both"/>
        <w:rPr>
          <w:b w:val="0"/>
          <w:bCs w:val="0"/>
          <w:color w:val="111111"/>
        </w:rPr>
      </w:pPr>
      <w:r w:rsidRPr="001C22E7">
        <w:rPr>
          <w:b w:val="0"/>
          <w:bCs w:val="0"/>
          <w:color w:val="111111"/>
        </w:rPr>
        <w:t xml:space="preserve">Juhozápadný obchvat mesta Bardejov je situovaný mimo zastavaného územia v Prešovskom kraji v okrese Bardejov. </w:t>
      </w:r>
    </w:p>
    <w:p w14:paraId="77E42B92" w14:textId="77777777" w:rsidR="00872D0C" w:rsidRPr="001C22E7" w:rsidRDefault="00872D0C" w:rsidP="00872D0C">
      <w:pPr>
        <w:spacing w:line="276" w:lineRule="auto"/>
        <w:rPr>
          <w:color w:val="111111"/>
        </w:rPr>
      </w:pPr>
    </w:p>
    <w:tbl>
      <w:tblPr>
        <w:tblStyle w:val="Mriekatabuky"/>
        <w:tblW w:w="0" w:type="auto"/>
        <w:jc w:val="center"/>
        <w:tblLook w:val="04A0" w:firstRow="1" w:lastRow="0" w:firstColumn="1" w:lastColumn="0" w:noHBand="0" w:noVBand="1"/>
      </w:tblPr>
      <w:tblGrid>
        <w:gridCol w:w="1812"/>
        <w:gridCol w:w="2294"/>
        <w:gridCol w:w="2126"/>
        <w:gridCol w:w="2127"/>
      </w:tblGrid>
      <w:tr w:rsidR="00872D0C" w:rsidRPr="001C22E7" w14:paraId="79944BFC" w14:textId="77777777" w:rsidTr="00384EFF">
        <w:trPr>
          <w:jc w:val="center"/>
        </w:trPr>
        <w:tc>
          <w:tcPr>
            <w:tcW w:w="1812" w:type="dxa"/>
            <w:shd w:val="clear" w:color="auto" w:fill="8EAADB" w:themeFill="accent1" w:themeFillTint="99"/>
          </w:tcPr>
          <w:p w14:paraId="076886D7" w14:textId="77777777" w:rsidR="00872D0C" w:rsidRPr="001C22E7" w:rsidRDefault="00872D0C" w:rsidP="00DD0E4E">
            <w:pPr>
              <w:spacing w:line="276" w:lineRule="auto"/>
              <w:rPr>
                <w:color w:val="111111"/>
                <w:sz w:val="22"/>
                <w:szCs w:val="22"/>
              </w:rPr>
            </w:pPr>
          </w:p>
        </w:tc>
        <w:tc>
          <w:tcPr>
            <w:tcW w:w="2294" w:type="dxa"/>
            <w:shd w:val="clear" w:color="auto" w:fill="8EAADB" w:themeFill="accent1" w:themeFillTint="99"/>
          </w:tcPr>
          <w:p w14:paraId="500990E4" w14:textId="77777777" w:rsidR="00872D0C" w:rsidRPr="001C22E7" w:rsidRDefault="00872D0C" w:rsidP="00DD0E4E">
            <w:pPr>
              <w:spacing w:line="276" w:lineRule="auto"/>
              <w:jc w:val="center"/>
              <w:rPr>
                <w:b w:val="0"/>
                <w:bCs w:val="0"/>
                <w:color w:val="111111"/>
                <w:sz w:val="22"/>
                <w:szCs w:val="22"/>
              </w:rPr>
            </w:pPr>
            <w:r w:rsidRPr="001C22E7">
              <w:rPr>
                <w:color w:val="111111"/>
                <w:sz w:val="22"/>
                <w:szCs w:val="22"/>
              </w:rPr>
              <w:t>Cesty I. triedy (km)</w:t>
            </w:r>
          </w:p>
        </w:tc>
        <w:tc>
          <w:tcPr>
            <w:tcW w:w="2126" w:type="dxa"/>
            <w:shd w:val="clear" w:color="auto" w:fill="8EAADB" w:themeFill="accent1" w:themeFillTint="99"/>
          </w:tcPr>
          <w:p w14:paraId="1A0849CE" w14:textId="77777777" w:rsidR="00872D0C" w:rsidRPr="001C22E7" w:rsidRDefault="00872D0C" w:rsidP="00DD0E4E">
            <w:pPr>
              <w:spacing w:line="276" w:lineRule="auto"/>
              <w:jc w:val="center"/>
              <w:rPr>
                <w:b w:val="0"/>
                <w:bCs w:val="0"/>
                <w:color w:val="111111"/>
                <w:sz w:val="22"/>
                <w:szCs w:val="22"/>
              </w:rPr>
            </w:pPr>
            <w:r w:rsidRPr="001C22E7">
              <w:rPr>
                <w:color w:val="111111"/>
                <w:sz w:val="22"/>
                <w:szCs w:val="22"/>
              </w:rPr>
              <w:t>Rozloha (km</w:t>
            </w:r>
            <w:r w:rsidRPr="001C22E7">
              <w:rPr>
                <w:color w:val="111111"/>
                <w:sz w:val="22"/>
                <w:szCs w:val="22"/>
                <w:vertAlign w:val="superscript"/>
              </w:rPr>
              <w:t>2</w:t>
            </w:r>
            <w:r w:rsidRPr="001C22E7">
              <w:rPr>
                <w:color w:val="111111"/>
                <w:sz w:val="22"/>
                <w:szCs w:val="22"/>
              </w:rPr>
              <w:t>)</w:t>
            </w:r>
          </w:p>
        </w:tc>
        <w:tc>
          <w:tcPr>
            <w:tcW w:w="2127" w:type="dxa"/>
            <w:shd w:val="clear" w:color="auto" w:fill="8EAADB" w:themeFill="accent1" w:themeFillTint="99"/>
          </w:tcPr>
          <w:p w14:paraId="4B04288B" w14:textId="77777777" w:rsidR="00872D0C" w:rsidRPr="001C22E7" w:rsidRDefault="00872D0C" w:rsidP="00DD0E4E">
            <w:pPr>
              <w:spacing w:line="276" w:lineRule="auto"/>
              <w:jc w:val="center"/>
              <w:rPr>
                <w:b w:val="0"/>
                <w:bCs w:val="0"/>
                <w:color w:val="111111"/>
                <w:sz w:val="22"/>
                <w:szCs w:val="22"/>
              </w:rPr>
            </w:pPr>
            <w:r w:rsidRPr="001C22E7">
              <w:rPr>
                <w:color w:val="111111"/>
                <w:sz w:val="22"/>
                <w:szCs w:val="22"/>
              </w:rPr>
              <w:t>Počet obyvateľov</w:t>
            </w:r>
          </w:p>
        </w:tc>
      </w:tr>
      <w:tr w:rsidR="00872D0C" w:rsidRPr="001C22E7" w14:paraId="46B10287" w14:textId="77777777" w:rsidTr="00384EFF">
        <w:trPr>
          <w:jc w:val="center"/>
        </w:trPr>
        <w:tc>
          <w:tcPr>
            <w:tcW w:w="1812" w:type="dxa"/>
          </w:tcPr>
          <w:p w14:paraId="49340D8A" w14:textId="77777777" w:rsidR="00872D0C" w:rsidRPr="001C22E7" w:rsidRDefault="00872D0C" w:rsidP="00DD0E4E">
            <w:pPr>
              <w:spacing w:line="276" w:lineRule="auto"/>
              <w:rPr>
                <w:b w:val="0"/>
                <w:bCs w:val="0"/>
                <w:color w:val="111111"/>
                <w:sz w:val="22"/>
                <w:szCs w:val="22"/>
              </w:rPr>
            </w:pPr>
            <w:r w:rsidRPr="001C22E7">
              <w:rPr>
                <w:b w:val="0"/>
                <w:bCs w:val="0"/>
                <w:color w:val="111111"/>
                <w:sz w:val="22"/>
                <w:szCs w:val="22"/>
              </w:rPr>
              <w:t>Okres Bardejov</w:t>
            </w:r>
          </w:p>
        </w:tc>
        <w:tc>
          <w:tcPr>
            <w:tcW w:w="2294" w:type="dxa"/>
          </w:tcPr>
          <w:p w14:paraId="6CF83EDF" w14:textId="77777777" w:rsidR="00872D0C" w:rsidRPr="001C22E7" w:rsidRDefault="00872D0C" w:rsidP="00DD0E4E">
            <w:pPr>
              <w:spacing w:line="276" w:lineRule="auto"/>
              <w:jc w:val="center"/>
              <w:rPr>
                <w:b w:val="0"/>
                <w:bCs w:val="0"/>
                <w:color w:val="111111"/>
                <w:sz w:val="22"/>
                <w:szCs w:val="22"/>
              </w:rPr>
            </w:pPr>
            <w:r w:rsidRPr="001C22E7">
              <w:rPr>
                <w:b w:val="0"/>
                <w:bCs w:val="0"/>
                <w:color w:val="111111"/>
                <w:sz w:val="22"/>
                <w:szCs w:val="22"/>
              </w:rPr>
              <w:t>45,201</w:t>
            </w:r>
          </w:p>
        </w:tc>
        <w:tc>
          <w:tcPr>
            <w:tcW w:w="2126" w:type="dxa"/>
          </w:tcPr>
          <w:p w14:paraId="0A90E5C1" w14:textId="77777777" w:rsidR="00872D0C" w:rsidRPr="001C22E7" w:rsidRDefault="00872D0C" w:rsidP="00DD0E4E">
            <w:pPr>
              <w:spacing w:line="276" w:lineRule="auto"/>
              <w:jc w:val="center"/>
              <w:rPr>
                <w:b w:val="0"/>
                <w:bCs w:val="0"/>
                <w:color w:val="111111"/>
                <w:sz w:val="22"/>
                <w:szCs w:val="22"/>
              </w:rPr>
            </w:pPr>
            <w:r w:rsidRPr="001C22E7">
              <w:rPr>
                <w:b w:val="0"/>
                <w:bCs w:val="0"/>
                <w:color w:val="111111"/>
                <w:sz w:val="22"/>
                <w:szCs w:val="22"/>
              </w:rPr>
              <w:t>936</w:t>
            </w:r>
          </w:p>
        </w:tc>
        <w:tc>
          <w:tcPr>
            <w:tcW w:w="2127" w:type="dxa"/>
          </w:tcPr>
          <w:p w14:paraId="73CAD096" w14:textId="77777777" w:rsidR="00872D0C" w:rsidRPr="001C22E7" w:rsidRDefault="00872D0C" w:rsidP="00DD0E4E">
            <w:pPr>
              <w:spacing w:line="276" w:lineRule="auto"/>
              <w:jc w:val="center"/>
              <w:rPr>
                <w:b w:val="0"/>
                <w:bCs w:val="0"/>
                <w:color w:val="111111"/>
                <w:sz w:val="22"/>
                <w:szCs w:val="22"/>
              </w:rPr>
            </w:pPr>
            <w:r w:rsidRPr="001C22E7">
              <w:rPr>
                <w:b w:val="0"/>
                <w:bCs w:val="0"/>
                <w:color w:val="111111"/>
                <w:sz w:val="22"/>
                <w:szCs w:val="22"/>
              </w:rPr>
              <w:t>76 012</w:t>
            </w:r>
          </w:p>
        </w:tc>
      </w:tr>
      <w:tr w:rsidR="00872D0C" w:rsidRPr="001C22E7" w14:paraId="03D0C5BC" w14:textId="77777777" w:rsidTr="00384EFF">
        <w:trPr>
          <w:jc w:val="center"/>
        </w:trPr>
        <w:tc>
          <w:tcPr>
            <w:tcW w:w="1812" w:type="dxa"/>
          </w:tcPr>
          <w:p w14:paraId="0FBACE96" w14:textId="77777777" w:rsidR="00872D0C" w:rsidRPr="001C22E7" w:rsidRDefault="00872D0C" w:rsidP="00DD0E4E">
            <w:pPr>
              <w:spacing w:line="276" w:lineRule="auto"/>
              <w:rPr>
                <w:b w:val="0"/>
                <w:bCs w:val="0"/>
                <w:color w:val="111111"/>
                <w:sz w:val="22"/>
                <w:szCs w:val="22"/>
              </w:rPr>
            </w:pPr>
            <w:r w:rsidRPr="001C22E7">
              <w:rPr>
                <w:b w:val="0"/>
                <w:bCs w:val="0"/>
                <w:color w:val="111111"/>
                <w:sz w:val="22"/>
                <w:szCs w:val="22"/>
              </w:rPr>
              <w:t>Prešovský kraj</w:t>
            </w:r>
          </w:p>
        </w:tc>
        <w:tc>
          <w:tcPr>
            <w:tcW w:w="2294" w:type="dxa"/>
          </w:tcPr>
          <w:p w14:paraId="0C94064B" w14:textId="77777777" w:rsidR="00872D0C" w:rsidRPr="001C22E7" w:rsidRDefault="00872D0C" w:rsidP="00DD0E4E">
            <w:pPr>
              <w:spacing w:line="276" w:lineRule="auto"/>
              <w:jc w:val="center"/>
              <w:rPr>
                <w:b w:val="0"/>
                <w:bCs w:val="0"/>
                <w:color w:val="111111"/>
                <w:sz w:val="22"/>
                <w:szCs w:val="22"/>
              </w:rPr>
            </w:pPr>
            <w:r w:rsidRPr="001C22E7">
              <w:rPr>
                <w:b w:val="0"/>
                <w:bCs w:val="0"/>
                <w:color w:val="111111"/>
                <w:sz w:val="22"/>
                <w:szCs w:val="22"/>
              </w:rPr>
              <w:t>631,409</w:t>
            </w:r>
          </w:p>
        </w:tc>
        <w:tc>
          <w:tcPr>
            <w:tcW w:w="2126" w:type="dxa"/>
          </w:tcPr>
          <w:p w14:paraId="25C22EC2" w14:textId="77777777" w:rsidR="00872D0C" w:rsidRPr="001C22E7" w:rsidRDefault="00872D0C" w:rsidP="00DD0E4E">
            <w:pPr>
              <w:spacing w:line="276" w:lineRule="auto"/>
              <w:jc w:val="center"/>
              <w:rPr>
                <w:b w:val="0"/>
                <w:bCs w:val="0"/>
                <w:color w:val="111111"/>
                <w:sz w:val="22"/>
                <w:szCs w:val="22"/>
              </w:rPr>
            </w:pPr>
            <w:r w:rsidRPr="001C22E7">
              <w:rPr>
                <w:b w:val="0"/>
                <w:bCs w:val="0"/>
                <w:color w:val="111111"/>
                <w:sz w:val="22"/>
                <w:szCs w:val="22"/>
              </w:rPr>
              <w:t>8 973</w:t>
            </w:r>
          </w:p>
        </w:tc>
        <w:tc>
          <w:tcPr>
            <w:tcW w:w="2127" w:type="dxa"/>
          </w:tcPr>
          <w:p w14:paraId="25889534" w14:textId="77777777" w:rsidR="00872D0C" w:rsidRPr="001C22E7" w:rsidRDefault="00872D0C" w:rsidP="00DD0E4E">
            <w:pPr>
              <w:spacing w:line="276" w:lineRule="auto"/>
              <w:jc w:val="center"/>
              <w:rPr>
                <w:b w:val="0"/>
                <w:bCs w:val="0"/>
                <w:color w:val="111111"/>
                <w:sz w:val="22"/>
                <w:szCs w:val="22"/>
              </w:rPr>
            </w:pPr>
            <w:r w:rsidRPr="001C22E7">
              <w:rPr>
                <w:b w:val="0"/>
                <w:bCs w:val="0"/>
                <w:color w:val="111111"/>
                <w:sz w:val="22"/>
                <w:szCs w:val="22"/>
              </w:rPr>
              <w:t>808 931</w:t>
            </w:r>
          </w:p>
        </w:tc>
      </w:tr>
    </w:tbl>
    <w:p w14:paraId="7B3E689A" w14:textId="77777777" w:rsidR="00872D0C" w:rsidRPr="001C22E7" w:rsidRDefault="00872D0C" w:rsidP="006B00E4">
      <w:pPr>
        <w:spacing w:before="240" w:line="276" w:lineRule="auto"/>
        <w:rPr>
          <w:b w:val="0"/>
          <w:bCs w:val="0"/>
          <w:color w:val="111111"/>
          <w:sz w:val="20"/>
          <w:szCs w:val="20"/>
        </w:rPr>
      </w:pPr>
      <w:r w:rsidRPr="001C22E7">
        <w:rPr>
          <w:b w:val="0"/>
          <w:bCs w:val="0"/>
          <w:color w:val="111111"/>
          <w:sz w:val="20"/>
          <w:szCs w:val="20"/>
        </w:rPr>
        <w:t>Zdroj: Prehľad údajov o cestnej sieti SR, SSC, stav k 1. 1. 2022</w:t>
      </w:r>
    </w:p>
    <w:p w14:paraId="243FDBB3" w14:textId="77777777" w:rsidR="00872D0C" w:rsidRPr="001C22E7" w:rsidRDefault="00872D0C" w:rsidP="00872D0C">
      <w:pPr>
        <w:spacing w:line="276" w:lineRule="auto"/>
        <w:rPr>
          <w:b w:val="0"/>
          <w:bCs w:val="0"/>
          <w:color w:val="111111"/>
        </w:rPr>
      </w:pPr>
    </w:p>
    <w:p w14:paraId="40DC3054" w14:textId="7775E0AA" w:rsidR="00872D0C" w:rsidRPr="001C22E7" w:rsidRDefault="00872D0C" w:rsidP="00872D0C">
      <w:pPr>
        <w:autoSpaceDE w:val="0"/>
        <w:autoSpaceDN w:val="0"/>
        <w:adjustRightInd w:val="0"/>
        <w:spacing w:line="276" w:lineRule="auto"/>
        <w:jc w:val="both"/>
        <w:rPr>
          <w:b w:val="0"/>
          <w:bCs w:val="0"/>
        </w:rPr>
      </w:pPr>
      <w:r w:rsidRPr="001C22E7">
        <w:rPr>
          <w:b w:val="0"/>
          <w:bCs w:val="0"/>
        </w:rPr>
        <w:t xml:space="preserve">Nová cestná komunikácia I/77 prechádza katastrálnymi územiami: Bardejov a Mokroluh. V širšom kontexte ovplyvňuje aj dopravné správanie obyvateľov neďalekých obcí, ako sú Rokytov, Tarnov, Gerlachov, Sveržov, Kurov, Kružlov. Vrátane týchto obcí počet obyvateľov dotknutého územia v roku 2021 dosiahol 35 675. Ako naznačujú údaje z nižšie uvedenej tabuľky v priebehu obdobia 2010 – 2021 bol zaznamenaný pokles počtu obyvateľov v meste Bardejov, naopak v obciach došlo k jeho nárastu. </w:t>
      </w:r>
    </w:p>
    <w:p w14:paraId="6602E616" w14:textId="4030B2E0" w:rsidR="00566A2C" w:rsidRPr="001C22E7" w:rsidRDefault="00C93D86" w:rsidP="00584BAD">
      <w:pPr>
        <w:spacing w:after="240" w:line="276" w:lineRule="auto"/>
        <w:jc w:val="center"/>
        <w:rPr>
          <w:color w:val="111111"/>
        </w:rPr>
      </w:pPr>
      <w:bookmarkStart w:id="11" w:name="_Toc110239639"/>
      <w:r w:rsidRPr="001C22E7">
        <w:t xml:space="preserve">Tabuľka č. </w:t>
      </w:r>
      <w:r w:rsidR="005A3C9B">
        <w:fldChar w:fldCharType="begin"/>
      </w:r>
      <w:r w:rsidR="005A3C9B">
        <w:instrText xml:space="preserve"> SEQ Tabuľka \* A</w:instrText>
      </w:r>
      <w:r w:rsidR="005A3C9B">
        <w:instrText xml:space="preserve">RABIC </w:instrText>
      </w:r>
      <w:r w:rsidR="005A3C9B">
        <w:fldChar w:fldCharType="separate"/>
      </w:r>
      <w:r w:rsidR="005A44B5" w:rsidRPr="001C22E7">
        <w:rPr>
          <w:noProof/>
        </w:rPr>
        <w:t>1</w:t>
      </w:r>
      <w:r w:rsidR="005A3C9B">
        <w:rPr>
          <w:noProof/>
        </w:rPr>
        <w:fldChar w:fldCharType="end"/>
      </w:r>
      <w:r w:rsidRPr="001C22E7">
        <w:t>:</w:t>
      </w:r>
      <w:r w:rsidRPr="001C22E7">
        <w:rPr>
          <w:color w:val="111111"/>
        </w:rPr>
        <w:t xml:space="preserve"> </w:t>
      </w:r>
      <w:r w:rsidR="00566A2C" w:rsidRPr="001C22E7">
        <w:rPr>
          <w:color w:val="111111"/>
        </w:rPr>
        <w:t>Počet obyvateľov a veková štruktúra</w:t>
      </w:r>
      <w:bookmarkEnd w:id="11"/>
    </w:p>
    <w:tbl>
      <w:tblPr>
        <w:tblStyle w:val="Mriekatabuky"/>
        <w:tblW w:w="9067" w:type="dxa"/>
        <w:jc w:val="center"/>
        <w:tblLook w:val="04A0" w:firstRow="1" w:lastRow="0" w:firstColumn="1" w:lastColumn="0" w:noHBand="0" w:noVBand="1"/>
      </w:tblPr>
      <w:tblGrid>
        <w:gridCol w:w="1267"/>
        <w:gridCol w:w="1422"/>
        <w:gridCol w:w="1088"/>
        <w:gridCol w:w="1100"/>
        <w:gridCol w:w="1355"/>
        <w:gridCol w:w="2835"/>
      </w:tblGrid>
      <w:tr w:rsidR="006B00E4" w:rsidRPr="001C22E7" w14:paraId="6655DC38" w14:textId="77777777" w:rsidTr="00AD2D0A">
        <w:trPr>
          <w:trHeight w:val="284"/>
          <w:jc w:val="center"/>
        </w:trPr>
        <w:tc>
          <w:tcPr>
            <w:tcW w:w="1267" w:type="dxa"/>
            <w:vMerge w:val="restart"/>
            <w:shd w:val="clear" w:color="auto" w:fill="8EAADB" w:themeFill="accent1" w:themeFillTint="99"/>
          </w:tcPr>
          <w:p w14:paraId="0538C105" w14:textId="77777777" w:rsidR="006B00E4" w:rsidRPr="001C22E7" w:rsidRDefault="006B00E4" w:rsidP="00584BAD">
            <w:pPr>
              <w:rPr>
                <w:color w:val="111111"/>
                <w:sz w:val="22"/>
                <w:szCs w:val="22"/>
              </w:rPr>
            </w:pPr>
          </w:p>
        </w:tc>
        <w:tc>
          <w:tcPr>
            <w:tcW w:w="1422" w:type="dxa"/>
            <w:shd w:val="clear" w:color="auto" w:fill="8EAADB" w:themeFill="accent1" w:themeFillTint="99"/>
            <w:vAlign w:val="center"/>
          </w:tcPr>
          <w:p w14:paraId="6D5197B5" w14:textId="77777777" w:rsidR="006B00E4" w:rsidRPr="001C22E7" w:rsidRDefault="006B00E4" w:rsidP="00584BAD">
            <w:pPr>
              <w:jc w:val="center"/>
              <w:rPr>
                <w:b w:val="0"/>
                <w:bCs w:val="0"/>
                <w:color w:val="111111"/>
                <w:sz w:val="22"/>
                <w:szCs w:val="22"/>
              </w:rPr>
            </w:pPr>
            <w:r w:rsidRPr="001C22E7">
              <w:rPr>
                <w:color w:val="111111"/>
                <w:sz w:val="22"/>
                <w:szCs w:val="22"/>
              </w:rPr>
              <w:t>Počet obyvateľov</w:t>
            </w:r>
          </w:p>
        </w:tc>
        <w:tc>
          <w:tcPr>
            <w:tcW w:w="3543" w:type="dxa"/>
            <w:gridSpan w:val="3"/>
            <w:shd w:val="clear" w:color="auto" w:fill="8EAADB" w:themeFill="accent1" w:themeFillTint="99"/>
            <w:vAlign w:val="center"/>
          </w:tcPr>
          <w:p w14:paraId="6E35F21D" w14:textId="77777777" w:rsidR="006B00E4" w:rsidRPr="001C22E7" w:rsidRDefault="006B00E4" w:rsidP="00584BAD">
            <w:pPr>
              <w:jc w:val="center"/>
              <w:rPr>
                <w:b w:val="0"/>
                <w:bCs w:val="0"/>
                <w:color w:val="111111"/>
                <w:sz w:val="22"/>
                <w:szCs w:val="22"/>
              </w:rPr>
            </w:pPr>
            <w:r w:rsidRPr="001C22E7">
              <w:rPr>
                <w:color w:val="111111"/>
                <w:sz w:val="22"/>
                <w:szCs w:val="22"/>
              </w:rPr>
              <w:t>Veková štruktúra obyvateľov</w:t>
            </w:r>
          </w:p>
          <w:p w14:paraId="26962A03" w14:textId="77777777" w:rsidR="006B00E4" w:rsidRPr="001C22E7" w:rsidRDefault="006B00E4" w:rsidP="00584BAD">
            <w:pPr>
              <w:jc w:val="center"/>
              <w:rPr>
                <w:b w:val="0"/>
                <w:bCs w:val="0"/>
                <w:color w:val="111111"/>
                <w:sz w:val="22"/>
                <w:szCs w:val="22"/>
              </w:rPr>
            </w:pPr>
            <w:r w:rsidRPr="001C22E7">
              <w:rPr>
                <w:color w:val="111111"/>
                <w:sz w:val="22"/>
                <w:szCs w:val="22"/>
              </w:rPr>
              <w:t>2021</w:t>
            </w:r>
          </w:p>
        </w:tc>
        <w:tc>
          <w:tcPr>
            <w:tcW w:w="2835" w:type="dxa"/>
            <w:shd w:val="clear" w:color="auto" w:fill="8EAADB" w:themeFill="accent1" w:themeFillTint="99"/>
            <w:vAlign w:val="center"/>
          </w:tcPr>
          <w:p w14:paraId="69D68915" w14:textId="77777777" w:rsidR="006B00E4" w:rsidRPr="001C22E7" w:rsidRDefault="006B00E4" w:rsidP="00584BAD">
            <w:pPr>
              <w:jc w:val="center"/>
              <w:rPr>
                <w:b w:val="0"/>
                <w:bCs w:val="0"/>
                <w:color w:val="111111"/>
                <w:sz w:val="22"/>
                <w:szCs w:val="22"/>
              </w:rPr>
            </w:pPr>
            <w:r w:rsidRPr="001C22E7">
              <w:rPr>
                <w:color w:val="111111"/>
                <w:sz w:val="22"/>
                <w:szCs w:val="22"/>
              </w:rPr>
              <w:t>Podiel ekonomicky aktívnych obyvateľov na počte obyvateľov (%)</w:t>
            </w:r>
          </w:p>
        </w:tc>
      </w:tr>
      <w:tr w:rsidR="006B00E4" w:rsidRPr="001C22E7" w14:paraId="0E990DD7" w14:textId="77777777" w:rsidTr="00AD2D0A">
        <w:trPr>
          <w:trHeight w:val="284"/>
          <w:jc w:val="center"/>
        </w:trPr>
        <w:tc>
          <w:tcPr>
            <w:tcW w:w="1267" w:type="dxa"/>
            <w:vMerge/>
          </w:tcPr>
          <w:p w14:paraId="06EE3846" w14:textId="77777777" w:rsidR="006B00E4" w:rsidRPr="001C22E7" w:rsidRDefault="006B00E4" w:rsidP="00584BAD">
            <w:pPr>
              <w:rPr>
                <w:b w:val="0"/>
                <w:bCs w:val="0"/>
                <w:color w:val="111111"/>
                <w:sz w:val="22"/>
                <w:szCs w:val="22"/>
              </w:rPr>
            </w:pPr>
          </w:p>
        </w:tc>
        <w:tc>
          <w:tcPr>
            <w:tcW w:w="1422" w:type="dxa"/>
            <w:shd w:val="clear" w:color="auto" w:fill="8EAADB" w:themeFill="accent1" w:themeFillTint="99"/>
            <w:vAlign w:val="center"/>
          </w:tcPr>
          <w:p w14:paraId="7BF1866E" w14:textId="77777777" w:rsidR="006B00E4" w:rsidRPr="001C22E7" w:rsidRDefault="006B00E4" w:rsidP="00584BAD">
            <w:pPr>
              <w:jc w:val="center"/>
              <w:rPr>
                <w:color w:val="111111"/>
                <w:sz w:val="22"/>
                <w:szCs w:val="22"/>
              </w:rPr>
            </w:pPr>
            <w:r w:rsidRPr="001C22E7">
              <w:rPr>
                <w:color w:val="111111"/>
                <w:sz w:val="22"/>
                <w:szCs w:val="22"/>
              </w:rPr>
              <w:t>2021</w:t>
            </w:r>
          </w:p>
        </w:tc>
        <w:tc>
          <w:tcPr>
            <w:tcW w:w="1088" w:type="dxa"/>
            <w:shd w:val="clear" w:color="auto" w:fill="8EAADB" w:themeFill="accent1" w:themeFillTint="99"/>
            <w:vAlign w:val="center"/>
          </w:tcPr>
          <w:p w14:paraId="7BBF2238" w14:textId="77777777" w:rsidR="006B00E4" w:rsidRPr="001C22E7" w:rsidRDefault="006B00E4" w:rsidP="00584BAD">
            <w:pPr>
              <w:jc w:val="center"/>
              <w:rPr>
                <w:color w:val="111111"/>
                <w:sz w:val="22"/>
                <w:szCs w:val="22"/>
              </w:rPr>
            </w:pPr>
            <w:r w:rsidRPr="001C22E7">
              <w:rPr>
                <w:sz w:val="22"/>
                <w:szCs w:val="22"/>
              </w:rPr>
              <w:t>do 14 r.</w:t>
            </w:r>
          </w:p>
        </w:tc>
        <w:tc>
          <w:tcPr>
            <w:tcW w:w="1100" w:type="dxa"/>
            <w:shd w:val="clear" w:color="auto" w:fill="8EAADB" w:themeFill="accent1" w:themeFillTint="99"/>
            <w:vAlign w:val="center"/>
          </w:tcPr>
          <w:p w14:paraId="6E90ACB6" w14:textId="77777777" w:rsidR="006B00E4" w:rsidRPr="001C22E7" w:rsidRDefault="006B00E4" w:rsidP="00584BAD">
            <w:pPr>
              <w:jc w:val="center"/>
              <w:rPr>
                <w:color w:val="111111"/>
                <w:sz w:val="22"/>
                <w:szCs w:val="22"/>
              </w:rPr>
            </w:pPr>
            <w:r w:rsidRPr="001C22E7">
              <w:rPr>
                <w:sz w:val="22"/>
                <w:szCs w:val="22"/>
              </w:rPr>
              <w:t>15 - 64 r.</w:t>
            </w:r>
          </w:p>
        </w:tc>
        <w:tc>
          <w:tcPr>
            <w:tcW w:w="1355" w:type="dxa"/>
            <w:shd w:val="clear" w:color="auto" w:fill="8EAADB" w:themeFill="accent1" w:themeFillTint="99"/>
            <w:vAlign w:val="center"/>
          </w:tcPr>
          <w:p w14:paraId="3F3EB163" w14:textId="77777777" w:rsidR="006B00E4" w:rsidRPr="001C22E7" w:rsidRDefault="006B00E4" w:rsidP="00584BAD">
            <w:pPr>
              <w:jc w:val="center"/>
              <w:rPr>
                <w:color w:val="111111"/>
                <w:sz w:val="22"/>
                <w:szCs w:val="22"/>
              </w:rPr>
            </w:pPr>
            <w:r w:rsidRPr="001C22E7">
              <w:rPr>
                <w:sz w:val="22"/>
                <w:szCs w:val="22"/>
              </w:rPr>
              <w:t>65 r. a viac</w:t>
            </w:r>
          </w:p>
        </w:tc>
        <w:tc>
          <w:tcPr>
            <w:tcW w:w="2835" w:type="dxa"/>
            <w:shd w:val="clear" w:color="auto" w:fill="8EAADB" w:themeFill="accent1" w:themeFillTint="99"/>
            <w:vAlign w:val="center"/>
          </w:tcPr>
          <w:p w14:paraId="6327F2C3" w14:textId="77777777" w:rsidR="006B00E4" w:rsidRPr="001C22E7" w:rsidRDefault="006B00E4" w:rsidP="00584BAD">
            <w:pPr>
              <w:jc w:val="center"/>
              <w:rPr>
                <w:color w:val="111111"/>
                <w:sz w:val="22"/>
                <w:szCs w:val="22"/>
              </w:rPr>
            </w:pPr>
            <w:r w:rsidRPr="001C22E7">
              <w:rPr>
                <w:color w:val="111111"/>
                <w:sz w:val="22"/>
                <w:szCs w:val="22"/>
              </w:rPr>
              <w:t>2021</w:t>
            </w:r>
          </w:p>
        </w:tc>
      </w:tr>
      <w:tr w:rsidR="00872D0C" w:rsidRPr="001C22E7" w14:paraId="1FEEC15F" w14:textId="77777777" w:rsidTr="00AD2D0A">
        <w:trPr>
          <w:trHeight w:val="284"/>
          <w:jc w:val="center"/>
        </w:trPr>
        <w:tc>
          <w:tcPr>
            <w:tcW w:w="1267" w:type="dxa"/>
            <w:vAlign w:val="bottom"/>
          </w:tcPr>
          <w:p w14:paraId="20B4B345" w14:textId="77777777" w:rsidR="00872D0C" w:rsidRPr="001C22E7" w:rsidRDefault="00872D0C" w:rsidP="00584BAD">
            <w:pPr>
              <w:rPr>
                <w:b w:val="0"/>
                <w:bCs w:val="0"/>
                <w:color w:val="111111"/>
                <w:sz w:val="22"/>
                <w:szCs w:val="22"/>
              </w:rPr>
            </w:pPr>
            <w:r w:rsidRPr="001C22E7">
              <w:rPr>
                <w:b w:val="0"/>
                <w:bCs w:val="0"/>
                <w:sz w:val="22"/>
                <w:szCs w:val="22"/>
              </w:rPr>
              <w:t>Bardejov</w:t>
            </w:r>
          </w:p>
        </w:tc>
        <w:tc>
          <w:tcPr>
            <w:tcW w:w="1422" w:type="dxa"/>
            <w:vAlign w:val="bottom"/>
          </w:tcPr>
          <w:p w14:paraId="4F4E2074" w14:textId="77777777" w:rsidR="00872D0C" w:rsidRPr="001C22E7" w:rsidRDefault="00872D0C" w:rsidP="00584BAD">
            <w:pPr>
              <w:jc w:val="center"/>
              <w:rPr>
                <w:b w:val="0"/>
                <w:bCs w:val="0"/>
                <w:color w:val="111111"/>
                <w:sz w:val="22"/>
                <w:szCs w:val="22"/>
              </w:rPr>
            </w:pPr>
            <w:r w:rsidRPr="001C22E7">
              <w:rPr>
                <w:b w:val="0"/>
                <w:bCs w:val="0"/>
                <w:sz w:val="22"/>
                <w:szCs w:val="22"/>
              </w:rPr>
              <w:t>30 579</w:t>
            </w:r>
          </w:p>
        </w:tc>
        <w:tc>
          <w:tcPr>
            <w:tcW w:w="1088" w:type="dxa"/>
            <w:vAlign w:val="bottom"/>
          </w:tcPr>
          <w:p w14:paraId="033FD970" w14:textId="77777777" w:rsidR="00872D0C" w:rsidRPr="001C22E7" w:rsidRDefault="00872D0C" w:rsidP="00584BAD">
            <w:pPr>
              <w:jc w:val="center"/>
              <w:rPr>
                <w:b w:val="0"/>
                <w:bCs w:val="0"/>
                <w:color w:val="111111"/>
                <w:sz w:val="22"/>
                <w:szCs w:val="22"/>
              </w:rPr>
            </w:pPr>
            <w:r w:rsidRPr="001C22E7">
              <w:rPr>
                <w:b w:val="0"/>
                <w:bCs w:val="0"/>
                <w:sz w:val="22"/>
                <w:szCs w:val="22"/>
              </w:rPr>
              <w:t>4 421</w:t>
            </w:r>
          </w:p>
        </w:tc>
        <w:tc>
          <w:tcPr>
            <w:tcW w:w="1100" w:type="dxa"/>
            <w:vAlign w:val="bottom"/>
          </w:tcPr>
          <w:p w14:paraId="43854241" w14:textId="77777777" w:rsidR="00872D0C" w:rsidRPr="001C22E7" w:rsidRDefault="00872D0C" w:rsidP="00584BAD">
            <w:pPr>
              <w:jc w:val="center"/>
              <w:rPr>
                <w:b w:val="0"/>
                <w:bCs w:val="0"/>
                <w:color w:val="111111"/>
                <w:sz w:val="22"/>
                <w:szCs w:val="22"/>
              </w:rPr>
            </w:pPr>
            <w:r w:rsidRPr="001C22E7">
              <w:rPr>
                <w:b w:val="0"/>
                <w:bCs w:val="0"/>
                <w:sz w:val="22"/>
                <w:szCs w:val="22"/>
              </w:rPr>
              <w:t>20 760</w:t>
            </w:r>
          </w:p>
        </w:tc>
        <w:tc>
          <w:tcPr>
            <w:tcW w:w="1355" w:type="dxa"/>
            <w:vAlign w:val="bottom"/>
          </w:tcPr>
          <w:p w14:paraId="6A4B83AA" w14:textId="77777777" w:rsidR="00872D0C" w:rsidRPr="001C22E7" w:rsidRDefault="00872D0C" w:rsidP="00584BAD">
            <w:pPr>
              <w:jc w:val="center"/>
              <w:rPr>
                <w:b w:val="0"/>
                <w:bCs w:val="0"/>
                <w:color w:val="111111"/>
                <w:sz w:val="22"/>
                <w:szCs w:val="22"/>
              </w:rPr>
            </w:pPr>
            <w:r w:rsidRPr="001C22E7">
              <w:rPr>
                <w:b w:val="0"/>
                <w:bCs w:val="0"/>
                <w:sz w:val="22"/>
                <w:szCs w:val="22"/>
              </w:rPr>
              <w:t>5 398</w:t>
            </w:r>
          </w:p>
        </w:tc>
        <w:tc>
          <w:tcPr>
            <w:tcW w:w="2835" w:type="dxa"/>
            <w:vAlign w:val="bottom"/>
          </w:tcPr>
          <w:p w14:paraId="6E070F9C" w14:textId="77777777" w:rsidR="00872D0C" w:rsidRPr="001C22E7" w:rsidRDefault="00872D0C" w:rsidP="00584BAD">
            <w:pPr>
              <w:jc w:val="center"/>
              <w:rPr>
                <w:b w:val="0"/>
                <w:bCs w:val="0"/>
                <w:color w:val="111111"/>
                <w:sz w:val="22"/>
                <w:szCs w:val="22"/>
              </w:rPr>
            </w:pPr>
            <w:r w:rsidRPr="001C22E7">
              <w:rPr>
                <w:b w:val="0"/>
                <w:bCs w:val="0"/>
                <w:color w:val="000000"/>
                <w:sz w:val="22"/>
                <w:szCs w:val="22"/>
              </w:rPr>
              <w:t>67,89</w:t>
            </w:r>
          </w:p>
        </w:tc>
      </w:tr>
      <w:tr w:rsidR="00872D0C" w:rsidRPr="001C22E7" w14:paraId="0FC9D6C7" w14:textId="77777777" w:rsidTr="00AD2D0A">
        <w:trPr>
          <w:trHeight w:val="284"/>
          <w:jc w:val="center"/>
        </w:trPr>
        <w:tc>
          <w:tcPr>
            <w:tcW w:w="1267" w:type="dxa"/>
            <w:vAlign w:val="bottom"/>
          </w:tcPr>
          <w:p w14:paraId="257D09FE" w14:textId="77777777" w:rsidR="00872D0C" w:rsidRPr="001C22E7" w:rsidRDefault="00872D0C" w:rsidP="00584BAD">
            <w:pPr>
              <w:rPr>
                <w:b w:val="0"/>
                <w:bCs w:val="0"/>
                <w:color w:val="111111"/>
                <w:sz w:val="22"/>
                <w:szCs w:val="22"/>
              </w:rPr>
            </w:pPr>
            <w:r w:rsidRPr="001C22E7">
              <w:rPr>
                <w:b w:val="0"/>
                <w:bCs w:val="0"/>
                <w:sz w:val="22"/>
                <w:szCs w:val="22"/>
              </w:rPr>
              <w:t>Mokroluh</w:t>
            </w:r>
          </w:p>
        </w:tc>
        <w:tc>
          <w:tcPr>
            <w:tcW w:w="1422" w:type="dxa"/>
            <w:vAlign w:val="bottom"/>
          </w:tcPr>
          <w:p w14:paraId="48F51CC1" w14:textId="77777777" w:rsidR="00872D0C" w:rsidRPr="001C22E7" w:rsidRDefault="00872D0C" w:rsidP="00584BAD">
            <w:pPr>
              <w:jc w:val="center"/>
              <w:rPr>
                <w:b w:val="0"/>
                <w:bCs w:val="0"/>
                <w:color w:val="111111"/>
                <w:sz w:val="22"/>
                <w:szCs w:val="22"/>
              </w:rPr>
            </w:pPr>
            <w:r w:rsidRPr="001C22E7">
              <w:rPr>
                <w:b w:val="0"/>
                <w:bCs w:val="0"/>
                <w:sz w:val="22"/>
                <w:szCs w:val="22"/>
              </w:rPr>
              <w:t>768</w:t>
            </w:r>
          </w:p>
        </w:tc>
        <w:tc>
          <w:tcPr>
            <w:tcW w:w="1088" w:type="dxa"/>
            <w:vAlign w:val="bottom"/>
          </w:tcPr>
          <w:p w14:paraId="7E5CFCE3" w14:textId="77777777" w:rsidR="00872D0C" w:rsidRPr="001C22E7" w:rsidRDefault="00872D0C" w:rsidP="00584BAD">
            <w:pPr>
              <w:jc w:val="center"/>
              <w:rPr>
                <w:b w:val="0"/>
                <w:bCs w:val="0"/>
                <w:color w:val="111111"/>
                <w:sz w:val="22"/>
                <w:szCs w:val="22"/>
              </w:rPr>
            </w:pPr>
            <w:r w:rsidRPr="001C22E7">
              <w:rPr>
                <w:b w:val="0"/>
                <w:bCs w:val="0"/>
                <w:sz w:val="22"/>
                <w:szCs w:val="22"/>
              </w:rPr>
              <w:t>102</w:t>
            </w:r>
          </w:p>
        </w:tc>
        <w:tc>
          <w:tcPr>
            <w:tcW w:w="1100" w:type="dxa"/>
            <w:vAlign w:val="bottom"/>
          </w:tcPr>
          <w:p w14:paraId="505E9C6E" w14:textId="77777777" w:rsidR="00872D0C" w:rsidRPr="001C22E7" w:rsidRDefault="00872D0C" w:rsidP="00584BAD">
            <w:pPr>
              <w:jc w:val="center"/>
              <w:rPr>
                <w:b w:val="0"/>
                <w:bCs w:val="0"/>
                <w:color w:val="111111"/>
                <w:sz w:val="22"/>
                <w:szCs w:val="22"/>
              </w:rPr>
            </w:pPr>
            <w:r w:rsidRPr="001C22E7">
              <w:rPr>
                <w:b w:val="0"/>
                <w:bCs w:val="0"/>
                <w:sz w:val="22"/>
                <w:szCs w:val="22"/>
              </w:rPr>
              <w:t>523</w:t>
            </w:r>
          </w:p>
        </w:tc>
        <w:tc>
          <w:tcPr>
            <w:tcW w:w="1355" w:type="dxa"/>
            <w:vAlign w:val="bottom"/>
          </w:tcPr>
          <w:p w14:paraId="58A40D7D" w14:textId="77777777" w:rsidR="00872D0C" w:rsidRPr="001C22E7" w:rsidRDefault="00872D0C" w:rsidP="00584BAD">
            <w:pPr>
              <w:jc w:val="center"/>
              <w:rPr>
                <w:b w:val="0"/>
                <w:bCs w:val="0"/>
                <w:color w:val="111111"/>
                <w:sz w:val="22"/>
                <w:szCs w:val="22"/>
              </w:rPr>
            </w:pPr>
            <w:r w:rsidRPr="001C22E7">
              <w:rPr>
                <w:b w:val="0"/>
                <w:bCs w:val="0"/>
                <w:sz w:val="22"/>
                <w:szCs w:val="22"/>
              </w:rPr>
              <w:t>143</w:t>
            </w:r>
          </w:p>
        </w:tc>
        <w:tc>
          <w:tcPr>
            <w:tcW w:w="2835" w:type="dxa"/>
            <w:vAlign w:val="bottom"/>
          </w:tcPr>
          <w:p w14:paraId="28A652F9" w14:textId="77777777" w:rsidR="00872D0C" w:rsidRPr="001C22E7" w:rsidRDefault="00872D0C" w:rsidP="00584BAD">
            <w:pPr>
              <w:jc w:val="center"/>
              <w:rPr>
                <w:b w:val="0"/>
                <w:bCs w:val="0"/>
                <w:color w:val="111111"/>
                <w:sz w:val="22"/>
                <w:szCs w:val="22"/>
              </w:rPr>
            </w:pPr>
            <w:r w:rsidRPr="001C22E7">
              <w:rPr>
                <w:b w:val="0"/>
                <w:bCs w:val="0"/>
                <w:color w:val="000000"/>
                <w:sz w:val="22"/>
                <w:szCs w:val="22"/>
              </w:rPr>
              <w:t>68,10</w:t>
            </w:r>
          </w:p>
        </w:tc>
      </w:tr>
      <w:tr w:rsidR="00872D0C" w:rsidRPr="001C22E7" w14:paraId="43C487F0" w14:textId="77777777" w:rsidTr="00AD2D0A">
        <w:trPr>
          <w:trHeight w:val="284"/>
          <w:jc w:val="center"/>
        </w:trPr>
        <w:tc>
          <w:tcPr>
            <w:tcW w:w="1267" w:type="dxa"/>
            <w:vAlign w:val="bottom"/>
          </w:tcPr>
          <w:p w14:paraId="4D414C3C" w14:textId="77777777" w:rsidR="00872D0C" w:rsidRPr="001C22E7" w:rsidRDefault="00872D0C" w:rsidP="00584BAD">
            <w:pPr>
              <w:rPr>
                <w:b w:val="0"/>
                <w:bCs w:val="0"/>
                <w:color w:val="111111"/>
                <w:sz w:val="22"/>
                <w:szCs w:val="22"/>
              </w:rPr>
            </w:pPr>
            <w:r w:rsidRPr="001C22E7">
              <w:rPr>
                <w:b w:val="0"/>
                <w:bCs w:val="0"/>
                <w:sz w:val="22"/>
                <w:szCs w:val="22"/>
              </w:rPr>
              <w:t>Rokytov</w:t>
            </w:r>
          </w:p>
        </w:tc>
        <w:tc>
          <w:tcPr>
            <w:tcW w:w="1422" w:type="dxa"/>
            <w:vAlign w:val="bottom"/>
          </w:tcPr>
          <w:p w14:paraId="5D167F9F" w14:textId="77777777" w:rsidR="00872D0C" w:rsidRPr="001C22E7" w:rsidRDefault="00872D0C" w:rsidP="00584BAD">
            <w:pPr>
              <w:jc w:val="center"/>
              <w:rPr>
                <w:b w:val="0"/>
                <w:bCs w:val="0"/>
                <w:color w:val="111111"/>
                <w:sz w:val="22"/>
                <w:szCs w:val="22"/>
              </w:rPr>
            </w:pPr>
            <w:r w:rsidRPr="001C22E7">
              <w:rPr>
                <w:b w:val="0"/>
                <w:bCs w:val="0"/>
                <w:sz w:val="22"/>
                <w:szCs w:val="22"/>
              </w:rPr>
              <w:t>558</w:t>
            </w:r>
          </w:p>
        </w:tc>
        <w:tc>
          <w:tcPr>
            <w:tcW w:w="1088" w:type="dxa"/>
            <w:vAlign w:val="bottom"/>
          </w:tcPr>
          <w:p w14:paraId="432AF132" w14:textId="77777777" w:rsidR="00872D0C" w:rsidRPr="001C22E7" w:rsidRDefault="00872D0C" w:rsidP="00584BAD">
            <w:pPr>
              <w:jc w:val="center"/>
              <w:rPr>
                <w:b w:val="0"/>
                <w:bCs w:val="0"/>
                <w:color w:val="111111"/>
                <w:sz w:val="22"/>
                <w:szCs w:val="22"/>
              </w:rPr>
            </w:pPr>
            <w:r w:rsidRPr="001C22E7">
              <w:rPr>
                <w:b w:val="0"/>
                <w:bCs w:val="0"/>
                <w:sz w:val="22"/>
                <w:szCs w:val="22"/>
              </w:rPr>
              <w:t>103</w:t>
            </w:r>
          </w:p>
        </w:tc>
        <w:tc>
          <w:tcPr>
            <w:tcW w:w="1100" w:type="dxa"/>
            <w:vAlign w:val="bottom"/>
          </w:tcPr>
          <w:p w14:paraId="6173DD5C" w14:textId="77777777" w:rsidR="00872D0C" w:rsidRPr="001C22E7" w:rsidRDefault="00872D0C" w:rsidP="00584BAD">
            <w:pPr>
              <w:jc w:val="center"/>
              <w:rPr>
                <w:b w:val="0"/>
                <w:bCs w:val="0"/>
                <w:color w:val="111111"/>
                <w:sz w:val="22"/>
                <w:szCs w:val="22"/>
              </w:rPr>
            </w:pPr>
            <w:r w:rsidRPr="001C22E7">
              <w:rPr>
                <w:b w:val="0"/>
                <w:bCs w:val="0"/>
                <w:color w:val="000000"/>
                <w:sz w:val="22"/>
                <w:szCs w:val="22"/>
              </w:rPr>
              <w:t>384</w:t>
            </w:r>
          </w:p>
        </w:tc>
        <w:tc>
          <w:tcPr>
            <w:tcW w:w="1355" w:type="dxa"/>
            <w:vAlign w:val="bottom"/>
          </w:tcPr>
          <w:p w14:paraId="34FFF63A" w14:textId="77777777" w:rsidR="00872D0C" w:rsidRPr="001C22E7" w:rsidRDefault="00872D0C" w:rsidP="00584BAD">
            <w:pPr>
              <w:jc w:val="center"/>
              <w:rPr>
                <w:b w:val="0"/>
                <w:bCs w:val="0"/>
                <w:color w:val="111111"/>
                <w:sz w:val="22"/>
                <w:szCs w:val="22"/>
              </w:rPr>
            </w:pPr>
            <w:r w:rsidRPr="001C22E7">
              <w:rPr>
                <w:b w:val="0"/>
                <w:bCs w:val="0"/>
                <w:color w:val="000000"/>
                <w:sz w:val="22"/>
                <w:szCs w:val="22"/>
              </w:rPr>
              <w:t>71</w:t>
            </w:r>
          </w:p>
        </w:tc>
        <w:tc>
          <w:tcPr>
            <w:tcW w:w="2835" w:type="dxa"/>
            <w:vAlign w:val="bottom"/>
          </w:tcPr>
          <w:p w14:paraId="5A95E6CF" w14:textId="77777777" w:rsidR="00872D0C" w:rsidRPr="001C22E7" w:rsidRDefault="00872D0C" w:rsidP="00584BAD">
            <w:pPr>
              <w:jc w:val="center"/>
              <w:rPr>
                <w:b w:val="0"/>
                <w:bCs w:val="0"/>
                <w:color w:val="111111"/>
                <w:sz w:val="22"/>
                <w:szCs w:val="22"/>
              </w:rPr>
            </w:pPr>
            <w:r w:rsidRPr="001C22E7">
              <w:rPr>
                <w:b w:val="0"/>
                <w:bCs w:val="0"/>
                <w:color w:val="000000"/>
                <w:sz w:val="22"/>
                <w:szCs w:val="22"/>
              </w:rPr>
              <w:t>68,82</w:t>
            </w:r>
          </w:p>
        </w:tc>
      </w:tr>
      <w:tr w:rsidR="00872D0C" w:rsidRPr="001C22E7" w14:paraId="68AEB49E" w14:textId="77777777" w:rsidTr="00AD2D0A">
        <w:trPr>
          <w:trHeight w:val="284"/>
          <w:jc w:val="center"/>
        </w:trPr>
        <w:tc>
          <w:tcPr>
            <w:tcW w:w="1267" w:type="dxa"/>
            <w:vAlign w:val="bottom"/>
          </w:tcPr>
          <w:p w14:paraId="659FDBE0" w14:textId="77777777" w:rsidR="00872D0C" w:rsidRPr="001C22E7" w:rsidRDefault="00872D0C" w:rsidP="00584BAD">
            <w:pPr>
              <w:rPr>
                <w:b w:val="0"/>
                <w:bCs w:val="0"/>
                <w:color w:val="111111"/>
                <w:sz w:val="22"/>
                <w:szCs w:val="22"/>
              </w:rPr>
            </w:pPr>
            <w:r w:rsidRPr="001C22E7">
              <w:rPr>
                <w:b w:val="0"/>
                <w:bCs w:val="0"/>
                <w:sz w:val="22"/>
                <w:szCs w:val="22"/>
              </w:rPr>
              <w:t>Tarnov</w:t>
            </w:r>
          </w:p>
        </w:tc>
        <w:tc>
          <w:tcPr>
            <w:tcW w:w="1422" w:type="dxa"/>
            <w:vAlign w:val="bottom"/>
          </w:tcPr>
          <w:p w14:paraId="40C30A79" w14:textId="77777777" w:rsidR="00872D0C" w:rsidRPr="001C22E7" w:rsidRDefault="00872D0C" w:rsidP="00584BAD">
            <w:pPr>
              <w:jc w:val="center"/>
              <w:rPr>
                <w:b w:val="0"/>
                <w:bCs w:val="0"/>
                <w:color w:val="111111"/>
                <w:sz w:val="22"/>
                <w:szCs w:val="22"/>
              </w:rPr>
            </w:pPr>
            <w:r w:rsidRPr="001C22E7">
              <w:rPr>
                <w:b w:val="0"/>
                <w:bCs w:val="0"/>
                <w:sz w:val="22"/>
                <w:szCs w:val="22"/>
              </w:rPr>
              <w:t>413</w:t>
            </w:r>
          </w:p>
        </w:tc>
        <w:tc>
          <w:tcPr>
            <w:tcW w:w="1088" w:type="dxa"/>
            <w:vAlign w:val="bottom"/>
          </w:tcPr>
          <w:p w14:paraId="1575A597" w14:textId="77777777" w:rsidR="00872D0C" w:rsidRPr="001C22E7" w:rsidRDefault="00872D0C" w:rsidP="00584BAD">
            <w:pPr>
              <w:jc w:val="center"/>
              <w:rPr>
                <w:b w:val="0"/>
                <w:bCs w:val="0"/>
                <w:color w:val="111111"/>
                <w:sz w:val="22"/>
                <w:szCs w:val="22"/>
              </w:rPr>
            </w:pPr>
            <w:r w:rsidRPr="001C22E7">
              <w:rPr>
                <w:b w:val="0"/>
                <w:bCs w:val="0"/>
                <w:sz w:val="22"/>
                <w:szCs w:val="22"/>
              </w:rPr>
              <w:t>73</w:t>
            </w:r>
          </w:p>
        </w:tc>
        <w:tc>
          <w:tcPr>
            <w:tcW w:w="1100" w:type="dxa"/>
            <w:vAlign w:val="bottom"/>
          </w:tcPr>
          <w:p w14:paraId="5D5E5F54" w14:textId="77777777" w:rsidR="00872D0C" w:rsidRPr="001C22E7" w:rsidRDefault="00872D0C" w:rsidP="00584BAD">
            <w:pPr>
              <w:jc w:val="center"/>
              <w:rPr>
                <w:b w:val="0"/>
                <w:bCs w:val="0"/>
                <w:color w:val="111111"/>
                <w:sz w:val="22"/>
                <w:szCs w:val="22"/>
              </w:rPr>
            </w:pPr>
            <w:r w:rsidRPr="001C22E7">
              <w:rPr>
                <w:b w:val="0"/>
                <w:bCs w:val="0"/>
                <w:color w:val="000000"/>
                <w:sz w:val="22"/>
                <w:szCs w:val="22"/>
              </w:rPr>
              <w:t>291</w:t>
            </w:r>
          </w:p>
        </w:tc>
        <w:tc>
          <w:tcPr>
            <w:tcW w:w="1355" w:type="dxa"/>
            <w:vAlign w:val="bottom"/>
          </w:tcPr>
          <w:p w14:paraId="087C12AE" w14:textId="77777777" w:rsidR="00872D0C" w:rsidRPr="001C22E7" w:rsidRDefault="00872D0C" w:rsidP="00584BAD">
            <w:pPr>
              <w:jc w:val="center"/>
              <w:rPr>
                <w:b w:val="0"/>
                <w:bCs w:val="0"/>
                <w:color w:val="111111"/>
                <w:sz w:val="22"/>
                <w:szCs w:val="22"/>
              </w:rPr>
            </w:pPr>
            <w:r w:rsidRPr="001C22E7">
              <w:rPr>
                <w:b w:val="0"/>
                <w:bCs w:val="0"/>
                <w:color w:val="000000"/>
                <w:sz w:val="22"/>
                <w:szCs w:val="22"/>
              </w:rPr>
              <w:t>49</w:t>
            </w:r>
          </w:p>
        </w:tc>
        <w:tc>
          <w:tcPr>
            <w:tcW w:w="2835" w:type="dxa"/>
            <w:vAlign w:val="bottom"/>
          </w:tcPr>
          <w:p w14:paraId="1AE545AD" w14:textId="77777777" w:rsidR="00872D0C" w:rsidRPr="001C22E7" w:rsidRDefault="00872D0C" w:rsidP="00584BAD">
            <w:pPr>
              <w:jc w:val="center"/>
              <w:rPr>
                <w:b w:val="0"/>
                <w:bCs w:val="0"/>
                <w:color w:val="111111"/>
                <w:sz w:val="22"/>
                <w:szCs w:val="22"/>
              </w:rPr>
            </w:pPr>
            <w:r w:rsidRPr="001C22E7">
              <w:rPr>
                <w:b w:val="0"/>
                <w:bCs w:val="0"/>
                <w:color w:val="000000"/>
                <w:sz w:val="22"/>
                <w:szCs w:val="22"/>
              </w:rPr>
              <w:t>70,46</w:t>
            </w:r>
          </w:p>
        </w:tc>
      </w:tr>
      <w:tr w:rsidR="00872D0C" w:rsidRPr="001C22E7" w14:paraId="227578B9" w14:textId="77777777" w:rsidTr="00AD2D0A">
        <w:trPr>
          <w:trHeight w:val="284"/>
          <w:jc w:val="center"/>
        </w:trPr>
        <w:tc>
          <w:tcPr>
            <w:tcW w:w="1267" w:type="dxa"/>
            <w:vAlign w:val="bottom"/>
          </w:tcPr>
          <w:p w14:paraId="11540923" w14:textId="77777777" w:rsidR="00872D0C" w:rsidRPr="001C22E7" w:rsidRDefault="00872D0C" w:rsidP="00584BAD">
            <w:pPr>
              <w:rPr>
                <w:b w:val="0"/>
                <w:bCs w:val="0"/>
                <w:color w:val="111111"/>
                <w:sz w:val="22"/>
                <w:szCs w:val="22"/>
              </w:rPr>
            </w:pPr>
            <w:r w:rsidRPr="001C22E7">
              <w:rPr>
                <w:b w:val="0"/>
                <w:bCs w:val="0"/>
                <w:sz w:val="22"/>
                <w:szCs w:val="22"/>
              </w:rPr>
              <w:t>Gerlachov</w:t>
            </w:r>
          </w:p>
        </w:tc>
        <w:tc>
          <w:tcPr>
            <w:tcW w:w="1422" w:type="dxa"/>
            <w:vAlign w:val="bottom"/>
          </w:tcPr>
          <w:p w14:paraId="5FEF413B" w14:textId="77777777" w:rsidR="00872D0C" w:rsidRPr="001C22E7" w:rsidRDefault="00872D0C" w:rsidP="00584BAD">
            <w:pPr>
              <w:jc w:val="center"/>
              <w:rPr>
                <w:b w:val="0"/>
                <w:bCs w:val="0"/>
                <w:color w:val="111111"/>
                <w:sz w:val="22"/>
                <w:szCs w:val="22"/>
              </w:rPr>
            </w:pPr>
            <w:r w:rsidRPr="001C22E7">
              <w:rPr>
                <w:b w:val="0"/>
                <w:bCs w:val="0"/>
                <w:sz w:val="22"/>
                <w:szCs w:val="22"/>
              </w:rPr>
              <w:t>1 039</w:t>
            </w:r>
          </w:p>
        </w:tc>
        <w:tc>
          <w:tcPr>
            <w:tcW w:w="1088" w:type="dxa"/>
            <w:vAlign w:val="bottom"/>
          </w:tcPr>
          <w:p w14:paraId="78A65324" w14:textId="77777777" w:rsidR="00872D0C" w:rsidRPr="001C22E7" w:rsidRDefault="00872D0C" w:rsidP="00584BAD">
            <w:pPr>
              <w:jc w:val="center"/>
              <w:rPr>
                <w:b w:val="0"/>
                <w:bCs w:val="0"/>
                <w:color w:val="111111"/>
                <w:sz w:val="22"/>
                <w:szCs w:val="22"/>
              </w:rPr>
            </w:pPr>
            <w:r w:rsidRPr="001C22E7">
              <w:rPr>
                <w:b w:val="0"/>
                <w:bCs w:val="0"/>
                <w:sz w:val="22"/>
                <w:szCs w:val="22"/>
              </w:rPr>
              <w:t>208</w:t>
            </w:r>
          </w:p>
        </w:tc>
        <w:tc>
          <w:tcPr>
            <w:tcW w:w="1100" w:type="dxa"/>
            <w:vAlign w:val="bottom"/>
          </w:tcPr>
          <w:p w14:paraId="1FD07CB3" w14:textId="77777777" w:rsidR="00872D0C" w:rsidRPr="001C22E7" w:rsidRDefault="00872D0C" w:rsidP="00584BAD">
            <w:pPr>
              <w:jc w:val="center"/>
              <w:rPr>
                <w:b w:val="0"/>
                <w:bCs w:val="0"/>
                <w:color w:val="111111"/>
                <w:sz w:val="22"/>
                <w:szCs w:val="22"/>
              </w:rPr>
            </w:pPr>
            <w:r w:rsidRPr="001C22E7">
              <w:rPr>
                <w:b w:val="0"/>
                <w:bCs w:val="0"/>
                <w:sz w:val="22"/>
                <w:szCs w:val="22"/>
              </w:rPr>
              <w:t>693</w:t>
            </w:r>
          </w:p>
        </w:tc>
        <w:tc>
          <w:tcPr>
            <w:tcW w:w="1355" w:type="dxa"/>
            <w:vAlign w:val="bottom"/>
          </w:tcPr>
          <w:p w14:paraId="1C4C92CE" w14:textId="77777777" w:rsidR="00872D0C" w:rsidRPr="001C22E7" w:rsidRDefault="00872D0C" w:rsidP="00584BAD">
            <w:pPr>
              <w:jc w:val="center"/>
              <w:rPr>
                <w:b w:val="0"/>
                <w:bCs w:val="0"/>
                <w:color w:val="111111"/>
                <w:sz w:val="22"/>
                <w:szCs w:val="22"/>
              </w:rPr>
            </w:pPr>
            <w:r w:rsidRPr="001C22E7">
              <w:rPr>
                <w:b w:val="0"/>
                <w:bCs w:val="0"/>
                <w:sz w:val="22"/>
                <w:szCs w:val="22"/>
              </w:rPr>
              <w:t>138</w:t>
            </w:r>
          </w:p>
        </w:tc>
        <w:tc>
          <w:tcPr>
            <w:tcW w:w="2835" w:type="dxa"/>
            <w:vAlign w:val="bottom"/>
          </w:tcPr>
          <w:p w14:paraId="40A8B005" w14:textId="77777777" w:rsidR="00872D0C" w:rsidRPr="001C22E7" w:rsidRDefault="00872D0C" w:rsidP="00584BAD">
            <w:pPr>
              <w:jc w:val="center"/>
              <w:rPr>
                <w:b w:val="0"/>
                <w:bCs w:val="0"/>
                <w:color w:val="111111"/>
                <w:sz w:val="22"/>
                <w:szCs w:val="22"/>
              </w:rPr>
            </w:pPr>
            <w:r w:rsidRPr="001C22E7">
              <w:rPr>
                <w:b w:val="0"/>
                <w:bCs w:val="0"/>
                <w:color w:val="000000"/>
                <w:sz w:val="22"/>
                <w:szCs w:val="22"/>
              </w:rPr>
              <w:t>66,70</w:t>
            </w:r>
          </w:p>
        </w:tc>
      </w:tr>
      <w:tr w:rsidR="00872D0C" w:rsidRPr="001C22E7" w14:paraId="6B38A790" w14:textId="77777777" w:rsidTr="00AD2D0A">
        <w:trPr>
          <w:trHeight w:val="284"/>
          <w:jc w:val="center"/>
        </w:trPr>
        <w:tc>
          <w:tcPr>
            <w:tcW w:w="1267" w:type="dxa"/>
            <w:vAlign w:val="bottom"/>
          </w:tcPr>
          <w:p w14:paraId="0FA520EF" w14:textId="77777777" w:rsidR="00872D0C" w:rsidRPr="001C22E7" w:rsidRDefault="00872D0C" w:rsidP="00584BAD">
            <w:pPr>
              <w:rPr>
                <w:b w:val="0"/>
                <w:bCs w:val="0"/>
                <w:color w:val="111111"/>
                <w:sz w:val="22"/>
                <w:szCs w:val="22"/>
              </w:rPr>
            </w:pPr>
            <w:r w:rsidRPr="001C22E7">
              <w:rPr>
                <w:b w:val="0"/>
                <w:bCs w:val="0"/>
                <w:sz w:val="22"/>
                <w:szCs w:val="22"/>
              </w:rPr>
              <w:t>Sveržov</w:t>
            </w:r>
          </w:p>
        </w:tc>
        <w:tc>
          <w:tcPr>
            <w:tcW w:w="1422" w:type="dxa"/>
            <w:vAlign w:val="bottom"/>
          </w:tcPr>
          <w:p w14:paraId="4CED2E7D" w14:textId="77777777" w:rsidR="00872D0C" w:rsidRPr="001C22E7" w:rsidRDefault="00872D0C" w:rsidP="00584BAD">
            <w:pPr>
              <w:jc w:val="center"/>
              <w:rPr>
                <w:b w:val="0"/>
                <w:bCs w:val="0"/>
                <w:color w:val="111111"/>
                <w:sz w:val="22"/>
                <w:szCs w:val="22"/>
              </w:rPr>
            </w:pPr>
            <w:r w:rsidRPr="001C22E7">
              <w:rPr>
                <w:b w:val="0"/>
                <w:bCs w:val="0"/>
                <w:sz w:val="22"/>
                <w:szCs w:val="22"/>
              </w:rPr>
              <w:t>628</w:t>
            </w:r>
          </w:p>
        </w:tc>
        <w:tc>
          <w:tcPr>
            <w:tcW w:w="1088" w:type="dxa"/>
            <w:vAlign w:val="bottom"/>
          </w:tcPr>
          <w:p w14:paraId="421D5E0E" w14:textId="77777777" w:rsidR="00872D0C" w:rsidRPr="001C22E7" w:rsidRDefault="00872D0C" w:rsidP="00584BAD">
            <w:pPr>
              <w:jc w:val="center"/>
              <w:rPr>
                <w:b w:val="0"/>
                <w:bCs w:val="0"/>
                <w:color w:val="111111"/>
                <w:sz w:val="22"/>
                <w:szCs w:val="22"/>
              </w:rPr>
            </w:pPr>
            <w:r w:rsidRPr="001C22E7">
              <w:rPr>
                <w:b w:val="0"/>
                <w:bCs w:val="0"/>
                <w:sz w:val="22"/>
                <w:szCs w:val="22"/>
              </w:rPr>
              <w:t>143</w:t>
            </w:r>
          </w:p>
        </w:tc>
        <w:tc>
          <w:tcPr>
            <w:tcW w:w="1100" w:type="dxa"/>
            <w:vAlign w:val="bottom"/>
          </w:tcPr>
          <w:p w14:paraId="7BAE2775" w14:textId="77777777" w:rsidR="00872D0C" w:rsidRPr="001C22E7" w:rsidRDefault="00872D0C" w:rsidP="00584BAD">
            <w:pPr>
              <w:jc w:val="center"/>
              <w:rPr>
                <w:b w:val="0"/>
                <w:bCs w:val="0"/>
                <w:color w:val="111111"/>
                <w:sz w:val="22"/>
                <w:szCs w:val="22"/>
              </w:rPr>
            </w:pPr>
            <w:r w:rsidRPr="001C22E7">
              <w:rPr>
                <w:b w:val="0"/>
                <w:bCs w:val="0"/>
                <w:sz w:val="22"/>
                <w:szCs w:val="22"/>
              </w:rPr>
              <w:t>424</w:t>
            </w:r>
          </w:p>
        </w:tc>
        <w:tc>
          <w:tcPr>
            <w:tcW w:w="1355" w:type="dxa"/>
            <w:vAlign w:val="bottom"/>
          </w:tcPr>
          <w:p w14:paraId="632CB4AE" w14:textId="77777777" w:rsidR="00872D0C" w:rsidRPr="001C22E7" w:rsidRDefault="00872D0C" w:rsidP="00584BAD">
            <w:pPr>
              <w:jc w:val="center"/>
              <w:rPr>
                <w:b w:val="0"/>
                <w:bCs w:val="0"/>
                <w:color w:val="111111"/>
                <w:sz w:val="22"/>
                <w:szCs w:val="22"/>
              </w:rPr>
            </w:pPr>
            <w:r w:rsidRPr="001C22E7">
              <w:rPr>
                <w:b w:val="0"/>
                <w:bCs w:val="0"/>
                <w:sz w:val="22"/>
                <w:szCs w:val="22"/>
              </w:rPr>
              <w:t>61</w:t>
            </w:r>
          </w:p>
        </w:tc>
        <w:tc>
          <w:tcPr>
            <w:tcW w:w="2835" w:type="dxa"/>
            <w:vAlign w:val="bottom"/>
          </w:tcPr>
          <w:p w14:paraId="451C56BF" w14:textId="77777777" w:rsidR="00872D0C" w:rsidRPr="001C22E7" w:rsidRDefault="00872D0C" w:rsidP="00584BAD">
            <w:pPr>
              <w:jc w:val="center"/>
              <w:rPr>
                <w:b w:val="0"/>
                <w:bCs w:val="0"/>
                <w:color w:val="111111"/>
                <w:sz w:val="22"/>
                <w:szCs w:val="22"/>
              </w:rPr>
            </w:pPr>
            <w:r w:rsidRPr="001C22E7">
              <w:rPr>
                <w:b w:val="0"/>
                <w:bCs w:val="0"/>
                <w:color w:val="000000"/>
                <w:sz w:val="22"/>
                <w:szCs w:val="22"/>
              </w:rPr>
              <w:t>67,52</w:t>
            </w:r>
          </w:p>
        </w:tc>
      </w:tr>
      <w:tr w:rsidR="00872D0C" w:rsidRPr="001C22E7" w14:paraId="145FE862" w14:textId="77777777" w:rsidTr="00AD2D0A">
        <w:trPr>
          <w:trHeight w:val="284"/>
          <w:jc w:val="center"/>
        </w:trPr>
        <w:tc>
          <w:tcPr>
            <w:tcW w:w="1267" w:type="dxa"/>
            <w:vAlign w:val="bottom"/>
          </w:tcPr>
          <w:p w14:paraId="778138C5" w14:textId="77777777" w:rsidR="00872D0C" w:rsidRPr="001C22E7" w:rsidRDefault="00872D0C" w:rsidP="00584BAD">
            <w:pPr>
              <w:rPr>
                <w:b w:val="0"/>
                <w:bCs w:val="0"/>
                <w:color w:val="111111"/>
                <w:sz w:val="22"/>
                <w:szCs w:val="22"/>
              </w:rPr>
            </w:pPr>
            <w:r w:rsidRPr="001C22E7">
              <w:rPr>
                <w:b w:val="0"/>
                <w:bCs w:val="0"/>
                <w:sz w:val="22"/>
                <w:szCs w:val="22"/>
              </w:rPr>
              <w:t>Kurov</w:t>
            </w:r>
          </w:p>
        </w:tc>
        <w:tc>
          <w:tcPr>
            <w:tcW w:w="1422" w:type="dxa"/>
            <w:vAlign w:val="bottom"/>
          </w:tcPr>
          <w:p w14:paraId="336BC857" w14:textId="77777777" w:rsidR="00872D0C" w:rsidRPr="001C22E7" w:rsidRDefault="00872D0C" w:rsidP="00584BAD">
            <w:pPr>
              <w:jc w:val="center"/>
              <w:rPr>
                <w:b w:val="0"/>
                <w:bCs w:val="0"/>
                <w:color w:val="111111"/>
                <w:sz w:val="22"/>
                <w:szCs w:val="22"/>
              </w:rPr>
            </w:pPr>
            <w:r w:rsidRPr="001C22E7">
              <w:rPr>
                <w:b w:val="0"/>
                <w:bCs w:val="0"/>
                <w:sz w:val="22"/>
                <w:szCs w:val="22"/>
              </w:rPr>
              <w:t>698</w:t>
            </w:r>
          </w:p>
        </w:tc>
        <w:tc>
          <w:tcPr>
            <w:tcW w:w="1088" w:type="dxa"/>
            <w:vAlign w:val="bottom"/>
          </w:tcPr>
          <w:p w14:paraId="48F1854D" w14:textId="77777777" w:rsidR="00872D0C" w:rsidRPr="001C22E7" w:rsidRDefault="00872D0C" w:rsidP="00584BAD">
            <w:pPr>
              <w:jc w:val="center"/>
              <w:rPr>
                <w:b w:val="0"/>
                <w:bCs w:val="0"/>
                <w:color w:val="111111"/>
                <w:sz w:val="22"/>
                <w:szCs w:val="22"/>
              </w:rPr>
            </w:pPr>
            <w:r w:rsidRPr="001C22E7">
              <w:rPr>
                <w:b w:val="0"/>
                <w:bCs w:val="0"/>
                <w:sz w:val="22"/>
                <w:szCs w:val="22"/>
              </w:rPr>
              <w:t>182</w:t>
            </w:r>
          </w:p>
        </w:tc>
        <w:tc>
          <w:tcPr>
            <w:tcW w:w="1100" w:type="dxa"/>
            <w:vAlign w:val="bottom"/>
          </w:tcPr>
          <w:p w14:paraId="7493B0B0" w14:textId="77777777" w:rsidR="00872D0C" w:rsidRPr="001C22E7" w:rsidRDefault="00872D0C" w:rsidP="00584BAD">
            <w:pPr>
              <w:jc w:val="center"/>
              <w:rPr>
                <w:b w:val="0"/>
                <w:bCs w:val="0"/>
                <w:color w:val="111111"/>
                <w:sz w:val="22"/>
                <w:szCs w:val="22"/>
              </w:rPr>
            </w:pPr>
            <w:r w:rsidRPr="001C22E7">
              <w:rPr>
                <w:b w:val="0"/>
                <w:bCs w:val="0"/>
                <w:sz w:val="22"/>
                <w:szCs w:val="22"/>
              </w:rPr>
              <w:t>440</w:t>
            </w:r>
          </w:p>
        </w:tc>
        <w:tc>
          <w:tcPr>
            <w:tcW w:w="1355" w:type="dxa"/>
            <w:vAlign w:val="bottom"/>
          </w:tcPr>
          <w:p w14:paraId="60EE4858" w14:textId="77777777" w:rsidR="00872D0C" w:rsidRPr="001C22E7" w:rsidRDefault="00872D0C" w:rsidP="00584BAD">
            <w:pPr>
              <w:jc w:val="center"/>
              <w:rPr>
                <w:b w:val="0"/>
                <w:bCs w:val="0"/>
                <w:color w:val="111111"/>
                <w:sz w:val="22"/>
                <w:szCs w:val="22"/>
              </w:rPr>
            </w:pPr>
            <w:r w:rsidRPr="001C22E7">
              <w:rPr>
                <w:b w:val="0"/>
                <w:bCs w:val="0"/>
                <w:sz w:val="22"/>
                <w:szCs w:val="22"/>
              </w:rPr>
              <w:t>76</w:t>
            </w:r>
          </w:p>
        </w:tc>
        <w:tc>
          <w:tcPr>
            <w:tcW w:w="2835" w:type="dxa"/>
            <w:vAlign w:val="bottom"/>
          </w:tcPr>
          <w:p w14:paraId="305A5447" w14:textId="77777777" w:rsidR="00872D0C" w:rsidRPr="001C22E7" w:rsidRDefault="00872D0C" w:rsidP="00584BAD">
            <w:pPr>
              <w:jc w:val="center"/>
              <w:rPr>
                <w:b w:val="0"/>
                <w:bCs w:val="0"/>
                <w:color w:val="111111"/>
                <w:sz w:val="22"/>
                <w:szCs w:val="22"/>
              </w:rPr>
            </w:pPr>
            <w:r w:rsidRPr="001C22E7">
              <w:rPr>
                <w:b w:val="0"/>
                <w:bCs w:val="0"/>
                <w:color w:val="000000"/>
                <w:sz w:val="22"/>
                <w:szCs w:val="22"/>
              </w:rPr>
              <w:t>63,04</w:t>
            </w:r>
          </w:p>
        </w:tc>
      </w:tr>
      <w:tr w:rsidR="00872D0C" w:rsidRPr="001C22E7" w14:paraId="1CFAFAD0" w14:textId="77777777" w:rsidTr="00AD2D0A">
        <w:trPr>
          <w:trHeight w:val="284"/>
          <w:jc w:val="center"/>
        </w:trPr>
        <w:tc>
          <w:tcPr>
            <w:tcW w:w="1267" w:type="dxa"/>
            <w:vAlign w:val="bottom"/>
          </w:tcPr>
          <w:p w14:paraId="3E62C11B" w14:textId="77777777" w:rsidR="00872D0C" w:rsidRPr="001C22E7" w:rsidRDefault="00872D0C" w:rsidP="00584BAD">
            <w:pPr>
              <w:rPr>
                <w:b w:val="0"/>
                <w:bCs w:val="0"/>
                <w:color w:val="111111"/>
                <w:sz w:val="22"/>
                <w:szCs w:val="22"/>
              </w:rPr>
            </w:pPr>
            <w:r w:rsidRPr="001C22E7">
              <w:rPr>
                <w:b w:val="0"/>
                <w:bCs w:val="0"/>
                <w:sz w:val="22"/>
                <w:szCs w:val="22"/>
              </w:rPr>
              <w:t>Kružlov</w:t>
            </w:r>
          </w:p>
        </w:tc>
        <w:tc>
          <w:tcPr>
            <w:tcW w:w="1422" w:type="dxa"/>
            <w:vAlign w:val="bottom"/>
          </w:tcPr>
          <w:p w14:paraId="6D9709EA" w14:textId="77777777" w:rsidR="00872D0C" w:rsidRPr="001C22E7" w:rsidRDefault="00872D0C" w:rsidP="00584BAD">
            <w:pPr>
              <w:jc w:val="center"/>
              <w:rPr>
                <w:b w:val="0"/>
                <w:bCs w:val="0"/>
                <w:color w:val="111111"/>
                <w:sz w:val="22"/>
                <w:szCs w:val="22"/>
              </w:rPr>
            </w:pPr>
            <w:r w:rsidRPr="001C22E7">
              <w:rPr>
                <w:b w:val="0"/>
                <w:bCs w:val="0"/>
                <w:sz w:val="22"/>
                <w:szCs w:val="22"/>
              </w:rPr>
              <w:t>992</w:t>
            </w:r>
          </w:p>
        </w:tc>
        <w:tc>
          <w:tcPr>
            <w:tcW w:w="1088" w:type="dxa"/>
            <w:vAlign w:val="bottom"/>
          </w:tcPr>
          <w:p w14:paraId="56643F6E" w14:textId="77777777" w:rsidR="00872D0C" w:rsidRPr="001C22E7" w:rsidRDefault="00872D0C" w:rsidP="00584BAD">
            <w:pPr>
              <w:jc w:val="center"/>
              <w:rPr>
                <w:b w:val="0"/>
                <w:bCs w:val="0"/>
                <w:color w:val="111111"/>
                <w:sz w:val="22"/>
                <w:szCs w:val="22"/>
              </w:rPr>
            </w:pPr>
            <w:r w:rsidRPr="001C22E7">
              <w:rPr>
                <w:b w:val="0"/>
                <w:bCs w:val="0"/>
                <w:sz w:val="22"/>
                <w:szCs w:val="22"/>
              </w:rPr>
              <w:t>143</w:t>
            </w:r>
          </w:p>
        </w:tc>
        <w:tc>
          <w:tcPr>
            <w:tcW w:w="1100" w:type="dxa"/>
            <w:vAlign w:val="bottom"/>
          </w:tcPr>
          <w:p w14:paraId="5EE24EAD" w14:textId="77777777" w:rsidR="00872D0C" w:rsidRPr="001C22E7" w:rsidRDefault="00872D0C" w:rsidP="00584BAD">
            <w:pPr>
              <w:jc w:val="center"/>
              <w:rPr>
                <w:b w:val="0"/>
                <w:bCs w:val="0"/>
                <w:color w:val="111111"/>
                <w:sz w:val="22"/>
                <w:szCs w:val="22"/>
              </w:rPr>
            </w:pPr>
            <w:r w:rsidRPr="001C22E7">
              <w:rPr>
                <w:b w:val="0"/>
                <w:bCs w:val="0"/>
                <w:sz w:val="22"/>
                <w:szCs w:val="22"/>
              </w:rPr>
              <w:t>674</w:t>
            </w:r>
          </w:p>
        </w:tc>
        <w:tc>
          <w:tcPr>
            <w:tcW w:w="1355" w:type="dxa"/>
            <w:vAlign w:val="bottom"/>
          </w:tcPr>
          <w:p w14:paraId="2AF13C62" w14:textId="77777777" w:rsidR="00872D0C" w:rsidRPr="001C22E7" w:rsidRDefault="00872D0C" w:rsidP="00584BAD">
            <w:pPr>
              <w:jc w:val="center"/>
              <w:rPr>
                <w:b w:val="0"/>
                <w:bCs w:val="0"/>
                <w:color w:val="111111"/>
                <w:sz w:val="22"/>
                <w:szCs w:val="22"/>
              </w:rPr>
            </w:pPr>
            <w:r w:rsidRPr="001C22E7">
              <w:rPr>
                <w:b w:val="0"/>
                <w:bCs w:val="0"/>
                <w:sz w:val="22"/>
                <w:szCs w:val="22"/>
              </w:rPr>
              <w:t>175</w:t>
            </w:r>
          </w:p>
        </w:tc>
        <w:tc>
          <w:tcPr>
            <w:tcW w:w="2835" w:type="dxa"/>
            <w:vAlign w:val="bottom"/>
          </w:tcPr>
          <w:p w14:paraId="03A646E9" w14:textId="77777777" w:rsidR="00872D0C" w:rsidRPr="001C22E7" w:rsidRDefault="00872D0C" w:rsidP="00584BAD">
            <w:pPr>
              <w:jc w:val="center"/>
              <w:rPr>
                <w:b w:val="0"/>
                <w:bCs w:val="0"/>
                <w:color w:val="111111"/>
                <w:sz w:val="22"/>
                <w:szCs w:val="22"/>
              </w:rPr>
            </w:pPr>
            <w:r w:rsidRPr="001C22E7">
              <w:rPr>
                <w:b w:val="0"/>
                <w:bCs w:val="0"/>
                <w:color w:val="000000"/>
                <w:sz w:val="22"/>
                <w:szCs w:val="22"/>
              </w:rPr>
              <w:t>67,94</w:t>
            </w:r>
          </w:p>
        </w:tc>
      </w:tr>
      <w:tr w:rsidR="00872D0C" w:rsidRPr="001C22E7" w14:paraId="56789251" w14:textId="77777777" w:rsidTr="00AD2D0A">
        <w:trPr>
          <w:trHeight w:val="284"/>
          <w:jc w:val="center"/>
        </w:trPr>
        <w:tc>
          <w:tcPr>
            <w:tcW w:w="1267" w:type="dxa"/>
          </w:tcPr>
          <w:p w14:paraId="6374D0CE" w14:textId="77777777" w:rsidR="00872D0C" w:rsidRPr="001C22E7" w:rsidRDefault="00872D0C" w:rsidP="00584BAD">
            <w:pPr>
              <w:rPr>
                <w:color w:val="111111"/>
                <w:sz w:val="22"/>
                <w:szCs w:val="22"/>
              </w:rPr>
            </w:pPr>
            <w:r w:rsidRPr="001C22E7">
              <w:rPr>
                <w:color w:val="111111"/>
                <w:sz w:val="22"/>
                <w:szCs w:val="22"/>
              </w:rPr>
              <w:t>Spolu</w:t>
            </w:r>
          </w:p>
        </w:tc>
        <w:tc>
          <w:tcPr>
            <w:tcW w:w="1422" w:type="dxa"/>
          </w:tcPr>
          <w:p w14:paraId="137B6779" w14:textId="77777777" w:rsidR="00872D0C" w:rsidRPr="001C22E7" w:rsidRDefault="00872D0C" w:rsidP="00584BAD">
            <w:pPr>
              <w:jc w:val="center"/>
              <w:rPr>
                <w:b w:val="0"/>
                <w:bCs w:val="0"/>
                <w:color w:val="111111"/>
                <w:sz w:val="22"/>
                <w:szCs w:val="22"/>
              </w:rPr>
            </w:pPr>
            <w:r w:rsidRPr="001C22E7">
              <w:rPr>
                <w:b w:val="0"/>
                <w:bCs w:val="0"/>
                <w:sz w:val="22"/>
                <w:szCs w:val="22"/>
              </w:rPr>
              <w:t>35 675</w:t>
            </w:r>
          </w:p>
        </w:tc>
        <w:tc>
          <w:tcPr>
            <w:tcW w:w="3543" w:type="dxa"/>
            <w:gridSpan w:val="3"/>
          </w:tcPr>
          <w:p w14:paraId="003D515F" w14:textId="77777777" w:rsidR="00872D0C" w:rsidRPr="001C22E7" w:rsidRDefault="00872D0C" w:rsidP="00584BAD">
            <w:pPr>
              <w:jc w:val="center"/>
              <w:rPr>
                <w:b w:val="0"/>
                <w:bCs w:val="0"/>
                <w:color w:val="111111"/>
                <w:sz w:val="22"/>
                <w:szCs w:val="22"/>
              </w:rPr>
            </w:pPr>
            <w:r w:rsidRPr="001C22E7">
              <w:rPr>
                <w:b w:val="0"/>
                <w:bCs w:val="0"/>
                <w:sz w:val="22"/>
                <w:szCs w:val="22"/>
              </w:rPr>
              <w:t>35 675</w:t>
            </w:r>
          </w:p>
        </w:tc>
        <w:tc>
          <w:tcPr>
            <w:tcW w:w="2835" w:type="dxa"/>
          </w:tcPr>
          <w:p w14:paraId="4B6756C5" w14:textId="77777777" w:rsidR="00872D0C" w:rsidRPr="001C22E7" w:rsidRDefault="00872D0C" w:rsidP="00584BAD">
            <w:pPr>
              <w:jc w:val="center"/>
              <w:rPr>
                <w:b w:val="0"/>
                <w:bCs w:val="0"/>
                <w:color w:val="111111"/>
                <w:sz w:val="22"/>
                <w:szCs w:val="22"/>
              </w:rPr>
            </w:pPr>
            <w:r w:rsidRPr="001C22E7">
              <w:rPr>
                <w:b w:val="0"/>
                <w:bCs w:val="0"/>
                <w:color w:val="111111"/>
                <w:sz w:val="22"/>
                <w:szCs w:val="22"/>
              </w:rPr>
              <w:t>67,80</w:t>
            </w:r>
          </w:p>
        </w:tc>
      </w:tr>
    </w:tbl>
    <w:p w14:paraId="6A9211FA" w14:textId="77777777" w:rsidR="00872D0C" w:rsidRPr="001C22E7" w:rsidRDefault="00872D0C" w:rsidP="006B00E4">
      <w:pPr>
        <w:spacing w:before="240" w:line="276" w:lineRule="auto"/>
        <w:rPr>
          <w:b w:val="0"/>
          <w:bCs w:val="0"/>
          <w:color w:val="111111"/>
        </w:rPr>
      </w:pPr>
      <w:r w:rsidRPr="001C22E7">
        <w:rPr>
          <w:b w:val="0"/>
          <w:bCs w:val="0"/>
          <w:color w:val="111111"/>
          <w:sz w:val="20"/>
          <w:szCs w:val="20"/>
        </w:rPr>
        <w:t>Zdroj: http://datacube.statistics.sk/#!/view/sk/VBD_DEM/om7006rr/v_om7006rr_00_00_00_sk</w:t>
      </w:r>
    </w:p>
    <w:p w14:paraId="05614CEE" w14:textId="77777777" w:rsidR="00872D0C" w:rsidRPr="001C22E7" w:rsidRDefault="00872D0C" w:rsidP="00872D0C">
      <w:pPr>
        <w:spacing w:line="276" w:lineRule="auto"/>
        <w:rPr>
          <w:color w:val="111111"/>
        </w:rPr>
      </w:pPr>
    </w:p>
    <w:tbl>
      <w:tblPr>
        <w:tblStyle w:val="Mriekatabuky"/>
        <w:tblW w:w="9067" w:type="dxa"/>
        <w:jc w:val="center"/>
        <w:tblLook w:val="04A0" w:firstRow="1" w:lastRow="0" w:firstColumn="1" w:lastColumn="0" w:noHBand="0" w:noVBand="1"/>
      </w:tblPr>
      <w:tblGrid>
        <w:gridCol w:w="1838"/>
        <w:gridCol w:w="1418"/>
        <w:gridCol w:w="1417"/>
        <w:gridCol w:w="1418"/>
        <w:gridCol w:w="1417"/>
        <w:gridCol w:w="1559"/>
      </w:tblGrid>
      <w:tr w:rsidR="00584BAD" w:rsidRPr="001C22E7" w14:paraId="0BFC28A5" w14:textId="77777777" w:rsidTr="00AD2D0A">
        <w:trPr>
          <w:trHeight w:val="284"/>
          <w:jc w:val="center"/>
        </w:trPr>
        <w:tc>
          <w:tcPr>
            <w:tcW w:w="1838" w:type="dxa"/>
            <w:vMerge w:val="restart"/>
            <w:shd w:val="clear" w:color="auto" w:fill="8EAADB" w:themeFill="accent1" w:themeFillTint="99"/>
          </w:tcPr>
          <w:p w14:paraId="00D0F27C" w14:textId="77777777" w:rsidR="00584BAD" w:rsidRPr="001C22E7" w:rsidRDefault="00584BAD" w:rsidP="00DD0E4E">
            <w:pPr>
              <w:spacing w:line="276" w:lineRule="auto"/>
              <w:rPr>
                <w:color w:val="111111"/>
                <w:sz w:val="22"/>
                <w:szCs w:val="22"/>
              </w:rPr>
            </w:pPr>
          </w:p>
        </w:tc>
        <w:tc>
          <w:tcPr>
            <w:tcW w:w="1418" w:type="dxa"/>
            <w:shd w:val="clear" w:color="auto" w:fill="8EAADB" w:themeFill="accent1" w:themeFillTint="99"/>
            <w:vAlign w:val="center"/>
          </w:tcPr>
          <w:p w14:paraId="6AF33ABA" w14:textId="77777777" w:rsidR="00584BAD" w:rsidRPr="001C22E7" w:rsidRDefault="00584BAD" w:rsidP="00DD0E4E">
            <w:pPr>
              <w:spacing w:line="276" w:lineRule="auto"/>
              <w:jc w:val="center"/>
              <w:rPr>
                <w:b w:val="0"/>
                <w:bCs w:val="0"/>
                <w:color w:val="111111"/>
                <w:sz w:val="22"/>
                <w:szCs w:val="22"/>
              </w:rPr>
            </w:pPr>
            <w:r w:rsidRPr="001C22E7">
              <w:rPr>
                <w:color w:val="111111"/>
                <w:sz w:val="22"/>
                <w:szCs w:val="22"/>
              </w:rPr>
              <w:t>Počet obyvateľov</w:t>
            </w:r>
          </w:p>
        </w:tc>
        <w:tc>
          <w:tcPr>
            <w:tcW w:w="1417" w:type="dxa"/>
            <w:shd w:val="clear" w:color="auto" w:fill="8EAADB" w:themeFill="accent1" w:themeFillTint="99"/>
            <w:vAlign w:val="center"/>
          </w:tcPr>
          <w:p w14:paraId="1020D232" w14:textId="77777777" w:rsidR="00584BAD" w:rsidRPr="001C22E7" w:rsidRDefault="00584BAD" w:rsidP="00DD0E4E">
            <w:pPr>
              <w:spacing w:line="276" w:lineRule="auto"/>
              <w:jc w:val="center"/>
              <w:rPr>
                <w:b w:val="0"/>
                <w:bCs w:val="0"/>
                <w:color w:val="111111"/>
                <w:sz w:val="22"/>
                <w:szCs w:val="22"/>
              </w:rPr>
            </w:pPr>
            <w:r w:rsidRPr="001C22E7">
              <w:rPr>
                <w:color w:val="111111"/>
                <w:sz w:val="22"/>
                <w:szCs w:val="22"/>
              </w:rPr>
              <w:t>Počet obyvateľov</w:t>
            </w:r>
          </w:p>
        </w:tc>
        <w:tc>
          <w:tcPr>
            <w:tcW w:w="1418" w:type="dxa"/>
            <w:shd w:val="clear" w:color="auto" w:fill="8EAADB" w:themeFill="accent1" w:themeFillTint="99"/>
            <w:vAlign w:val="center"/>
          </w:tcPr>
          <w:p w14:paraId="562C7CB0" w14:textId="77777777" w:rsidR="00584BAD" w:rsidRPr="001C22E7" w:rsidRDefault="00584BAD" w:rsidP="00DD0E4E">
            <w:pPr>
              <w:spacing w:line="276" w:lineRule="auto"/>
              <w:jc w:val="center"/>
              <w:rPr>
                <w:b w:val="0"/>
                <w:bCs w:val="0"/>
                <w:color w:val="111111"/>
                <w:sz w:val="22"/>
                <w:szCs w:val="22"/>
              </w:rPr>
            </w:pPr>
            <w:r w:rsidRPr="001C22E7">
              <w:rPr>
                <w:color w:val="111111"/>
                <w:sz w:val="22"/>
                <w:szCs w:val="22"/>
              </w:rPr>
              <w:t>Počet obyvateľov</w:t>
            </w:r>
          </w:p>
        </w:tc>
        <w:tc>
          <w:tcPr>
            <w:tcW w:w="1417" w:type="dxa"/>
            <w:shd w:val="clear" w:color="auto" w:fill="8EAADB" w:themeFill="accent1" w:themeFillTint="99"/>
            <w:vAlign w:val="center"/>
          </w:tcPr>
          <w:p w14:paraId="03B85272" w14:textId="77777777" w:rsidR="00584BAD" w:rsidRPr="001C22E7" w:rsidRDefault="00584BAD" w:rsidP="00DD0E4E">
            <w:pPr>
              <w:spacing w:line="276" w:lineRule="auto"/>
              <w:jc w:val="center"/>
              <w:rPr>
                <w:b w:val="0"/>
                <w:bCs w:val="0"/>
                <w:color w:val="111111"/>
                <w:sz w:val="22"/>
                <w:szCs w:val="22"/>
              </w:rPr>
            </w:pPr>
            <w:r w:rsidRPr="001C22E7">
              <w:rPr>
                <w:color w:val="111111"/>
                <w:sz w:val="22"/>
                <w:szCs w:val="22"/>
              </w:rPr>
              <w:t>Zmena</w:t>
            </w:r>
          </w:p>
        </w:tc>
        <w:tc>
          <w:tcPr>
            <w:tcW w:w="1559" w:type="dxa"/>
            <w:shd w:val="clear" w:color="auto" w:fill="8EAADB" w:themeFill="accent1" w:themeFillTint="99"/>
            <w:vAlign w:val="center"/>
          </w:tcPr>
          <w:p w14:paraId="513F7F1C" w14:textId="77777777" w:rsidR="00584BAD" w:rsidRPr="001C22E7" w:rsidRDefault="00584BAD" w:rsidP="00DD0E4E">
            <w:pPr>
              <w:spacing w:line="276" w:lineRule="auto"/>
              <w:jc w:val="center"/>
              <w:rPr>
                <w:b w:val="0"/>
                <w:bCs w:val="0"/>
                <w:color w:val="111111"/>
                <w:sz w:val="22"/>
                <w:szCs w:val="22"/>
              </w:rPr>
            </w:pPr>
            <w:r w:rsidRPr="001C22E7">
              <w:rPr>
                <w:color w:val="111111"/>
                <w:sz w:val="22"/>
                <w:szCs w:val="22"/>
              </w:rPr>
              <w:t>Zmena</w:t>
            </w:r>
          </w:p>
        </w:tc>
      </w:tr>
      <w:tr w:rsidR="00584BAD" w:rsidRPr="001C22E7" w14:paraId="3BB9DB64" w14:textId="77777777" w:rsidTr="00AD2D0A">
        <w:trPr>
          <w:trHeight w:val="284"/>
          <w:jc w:val="center"/>
        </w:trPr>
        <w:tc>
          <w:tcPr>
            <w:tcW w:w="1838" w:type="dxa"/>
            <w:vMerge/>
            <w:shd w:val="clear" w:color="auto" w:fill="8EAADB" w:themeFill="accent1" w:themeFillTint="99"/>
          </w:tcPr>
          <w:p w14:paraId="63B002C1" w14:textId="77777777" w:rsidR="00584BAD" w:rsidRPr="001C22E7" w:rsidRDefault="00584BAD" w:rsidP="00DD0E4E">
            <w:pPr>
              <w:spacing w:line="276" w:lineRule="auto"/>
              <w:rPr>
                <w:b w:val="0"/>
                <w:bCs w:val="0"/>
                <w:color w:val="111111"/>
                <w:sz w:val="22"/>
                <w:szCs w:val="22"/>
              </w:rPr>
            </w:pPr>
          </w:p>
        </w:tc>
        <w:tc>
          <w:tcPr>
            <w:tcW w:w="1418" w:type="dxa"/>
            <w:shd w:val="clear" w:color="auto" w:fill="8EAADB" w:themeFill="accent1" w:themeFillTint="99"/>
            <w:vAlign w:val="center"/>
          </w:tcPr>
          <w:p w14:paraId="72668485" w14:textId="77777777" w:rsidR="00584BAD" w:rsidRPr="001C22E7" w:rsidRDefault="00584BAD" w:rsidP="00DD0E4E">
            <w:pPr>
              <w:spacing w:line="276" w:lineRule="auto"/>
              <w:jc w:val="center"/>
              <w:rPr>
                <w:color w:val="111111"/>
                <w:sz w:val="22"/>
                <w:szCs w:val="22"/>
              </w:rPr>
            </w:pPr>
            <w:r w:rsidRPr="001C22E7">
              <w:rPr>
                <w:color w:val="111111"/>
                <w:sz w:val="22"/>
                <w:szCs w:val="22"/>
              </w:rPr>
              <w:t>2021</w:t>
            </w:r>
          </w:p>
        </w:tc>
        <w:tc>
          <w:tcPr>
            <w:tcW w:w="1417" w:type="dxa"/>
            <w:shd w:val="clear" w:color="auto" w:fill="8EAADB" w:themeFill="accent1" w:themeFillTint="99"/>
            <w:vAlign w:val="center"/>
          </w:tcPr>
          <w:p w14:paraId="61F6DD6C" w14:textId="77777777" w:rsidR="00584BAD" w:rsidRPr="001C22E7" w:rsidRDefault="00584BAD" w:rsidP="00DD0E4E">
            <w:pPr>
              <w:spacing w:line="276" w:lineRule="auto"/>
              <w:jc w:val="center"/>
              <w:rPr>
                <w:color w:val="111111"/>
                <w:sz w:val="22"/>
                <w:szCs w:val="22"/>
              </w:rPr>
            </w:pPr>
            <w:r w:rsidRPr="001C22E7">
              <w:rPr>
                <w:color w:val="111111"/>
                <w:sz w:val="22"/>
                <w:szCs w:val="22"/>
              </w:rPr>
              <w:t>2015</w:t>
            </w:r>
          </w:p>
        </w:tc>
        <w:tc>
          <w:tcPr>
            <w:tcW w:w="1418" w:type="dxa"/>
            <w:shd w:val="clear" w:color="auto" w:fill="8EAADB" w:themeFill="accent1" w:themeFillTint="99"/>
            <w:vAlign w:val="center"/>
          </w:tcPr>
          <w:p w14:paraId="569962DB" w14:textId="77777777" w:rsidR="00584BAD" w:rsidRPr="001C22E7" w:rsidRDefault="00584BAD" w:rsidP="00DD0E4E">
            <w:pPr>
              <w:spacing w:line="276" w:lineRule="auto"/>
              <w:jc w:val="center"/>
              <w:rPr>
                <w:color w:val="111111"/>
                <w:sz w:val="22"/>
                <w:szCs w:val="22"/>
              </w:rPr>
            </w:pPr>
            <w:r w:rsidRPr="001C22E7">
              <w:rPr>
                <w:color w:val="111111"/>
                <w:sz w:val="22"/>
                <w:szCs w:val="22"/>
              </w:rPr>
              <w:t>2010</w:t>
            </w:r>
          </w:p>
        </w:tc>
        <w:tc>
          <w:tcPr>
            <w:tcW w:w="1417" w:type="dxa"/>
            <w:shd w:val="clear" w:color="auto" w:fill="8EAADB" w:themeFill="accent1" w:themeFillTint="99"/>
            <w:vAlign w:val="center"/>
          </w:tcPr>
          <w:p w14:paraId="5572579B" w14:textId="77777777" w:rsidR="00584BAD" w:rsidRPr="001C22E7" w:rsidRDefault="00584BAD" w:rsidP="00DD0E4E">
            <w:pPr>
              <w:spacing w:line="276" w:lineRule="auto"/>
              <w:jc w:val="center"/>
              <w:rPr>
                <w:color w:val="111111"/>
                <w:sz w:val="22"/>
                <w:szCs w:val="22"/>
              </w:rPr>
            </w:pPr>
            <w:r w:rsidRPr="001C22E7">
              <w:rPr>
                <w:color w:val="111111"/>
                <w:sz w:val="22"/>
                <w:szCs w:val="22"/>
              </w:rPr>
              <w:t>2021/2015</w:t>
            </w:r>
          </w:p>
        </w:tc>
        <w:tc>
          <w:tcPr>
            <w:tcW w:w="1559" w:type="dxa"/>
            <w:shd w:val="clear" w:color="auto" w:fill="8EAADB" w:themeFill="accent1" w:themeFillTint="99"/>
            <w:vAlign w:val="center"/>
          </w:tcPr>
          <w:p w14:paraId="1E97AC4D" w14:textId="77777777" w:rsidR="00584BAD" w:rsidRPr="001C22E7" w:rsidRDefault="00584BAD" w:rsidP="00DD0E4E">
            <w:pPr>
              <w:spacing w:line="276" w:lineRule="auto"/>
              <w:jc w:val="center"/>
              <w:rPr>
                <w:color w:val="111111"/>
                <w:sz w:val="22"/>
                <w:szCs w:val="22"/>
              </w:rPr>
            </w:pPr>
            <w:r w:rsidRPr="001C22E7">
              <w:rPr>
                <w:color w:val="111111"/>
                <w:sz w:val="22"/>
                <w:szCs w:val="22"/>
              </w:rPr>
              <w:t>2021/2010</w:t>
            </w:r>
          </w:p>
        </w:tc>
      </w:tr>
      <w:tr w:rsidR="00872D0C" w:rsidRPr="001C22E7" w14:paraId="07A3DF02" w14:textId="77777777" w:rsidTr="00AD2D0A">
        <w:trPr>
          <w:trHeight w:val="284"/>
          <w:jc w:val="center"/>
        </w:trPr>
        <w:tc>
          <w:tcPr>
            <w:tcW w:w="1838" w:type="dxa"/>
            <w:vAlign w:val="bottom"/>
          </w:tcPr>
          <w:p w14:paraId="642267DD" w14:textId="77777777" w:rsidR="00872D0C" w:rsidRPr="001C22E7" w:rsidRDefault="00872D0C" w:rsidP="00DD0E4E">
            <w:pPr>
              <w:spacing w:line="276" w:lineRule="auto"/>
              <w:rPr>
                <w:b w:val="0"/>
                <w:bCs w:val="0"/>
                <w:color w:val="111111"/>
                <w:sz w:val="22"/>
                <w:szCs w:val="22"/>
              </w:rPr>
            </w:pPr>
            <w:r w:rsidRPr="001C22E7">
              <w:rPr>
                <w:b w:val="0"/>
                <w:bCs w:val="0"/>
                <w:sz w:val="22"/>
                <w:szCs w:val="22"/>
              </w:rPr>
              <w:t>Bardejov</w:t>
            </w:r>
          </w:p>
        </w:tc>
        <w:tc>
          <w:tcPr>
            <w:tcW w:w="1418" w:type="dxa"/>
            <w:vAlign w:val="bottom"/>
          </w:tcPr>
          <w:p w14:paraId="16F76FA4"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30 579</w:t>
            </w:r>
          </w:p>
        </w:tc>
        <w:tc>
          <w:tcPr>
            <w:tcW w:w="1417" w:type="dxa"/>
            <w:vAlign w:val="bottom"/>
          </w:tcPr>
          <w:p w14:paraId="2D829EB3" w14:textId="77777777" w:rsidR="00872D0C" w:rsidRPr="001C22E7" w:rsidRDefault="00872D0C" w:rsidP="00DD0E4E">
            <w:pPr>
              <w:jc w:val="center"/>
              <w:rPr>
                <w:b w:val="0"/>
                <w:bCs w:val="0"/>
                <w:color w:val="111111"/>
                <w:sz w:val="22"/>
                <w:szCs w:val="22"/>
              </w:rPr>
            </w:pPr>
            <w:r w:rsidRPr="001C22E7">
              <w:rPr>
                <w:b w:val="0"/>
                <w:bCs w:val="0"/>
                <w:sz w:val="22"/>
                <w:szCs w:val="22"/>
              </w:rPr>
              <w:t>32 912</w:t>
            </w:r>
          </w:p>
        </w:tc>
        <w:tc>
          <w:tcPr>
            <w:tcW w:w="1418" w:type="dxa"/>
            <w:vAlign w:val="bottom"/>
          </w:tcPr>
          <w:p w14:paraId="070F14BE" w14:textId="77777777" w:rsidR="00872D0C" w:rsidRPr="001C22E7" w:rsidRDefault="00872D0C" w:rsidP="00DD0E4E">
            <w:pPr>
              <w:jc w:val="center"/>
              <w:rPr>
                <w:b w:val="0"/>
                <w:bCs w:val="0"/>
                <w:color w:val="111111"/>
                <w:sz w:val="22"/>
                <w:szCs w:val="22"/>
              </w:rPr>
            </w:pPr>
            <w:r w:rsidRPr="001C22E7">
              <w:rPr>
                <w:b w:val="0"/>
                <w:bCs w:val="0"/>
                <w:sz w:val="22"/>
                <w:szCs w:val="22"/>
              </w:rPr>
              <w:t>33 362</w:t>
            </w:r>
          </w:p>
        </w:tc>
        <w:tc>
          <w:tcPr>
            <w:tcW w:w="1417" w:type="dxa"/>
            <w:vAlign w:val="bottom"/>
          </w:tcPr>
          <w:p w14:paraId="689B7D16" w14:textId="77777777" w:rsidR="00872D0C" w:rsidRPr="001C22E7" w:rsidRDefault="00872D0C" w:rsidP="00DD0E4E">
            <w:pPr>
              <w:jc w:val="center"/>
              <w:rPr>
                <w:b w:val="0"/>
                <w:bCs w:val="0"/>
                <w:sz w:val="22"/>
                <w:szCs w:val="22"/>
              </w:rPr>
            </w:pPr>
            <w:r w:rsidRPr="001C22E7">
              <w:rPr>
                <w:b w:val="0"/>
                <w:bCs w:val="0"/>
                <w:color w:val="000000"/>
                <w:sz w:val="22"/>
                <w:szCs w:val="22"/>
              </w:rPr>
              <w:t>0,93</w:t>
            </w:r>
          </w:p>
        </w:tc>
        <w:tc>
          <w:tcPr>
            <w:tcW w:w="1559" w:type="dxa"/>
            <w:vAlign w:val="bottom"/>
          </w:tcPr>
          <w:p w14:paraId="301A9A72" w14:textId="77777777" w:rsidR="00872D0C" w:rsidRPr="001C22E7" w:rsidRDefault="00872D0C" w:rsidP="00DD0E4E">
            <w:pPr>
              <w:jc w:val="center"/>
              <w:rPr>
                <w:b w:val="0"/>
                <w:bCs w:val="0"/>
                <w:sz w:val="22"/>
                <w:szCs w:val="22"/>
              </w:rPr>
            </w:pPr>
            <w:r w:rsidRPr="001C22E7">
              <w:rPr>
                <w:b w:val="0"/>
                <w:bCs w:val="0"/>
                <w:color w:val="000000"/>
                <w:sz w:val="22"/>
                <w:szCs w:val="22"/>
              </w:rPr>
              <w:t>0,92</w:t>
            </w:r>
          </w:p>
        </w:tc>
      </w:tr>
      <w:tr w:rsidR="00872D0C" w:rsidRPr="001C22E7" w14:paraId="4A8E730B" w14:textId="77777777" w:rsidTr="00AD2D0A">
        <w:trPr>
          <w:trHeight w:val="284"/>
          <w:jc w:val="center"/>
        </w:trPr>
        <w:tc>
          <w:tcPr>
            <w:tcW w:w="1838" w:type="dxa"/>
            <w:vAlign w:val="bottom"/>
          </w:tcPr>
          <w:p w14:paraId="34AF102A" w14:textId="77777777" w:rsidR="00872D0C" w:rsidRPr="001C22E7" w:rsidRDefault="00872D0C" w:rsidP="00DD0E4E">
            <w:pPr>
              <w:spacing w:line="276" w:lineRule="auto"/>
              <w:rPr>
                <w:b w:val="0"/>
                <w:bCs w:val="0"/>
                <w:color w:val="111111"/>
                <w:sz w:val="22"/>
                <w:szCs w:val="22"/>
              </w:rPr>
            </w:pPr>
            <w:r w:rsidRPr="001C22E7">
              <w:rPr>
                <w:b w:val="0"/>
                <w:bCs w:val="0"/>
                <w:sz w:val="22"/>
                <w:szCs w:val="22"/>
              </w:rPr>
              <w:t>Mokroluh</w:t>
            </w:r>
          </w:p>
        </w:tc>
        <w:tc>
          <w:tcPr>
            <w:tcW w:w="1418" w:type="dxa"/>
            <w:vAlign w:val="bottom"/>
          </w:tcPr>
          <w:p w14:paraId="3B0BFD31"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768</w:t>
            </w:r>
          </w:p>
        </w:tc>
        <w:tc>
          <w:tcPr>
            <w:tcW w:w="1417" w:type="dxa"/>
            <w:vAlign w:val="bottom"/>
          </w:tcPr>
          <w:p w14:paraId="55FD03C9"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730</w:t>
            </w:r>
          </w:p>
        </w:tc>
        <w:tc>
          <w:tcPr>
            <w:tcW w:w="1418" w:type="dxa"/>
            <w:vAlign w:val="bottom"/>
          </w:tcPr>
          <w:p w14:paraId="66871EB1"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727</w:t>
            </w:r>
          </w:p>
        </w:tc>
        <w:tc>
          <w:tcPr>
            <w:tcW w:w="1417" w:type="dxa"/>
            <w:vAlign w:val="bottom"/>
          </w:tcPr>
          <w:p w14:paraId="68B162FC" w14:textId="77777777" w:rsidR="00872D0C" w:rsidRPr="001C22E7" w:rsidRDefault="00872D0C" w:rsidP="00DD0E4E">
            <w:pPr>
              <w:spacing w:line="276" w:lineRule="auto"/>
              <w:jc w:val="center"/>
              <w:rPr>
                <w:b w:val="0"/>
                <w:bCs w:val="0"/>
                <w:sz w:val="22"/>
                <w:szCs w:val="22"/>
              </w:rPr>
            </w:pPr>
            <w:r w:rsidRPr="001C22E7">
              <w:rPr>
                <w:b w:val="0"/>
                <w:bCs w:val="0"/>
                <w:color w:val="000000"/>
                <w:sz w:val="22"/>
                <w:szCs w:val="22"/>
              </w:rPr>
              <w:t>1,05</w:t>
            </w:r>
          </w:p>
        </w:tc>
        <w:tc>
          <w:tcPr>
            <w:tcW w:w="1559" w:type="dxa"/>
            <w:vAlign w:val="bottom"/>
          </w:tcPr>
          <w:p w14:paraId="782F52F5" w14:textId="77777777" w:rsidR="00872D0C" w:rsidRPr="001C22E7" w:rsidRDefault="00872D0C" w:rsidP="00DD0E4E">
            <w:pPr>
              <w:spacing w:line="276" w:lineRule="auto"/>
              <w:jc w:val="center"/>
              <w:rPr>
                <w:b w:val="0"/>
                <w:bCs w:val="0"/>
                <w:sz w:val="22"/>
                <w:szCs w:val="22"/>
              </w:rPr>
            </w:pPr>
            <w:r w:rsidRPr="001C22E7">
              <w:rPr>
                <w:b w:val="0"/>
                <w:bCs w:val="0"/>
                <w:color w:val="000000"/>
                <w:sz w:val="22"/>
                <w:szCs w:val="22"/>
              </w:rPr>
              <w:t>1,06</w:t>
            </w:r>
          </w:p>
        </w:tc>
      </w:tr>
      <w:tr w:rsidR="00872D0C" w:rsidRPr="001C22E7" w14:paraId="1496F7C0" w14:textId="77777777" w:rsidTr="00AD2D0A">
        <w:trPr>
          <w:trHeight w:val="284"/>
          <w:jc w:val="center"/>
        </w:trPr>
        <w:tc>
          <w:tcPr>
            <w:tcW w:w="1838" w:type="dxa"/>
            <w:vAlign w:val="bottom"/>
          </w:tcPr>
          <w:p w14:paraId="55E05884" w14:textId="77777777" w:rsidR="00872D0C" w:rsidRPr="001C22E7" w:rsidRDefault="00872D0C" w:rsidP="00DD0E4E">
            <w:pPr>
              <w:spacing w:line="276" w:lineRule="auto"/>
              <w:rPr>
                <w:b w:val="0"/>
                <w:bCs w:val="0"/>
                <w:color w:val="111111"/>
                <w:sz w:val="22"/>
                <w:szCs w:val="22"/>
              </w:rPr>
            </w:pPr>
            <w:r w:rsidRPr="001C22E7">
              <w:rPr>
                <w:b w:val="0"/>
                <w:bCs w:val="0"/>
                <w:sz w:val="22"/>
                <w:szCs w:val="22"/>
              </w:rPr>
              <w:t>Rokytov</w:t>
            </w:r>
          </w:p>
        </w:tc>
        <w:tc>
          <w:tcPr>
            <w:tcW w:w="1418" w:type="dxa"/>
            <w:vAlign w:val="bottom"/>
          </w:tcPr>
          <w:p w14:paraId="1AB0B2E5"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558</w:t>
            </w:r>
          </w:p>
        </w:tc>
        <w:tc>
          <w:tcPr>
            <w:tcW w:w="1417" w:type="dxa"/>
            <w:vAlign w:val="bottom"/>
          </w:tcPr>
          <w:p w14:paraId="07CBC719"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562</w:t>
            </w:r>
          </w:p>
        </w:tc>
        <w:tc>
          <w:tcPr>
            <w:tcW w:w="1418" w:type="dxa"/>
            <w:vAlign w:val="bottom"/>
          </w:tcPr>
          <w:p w14:paraId="2FA1BDA2"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556</w:t>
            </w:r>
          </w:p>
        </w:tc>
        <w:tc>
          <w:tcPr>
            <w:tcW w:w="1417" w:type="dxa"/>
            <w:vAlign w:val="bottom"/>
          </w:tcPr>
          <w:p w14:paraId="6AF4C87D" w14:textId="77777777" w:rsidR="00872D0C" w:rsidRPr="001C22E7" w:rsidRDefault="00872D0C" w:rsidP="00DD0E4E">
            <w:pPr>
              <w:spacing w:line="276" w:lineRule="auto"/>
              <w:jc w:val="center"/>
              <w:rPr>
                <w:b w:val="0"/>
                <w:bCs w:val="0"/>
                <w:sz w:val="22"/>
                <w:szCs w:val="22"/>
              </w:rPr>
            </w:pPr>
            <w:r w:rsidRPr="001C22E7">
              <w:rPr>
                <w:b w:val="0"/>
                <w:bCs w:val="0"/>
                <w:color w:val="000000"/>
                <w:sz w:val="22"/>
                <w:szCs w:val="22"/>
              </w:rPr>
              <w:t>0,99</w:t>
            </w:r>
          </w:p>
        </w:tc>
        <w:tc>
          <w:tcPr>
            <w:tcW w:w="1559" w:type="dxa"/>
            <w:vAlign w:val="bottom"/>
          </w:tcPr>
          <w:p w14:paraId="4BBC5F0B" w14:textId="77777777" w:rsidR="00872D0C" w:rsidRPr="001C22E7" w:rsidRDefault="00872D0C" w:rsidP="00DD0E4E">
            <w:pPr>
              <w:spacing w:line="276" w:lineRule="auto"/>
              <w:jc w:val="center"/>
              <w:rPr>
                <w:b w:val="0"/>
                <w:bCs w:val="0"/>
                <w:sz w:val="22"/>
                <w:szCs w:val="22"/>
              </w:rPr>
            </w:pPr>
            <w:r w:rsidRPr="001C22E7">
              <w:rPr>
                <w:b w:val="0"/>
                <w:bCs w:val="0"/>
                <w:color w:val="000000"/>
                <w:sz w:val="22"/>
                <w:szCs w:val="22"/>
              </w:rPr>
              <w:t>1,00</w:t>
            </w:r>
          </w:p>
        </w:tc>
      </w:tr>
      <w:tr w:rsidR="00872D0C" w:rsidRPr="001C22E7" w14:paraId="76C451B5" w14:textId="77777777" w:rsidTr="00AD2D0A">
        <w:trPr>
          <w:trHeight w:val="284"/>
          <w:jc w:val="center"/>
        </w:trPr>
        <w:tc>
          <w:tcPr>
            <w:tcW w:w="1838" w:type="dxa"/>
            <w:vAlign w:val="bottom"/>
          </w:tcPr>
          <w:p w14:paraId="7EAB308D" w14:textId="77777777" w:rsidR="00872D0C" w:rsidRPr="001C22E7" w:rsidRDefault="00872D0C" w:rsidP="00DD0E4E">
            <w:pPr>
              <w:spacing w:line="276" w:lineRule="auto"/>
              <w:rPr>
                <w:b w:val="0"/>
                <w:bCs w:val="0"/>
                <w:color w:val="111111"/>
                <w:sz w:val="22"/>
                <w:szCs w:val="22"/>
              </w:rPr>
            </w:pPr>
            <w:r w:rsidRPr="001C22E7">
              <w:rPr>
                <w:b w:val="0"/>
                <w:bCs w:val="0"/>
                <w:sz w:val="22"/>
                <w:szCs w:val="22"/>
              </w:rPr>
              <w:t>Tarnov</w:t>
            </w:r>
          </w:p>
        </w:tc>
        <w:tc>
          <w:tcPr>
            <w:tcW w:w="1418" w:type="dxa"/>
            <w:vAlign w:val="bottom"/>
          </w:tcPr>
          <w:p w14:paraId="08728D15"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413</w:t>
            </w:r>
          </w:p>
        </w:tc>
        <w:tc>
          <w:tcPr>
            <w:tcW w:w="1417" w:type="dxa"/>
            <w:vAlign w:val="bottom"/>
          </w:tcPr>
          <w:p w14:paraId="2D9B1BD9" w14:textId="77777777" w:rsidR="00872D0C" w:rsidRPr="001C22E7" w:rsidRDefault="00872D0C" w:rsidP="00DD0E4E">
            <w:pPr>
              <w:spacing w:line="276" w:lineRule="auto"/>
              <w:jc w:val="center"/>
              <w:rPr>
                <w:b w:val="0"/>
                <w:bCs w:val="0"/>
                <w:color w:val="111111"/>
                <w:sz w:val="22"/>
                <w:szCs w:val="22"/>
              </w:rPr>
            </w:pPr>
            <w:r w:rsidRPr="001C22E7">
              <w:rPr>
                <w:b w:val="0"/>
                <w:bCs w:val="0"/>
                <w:color w:val="111111"/>
                <w:sz w:val="22"/>
                <w:szCs w:val="22"/>
              </w:rPr>
              <w:t>381</w:t>
            </w:r>
          </w:p>
        </w:tc>
        <w:tc>
          <w:tcPr>
            <w:tcW w:w="1418" w:type="dxa"/>
            <w:vAlign w:val="bottom"/>
          </w:tcPr>
          <w:p w14:paraId="328816AB"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386</w:t>
            </w:r>
          </w:p>
        </w:tc>
        <w:tc>
          <w:tcPr>
            <w:tcW w:w="1417" w:type="dxa"/>
            <w:vAlign w:val="bottom"/>
          </w:tcPr>
          <w:p w14:paraId="29DA78DC" w14:textId="77777777" w:rsidR="00872D0C" w:rsidRPr="001C22E7" w:rsidRDefault="00872D0C" w:rsidP="00DD0E4E">
            <w:pPr>
              <w:spacing w:line="276" w:lineRule="auto"/>
              <w:jc w:val="center"/>
              <w:rPr>
                <w:b w:val="0"/>
                <w:bCs w:val="0"/>
                <w:sz w:val="22"/>
                <w:szCs w:val="22"/>
              </w:rPr>
            </w:pPr>
            <w:r w:rsidRPr="001C22E7">
              <w:rPr>
                <w:b w:val="0"/>
                <w:bCs w:val="0"/>
                <w:color w:val="000000"/>
                <w:sz w:val="22"/>
                <w:szCs w:val="22"/>
              </w:rPr>
              <w:t>1,08</w:t>
            </w:r>
          </w:p>
        </w:tc>
        <w:tc>
          <w:tcPr>
            <w:tcW w:w="1559" w:type="dxa"/>
            <w:vAlign w:val="bottom"/>
          </w:tcPr>
          <w:p w14:paraId="3D5B687D" w14:textId="77777777" w:rsidR="00872D0C" w:rsidRPr="001C22E7" w:rsidRDefault="00872D0C" w:rsidP="00DD0E4E">
            <w:pPr>
              <w:spacing w:line="276" w:lineRule="auto"/>
              <w:jc w:val="center"/>
              <w:rPr>
                <w:b w:val="0"/>
                <w:bCs w:val="0"/>
                <w:sz w:val="22"/>
                <w:szCs w:val="22"/>
              </w:rPr>
            </w:pPr>
            <w:r w:rsidRPr="001C22E7">
              <w:rPr>
                <w:b w:val="0"/>
                <w:bCs w:val="0"/>
                <w:color w:val="000000"/>
                <w:sz w:val="22"/>
                <w:szCs w:val="22"/>
              </w:rPr>
              <w:t>1,07</w:t>
            </w:r>
          </w:p>
        </w:tc>
      </w:tr>
      <w:tr w:rsidR="00872D0C" w:rsidRPr="001C22E7" w14:paraId="57AAF763" w14:textId="77777777" w:rsidTr="00AD2D0A">
        <w:trPr>
          <w:trHeight w:val="284"/>
          <w:jc w:val="center"/>
        </w:trPr>
        <w:tc>
          <w:tcPr>
            <w:tcW w:w="1838" w:type="dxa"/>
            <w:vAlign w:val="bottom"/>
          </w:tcPr>
          <w:p w14:paraId="647F85D6" w14:textId="77777777" w:rsidR="00872D0C" w:rsidRPr="001C22E7" w:rsidRDefault="00872D0C" w:rsidP="00DD0E4E">
            <w:pPr>
              <w:spacing w:line="276" w:lineRule="auto"/>
              <w:rPr>
                <w:b w:val="0"/>
                <w:bCs w:val="0"/>
                <w:color w:val="111111"/>
                <w:sz w:val="22"/>
                <w:szCs w:val="22"/>
              </w:rPr>
            </w:pPr>
            <w:r w:rsidRPr="001C22E7">
              <w:rPr>
                <w:b w:val="0"/>
                <w:bCs w:val="0"/>
                <w:sz w:val="22"/>
                <w:szCs w:val="22"/>
              </w:rPr>
              <w:t>Gerlachov</w:t>
            </w:r>
          </w:p>
        </w:tc>
        <w:tc>
          <w:tcPr>
            <w:tcW w:w="1418" w:type="dxa"/>
            <w:vAlign w:val="bottom"/>
          </w:tcPr>
          <w:p w14:paraId="0B3E50F7"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1 039</w:t>
            </w:r>
          </w:p>
        </w:tc>
        <w:tc>
          <w:tcPr>
            <w:tcW w:w="1417" w:type="dxa"/>
            <w:vAlign w:val="bottom"/>
          </w:tcPr>
          <w:p w14:paraId="70B4CE9F"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1 053</w:t>
            </w:r>
          </w:p>
        </w:tc>
        <w:tc>
          <w:tcPr>
            <w:tcW w:w="1418" w:type="dxa"/>
            <w:vAlign w:val="bottom"/>
          </w:tcPr>
          <w:p w14:paraId="6367A11F"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1 003</w:t>
            </w:r>
          </w:p>
        </w:tc>
        <w:tc>
          <w:tcPr>
            <w:tcW w:w="1417" w:type="dxa"/>
            <w:vAlign w:val="bottom"/>
          </w:tcPr>
          <w:p w14:paraId="199D09BE" w14:textId="77777777" w:rsidR="00872D0C" w:rsidRPr="001C22E7" w:rsidRDefault="00872D0C" w:rsidP="00DD0E4E">
            <w:pPr>
              <w:spacing w:line="276" w:lineRule="auto"/>
              <w:jc w:val="center"/>
              <w:rPr>
                <w:b w:val="0"/>
                <w:bCs w:val="0"/>
                <w:sz w:val="22"/>
                <w:szCs w:val="22"/>
              </w:rPr>
            </w:pPr>
            <w:r w:rsidRPr="001C22E7">
              <w:rPr>
                <w:b w:val="0"/>
                <w:bCs w:val="0"/>
                <w:color w:val="000000"/>
                <w:sz w:val="22"/>
                <w:szCs w:val="22"/>
              </w:rPr>
              <w:t>0,99</w:t>
            </w:r>
          </w:p>
        </w:tc>
        <w:tc>
          <w:tcPr>
            <w:tcW w:w="1559" w:type="dxa"/>
            <w:vAlign w:val="bottom"/>
          </w:tcPr>
          <w:p w14:paraId="388B6B95" w14:textId="77777777" w:rsidR="00872D0C" w:rsidRPr="001C22E7" w:rsidRDefault="00872D0C" w:rsidP="00DD0E4E">
            <w:pPr>
              <w:spacing w:line="276" w:lineRule="auto"/>
              <w:jc w:val="center"/>
              <w:rPr>
                <w:b w:val="0"/>
                <w:bCs w:val="0"/>
                <w:sz w:val="22"/>
                <w:szCs w:val="22"/>
              </w:rPr>
            </w:pPr>
            <w:r w:rsidRPr="001C22E7">
              <w:rPr>
                <w:b w:val="0"/>
                <w:bCs w:val="0"/>
                <w:color w:val="000000"/>
                <w:sz w:val="22"/>
                <w:szCs w:val="22"/>
              </w:rPr>
              <w:t>1,04</w:t>
            </w:r>
          </w:p>
        </w:tc>
      </w:tr>
      <w:tr w:rsidR="00872D0C" w:rsidRPr="001C22E7" w14:paraId="165BFBB7" w14:textId="77777777" w:rsidTr="00AD2D0A">
        <w:trPr>
          <w:trHeight w:val="284"/>
          <w:jc w:val="center"/>
        </w:trPr>
        <w:tc>
          <w:tcPr>
            <w:tcW w:w="1838" w:type="dxa"/>
            <w:vAlign w:val="bottom"/>
          </w:tcPr>
          <w:p w14:paraId="54E17D03" w14:textId="77777777" w:rsidR="00872D0C" w:rsidRPr="001C22E7" w:rsidRDefault="00872D0C" w:rsidP="00DD0E4E">
            <w:pPr>
              <w:spacing w:line="276" w:lineRule="auto"/>
              <w:rPr>
                <w:b w:val="0"/>
                <w:bCs w:val="0"/>
                <w:color w:val="111111"/>
                <w:sz w:val="22"/>
                <w:szCs w:val="22"/>
              </w:rPr>
            </w:pPr>
            <w:r w:rsidRPr="001C22E7">
              <w:rPr>
                <w:b w:val="0"/>
                <w:bCs w:val="0"/>
                <w:sz w:val="22"/>
                <w:szCs w:val="22"/>
              </w:rPr>
              <w:t>Sveržov</w:t>
            </w:r>
          </w:p>
        </w:tc>
        <w:tc>
          <w:tcPr>
            <w:tcW w:w="1418" w:type="dxa"/>
            <w:vAlign w:val="bottom"/>
          </w:tcPr>
          <w:p w14:paraId="6985B314"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628</w:t>
            </w:r>
          </w:p>
        </w:tc>
        <w:tc>
          <w:tcPr>
            <w:tcW w:w="1417" w:type="dxa"/>
            <w:vAlign w:val="bottom"/>
          </w:tcPr>
          <w:p w14:paraId="4934020C"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593</w:t>
            </w:r>
          </w:p>
        </w:tc>
        <w:tc>
          <w:tcPr>
            <w:tcW w:w="1418" w:type="dxa"/>
            <w:vAlign w:val="bottom"/>
          </w:tcPr>
          <w:p w14:paraId="6B3F62E5"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554</w:t>
            </w:r>
          </w:p>
        </w:tc>
        <w:tc>
          <w:tcPr>
            <w:tcW w:w="1417" w:type="dxa"/>
            <w:vAlign w:val="bottom"/>
          </w:tcPr>
          <w:p w14:paraId="79C1D18A" w14:textId="77777777" w:rsidR="00872D0C" w:rsidRPr="001C22E7" w:rsidRDefault="00872D0C" w:rsidP="00DD0E4E">
            <w:pPr>
              <w:spacing w:line="276" w:lineRule="auto"/>
              <w:jc w:val="center"/>
              <w:rPr>
                <w:b w:val="0"/>
                <w:bCs w:val="0"/>
                <w:sz w:val="22"/>
                <w:szCs w:val="22"/>
              </w:rPr>
            </w:pPr>
            <w:r w:rsidRPr="001C22E7">
              <w:rPr>
                <w:b w:val="0"/>
                <w:bCs w:val="0"/>
                <w:color w:val="000000"/>
                <w:sz w:val="22"/>
                <w:szCs w:val="22"/>
              </w:rPr>
              <w:t>1,06</w:t>
            </w:r>
          </w:p>
        </w:tc>
        <w:tc>
          <w:tcPr>
            <w:tcW w:w="1559" w:type="dxa"/>
            <w:vAlign w:val="bottom"/>
          </w:tcPr>
          <w:p w14:paraId="1B90A022" w14:textId="77777777" w:rsidR="00872D0C" w:rsidRPr="001C22E7" w:rsidRDefault="00872D0C" w:rsidP="00DD0E4E">
            <w:pPr>
              <w:spacing w:line="276" w:lineRule="auto"/>
              <w:jc w:val="center"/>
              <w:rPr>
                <w:b w:val="0"/>
                <w:bCs w:val="0"/>
                <w:sz w:val="22"/>
                <w:szCs w:val="22"/>
              </w:rPr>
            </w:pPr>
            <w:r w:rsidRPr="001C22E7">
              <w:rPr>
                <w:b w:val="0"/>
                <w:bCs w:val="0"/>
                <w:color w:val="000000"/>
                <w:sz w:val="22"/>
                <w:szCs w:val="22"/>
              </w:rPr>
              <w:t>1,13</w:t>
            </w:r>
          </w:p>
        </w:tc>
      </w:tr>
      <w:tr w:rsidR="00872D0C" w:rsidRPr="001C22E7" w14:paraId="143C257F" w14:textId="77777777" w:rsidTr="00AD2D0A">
        <w:trPr>
          <w:trHeight w:val="284"/>
          <w:jc w:val="center"/>
        </w:trPr>
        <w:tc>
          <w:tcPr>
            <w:tcW w:w="1838" w:type="dxa"/>
            <w:vAlign w:val="bottom"/>
          </w:tcPr>
          <w:p w14:paraId="61D45A45" w14:textId="77777777" w:rsidR="00872D0C" w:rsidRPr="001C22E7" w:rsidRDefault="00872D0C" w:rsidP="00DD0E4E">
            <w:pPr>
              <w:spacing w:line="276" w:lineRule="auto"/>
              <w:rPr>
                <w:b w:val="0"/>
                <w:bCs w:val="0"/>
                <w:color w:val="111111"/>
                <w:sz w:val="22"/>
                <w:szCs w:val="22"/>
              </w:rPr>
            </w:pPr>
            <w:r w:rsidRPr="001C22E7">
              <w:rPr>
                <w:b w:val="0"/>
                <w:bCs w:val="0"/>
                <w:sz w:val="22"/>
                <w:szCs w:val="22"/>
              </w:rPr>
              <w:t>Kurov</w:t>
            </w:r>
          </w:p>
        </w:tc>
        <w:tc>
          <w:tcPr>
            <w:tcW w:w="1418" w:type="dxa"/>
            <w:vAlign w:val="bottom"/>
          </w:tcPr>
          <w:p w14:paraId="2A97EB26"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698</w:t>
            </w:r>
          </w:p>
        </w:tc>
        <w:tc>
          <w:tcPr>
            <w:tcW w:w="1417" w:type="dxa"/>
            <w:vAlign w:val="bottom"/>
          </w:tcPr>
          <w:p w14:paraId="2124E1BB"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613</w:t>
            </w:r>
          </w:p>
        </w:tc>
        <w:tc>
          <w:tcPr>
            <w:tcW w:w="1418" w:type="dxa"/>
            <w:vAlign w:val="bottom"/>
          </w:tcPr>
          <w:p w14:paraId="1EF47D01"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579</w:t>
            </w:r>
          </w:p>
        </w:tc>
        <w:tc>
          <w:tcPr>
            <w:tcW w:w="1417" w:type="dxa"/>
            <w:vAlign w:val="bottom"/>
          </w:tcPr>
          <w:p w14:paraId="246C6070" w14:textId="77777777" w:rsidR="00872D0C" w:rsidRPr="001C22E7" w:rsidRDefault="00872D0C" w:rsidP="00DD0E4E">
            <w:pPr>
              <w:spacing w:line="276" w:lineRule="auto"/>
              <w:jc w:val="center"/>
              <w:rPr>
                <w:b w:val="0"/>
                <w:bCs w:val="0"/>
                <w:sz w:val="22"/>
                <w:szCs w:val="22"/>
              </w:rPr>
            </w:pPr>
            <w:r w:rsidRPr="001C22E7">
              <w:rPr>
                <w:b w:val="0"/>
                <w:bCs w:val="0"/>
                <w:color w:val="000000"/>
                <w:sz w:val="22"/>
                <w:szCs w:val="22"/>
              </w:rPr>
              <w:t>1,14</w:t>
            </w:r>
          </w:p>
        </w:tc>
        <w:tc>
          <w:tcPr>
            <w:tcW w:w="1559" w:type="dxa"/>
            <w:vAlign w:val="bottom"/>
          </w:tcPr>
          <w:p w14:paraId="6CBC70B1" w14:textId="77777777" w:rsidR="00872D0C" w:rsidRPr="001C22E7" w:rsidRDefault="00872D0C" w:rsidP="00DD0E4E">
            <w:pPr>
              <w:spacing w:line="276" w:lineRule="auto"/>
              <w:jc w:val="center"/>
              <w:rPr>
                <w:b w:val="0"/>
                <w:bCs w:val="0"/>
                <w:sz w:val="22"/>
                <w:szCs w:val="22"/>
              </w:rPr>
            </w:pPr>
            <w:r w:rsidRPr="001C22E7">
              <w:rPr>
                <w:b w:val="0"/>
                <w:bCs w:val="0"/>
                <w:color w:val="000000"/>
                <w:sz w:val="22"/>
                <w:szCs w:val="22"/>
              </w:rPr>
              <w:t>1,21</w:t>
            </w:r>
          </w:p>
        </w:tc>
      </w:tr>
      <w:tr w:rsidR="00872D0C" w:rsidRPr="001C22E7" w14:paraId="724C1F97" w14:textId="77777777" w:rsidTr="00AD2D0A">
        <w:trPr>
          <w:trHeight w:val="284"/>
          <w:jc w:val="center"/>
        </w:trPr>
        <w:tc>
          <w:tcPr>
            <w:tcW w:w="1838" w:type="dxa"/>
            <w:vAlign w:val="bottom"/>
          </w:tcPr>
          <w:p w14:paraId="627741E4" w14:textId="77777777" w:rsidR="00872D0C" w:rsidRPr="001C22E7" w:rsidRDefault="00872D0C" w:rsidP="00DD0E4E">
            <w:pPr>
              <w:spacing w:line="276" w:lineRule="auto"/>
              <w:rPr>
                <w:b w:val="0"/>
                <w:bCs w:val="0"/>
                <w:color w:val="111111"/>
                <w:sz w:val="22"/>
                <w:szCs w:val="22"/>
              </w:rPr>
            </w:pPr>
            <w:r w:rsidRPr="001C22E7">
              <w:rPr>
                <w:b w:val="0"/>
                <w:bCs w:val="0"/>
                <w:sz w:val="22"/>
                <w:szCs w:val="22"/>
              </w:rPr>
              <w:t>Kružlov</w:t>
            </w:r>
          </w:p>
        </w:tc>
        <w:tc>
          <w:tcPr>
            <w:tcW w:w="1418" w:type="dxa"/>
            <w:vAlign w:val="bottom"/>
          </w:tcPr>
          <w:p w14:paraId="1427AFFB"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992</w:t>
            </w:r>
          </w:p>
        </w:tc>
        <w:tc>
          <w:tcPr>
            <w:tcW w:w="1417" w:type="dxa"/>
            <w:vAlign w:val="bottom"/>
          </w:tcPr>
          <w:p w14:paraId="5196F617"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1 040</w:t>
            </w:r>
          </w:p>
        </w:tc>
        <w:tc>
          <w:tcPr>
            <w:tcW w:w="1418" w:type="dxa"/>
            <w:vAlign w:val="bottom"/>
          </w:tcPr>
          <w:p w14:paraId="276BBC41"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994</w:t>
            </w:r>
          </w:p>
        </w:tc>
        <w:tc>
          <w:tcPr>
            <w:tcW w:w="1417" w:type="dxa"/>
            <w:vAlign w:val="bottom"/>
          </w:tcPr>
          <w:p w14:paraId="6B21D2AB" w14:textId="77777777" w:rsidR="00872D0C" w:rsidRPr="001C22E7" w:rsidRDefault="00872D0C" w:rsidP="00DD0E4E">
            <w:pPr>
              <w:spacing w:line="276" w:lineRule="auto"/>
              <w:jc w:val="center"/>
              <w:rPr>
                <w:b w:val="0"/>
                <w:bCs w:val="0"/>
                <w:sz w:val="22"/>
                <w:szCs w:val="22"/>
              </w:rPr>
            </w:pPr>
            <w:r w:rsidRPr="001C22E7">
              <w:rPr>
                <w:b w:val="0"/>
                <w:bCs w:val="0"/>
                <w:color w:val="000000"/>
                <w:sz w:val="22"/>
                <w:szCs w:val="22"/>
              </w:rPr>
              <w:t>0,95</w:t>
            </w:r>
          </w:p>
        </w:tc>
        <w:tc>
          <w:tcPr>
            <w:tcW w:w="1559" w:type="dxa"/>
            <w:vAlign w:val="bottom"/>
          </w:tcPr>
          <w:p w14:paraId="0B9BC7C9" w14:textId="77777777" w:rsidR="00872D0C" w:rsidRPr="001C22E7" w:rsidRDefault="00872D0C" w:rsidP="00DD0E4E">
            <w:pPr>
              <w:spacing w:line="276" w:lineRule="auto"/>
              <w:jc w:val="center"/>
              <w:rPr>
                <w:b w:val="0"/>
                <w:bCs w:val="0"/>
                <w:sz w:val="22"/>
                <w:szCs w:val="22"/>
              </w:rPr>
            </w:pPr>
            <w:r w:rsidRPr="001C22E7">
              <w:rPr>
                <w:b w:val="0"/>
                <w:bCs w:val="0"/>
                <w:color w:val="000000"/>
                <w:sz w:val="22"/>
                <w:szCs w:val="22"/>
              </w:rPr>
              <w:t>1,00</w:t>
            </w:r>
          </w:p>
        </w:tc>
      </w:tr>
      <w:tr w:rsidR="00872D0C" w:rsidRPr="001C22E7" w14:paraId="1AEFF0BA" w14:textId="77777777" w:rsidTr="00AD2D0A">
        <w:trPr>
          <w:trHeight w:val="284"/>
          <w:jc w:val="center"/>
        </w:trPr>
        <w:tc>
          <w:tcPr>
            <w:tcW w:w="1838" w:type="dxa"/>
          </w:tcPr>
          <w:p w14:paraId="6D64DF2F" w14:textId="77777777" w:rsidR="00872D0C" w:rsidRPr="001C22E7" w:rsidRDefault="00872D0C" w:rsidP="00DD0E4E">
            <w:pPr>
              <w:spacing w:line="276" w:lineRule="auto"/>
              <w:rPr>
                <w:color w:val="111111"/>
                <w:sz w:val="22"/>
                <w:szCs w:val="22"/>
              </w:rPr>
            </w:pPr>
            <w:r w:rsidRPr="001C22E7">
              <w:rPr>
                <w:color w:val="111111"/>
                <w:sz w:val="22"/>
                <w:szCs w:val="22"/>
              </w:rPr>
              <w:t>Spolu</w:t>
            </w:r>
          </w:p>
        </w:tc>
        <w:tc>
          <w:tcPr>
            <w:tcW w:w="1418" w:type="dxa"/>
          </w:tcPr>
          <w:p w14:paraId="51D30DAD"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35 675</w:t>
            </w:r>
          </w:p>
        </w:tc>
        <w:tc>
          <w:tcPr>
            <w:tcW w:w="1417" w:type="dxa"/>
            <w:vAlign w:val="bottom"/>
          </w:tcPr>
          <w:p w14:paraId="28C08C93"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37 884</w:t>
            </w:r>
          </w:p>
        </w:tc>
        <w:tc>
          <w:tcPr>
            <w:tcW w:w="1418" w:type="dxa"/>
            <w:vAlign w:val="bottom"/>
          </w:tcPr>
          <w:p w14:paraId="7DDDBE5D" w14:textId="77777777" w:rsidR="00872D0C" w:rsidRPr="001C22E7" w:rsidRDefault="00872D0C" w:rsidP="00DD0E4E">
            <w:pPr>
              <w:spacing w:line="276" w:lineRule="auto"/>
              <w:jc w:val="center"/>
              <w:rPr>
                <w:b w:val="0"/>
                <w:bCs w:val="0"/>
                <w:color w:val="111111"/>
                <w:sz w:val="22"/>
                <w:szCs w:val="22"/>
              </w:rPr>
            </w:pPr>
            <w:r w:rsidRPr="001C22E7">
              <w:rPr>
                <w:b w:val="0"/>
                <w:bCs w:val="0"/>
                <w:sz w:val="22"/>
                <w:szCs w:val="22"/>
              </w:rPr>
              <w:t>38 161</w:t>
            </w:r>
          </w:p>
        </w:tc>
        <w:tc>
          <w:tcPr>
            <w:tcW w:w="1417" w:type="dxa"/>
            <w:vAlign w:val="bottom"/>
          </w:tcPr>
          <w:p w14:paraId="3EDCE341" w14:textId="77777777" w:rsidR="00872D0C" w:rsidRPr="001C22E7" w:rsidRDefault="00872D0C" w:rsidP="00DD0E4E">
            <w:pPr>
              <w:spacing w:line="276" w:lineRule="auto"/>
              <w:jc w:val="center"/>
              <w:rPr>
                <w:b w:val="0"/>
                <w:bCs w:val="0"/>
                <w:color w:val="111111"/>
                <w:sz w:val="22"/>
                <w:szCs w:val="22"/>
              </w:rPr>
            </w:pPr>
            <w:r w:rsidRPr="001C22E7">
              <w:rPr>
                <w:b w:val="0"/>
                <w:bCs w:val="0"/>
                <w:color w:val="000000"/>
                <w:sz w:val="22"/>
                <w:szCs w:val="22"/>
              </w:rPr>
              <w:t>0,94</w:t>
            </w:r>
          </w:p>
        </w:tc>
        <w:tc>
          <w:tcPr>
            <w:tcW w:w="1559" w:type="dxa"/>
            <w:vAlign w:val="bottom"/>
          </w:tcPr>
          <w:p w14:paraId="3B071CFD" w14:textId="77777777" w:rsidR="00872D0C" w:rsidRPr="001C22E7" w:rsidRDefault="00872D0C" w:rsidP="00DD0E4E">
            <w:pPr>
              <w:spacing w:line="276" w:lineRule="auto"/>
              <w:jc w:val="center"/>
              <w:rPr>
                <w:b w:val="0"/>
                <w:bCs w:val="0"/>
                <w:color w:val="111111"/>
                <w:sz w:val="22"/>
                <w:szCs w:val="22"/>
              </w:rPr>
            </w:pPr>
            <w:r w:rsidRPr="001C22E7">
              <w:rPr>
                <w:b w:val="0"/>
                <w:bCs w:val="0"/>
                <w:color w:val="000000"/>
                <w:sz w:val="22"/>
                <w:szCs w:val="22"/>
              </w:rPr>
              <w:t>0,93</w:t>
            </w:r>
          </w:p>
        </w:tc>
      </w:tr>
    </w:tbl>
    <w:p w14:paraId="01F2C8BF" w14:textId="577B40C1" w:rsidR="00872D0C" w:rsidRPr="001C22E7" w:rsidRDefault="00872D0C" w:rsidP="006B00E4">
      <w:pPr>
        <w:pStyle w:val="Default"/>
        <w:spacing w:before="240"/>
        <w:rPr>
          <w:sz w:val="20"/>
          <w:szCs w:val="20"/>
        </w:rPr>
      </w:pPr>
      <w:r w:rsidRPr="001C22E7">
        <w:rPr>
          <w:sz w:val="20"/>
          <w:szCs w:val="20"/>
          <w:lang w:val="sk-SK"/>
        </w:rPr>
        <w:t>Zdroj:</w:t>
      </w:r>
      <w:r w:rsidRPr="001C22E7">
        <w:rPr>
          <w:sz w:val="20"/>
          <w:szCs w:val="20"/>
        </w:rPr>
        <w:t xml:space="preserve"> http://datacube.statistics.sk/#!/view/sk/VBD_DEM/om7012rr/v_om7012rr_00_00_00_sk</w:t>
      </w:r>
    </w:p>
    <w:p w14:paraId="5A0BEB34" w14:textId="77777777" w:rsidR="00872D0C" w:rsidRPr="001C22E7" w:rsidRDefault="00872D0C" w:rsidP="00872D0C">
      <w:pPr>
        <w:pStyle w:val="Default"/>
        <w:rPr>
          <w:sz w:val="20"/>
          <w:szCs w:val="20"/>
        </w:rPr>
      </w:pPr>
    </w:p>
    <w:p w14:paraId="164AFCFE" w14:textId="77777777" w:rsidR="00872D0C" w:rsidRPr="001C22E7" w:rsidRDefault="00872D0C" w:rsidP="00872D0C">
      <w:pPr>
        <w:pStyle w:val="Default"/>
        <w:rPr>
          <w:sz w:val="20"/>
          <w:szCs w:val="20"/>
        </w:rPr>
      </w:pPr>
    </w:p>
    <w:p w14:paraId="55D8513F" w14:textId="6A5F7852" w:rsidR="00872D0C" w:rsidRPr="001C22E7" w:rsidRDefault="00872D0C" w:rsidP="00872D0C">
      <w:pPr>
        <w:spacing w:line="276" w:lineRule="auto"/>
        <w:jc w:val="both"/>
        <w:rPr>
          <w:b w:val="0"/>
          <w:bCs w:val="0"/>
        </w:rPr>
      </w:pPr>
      <w:r w:rsidRPr="001C22E7">
        <w:t>Dopravné toky (intenzita dopravy)</w:t>
      </w:r>
    </w:p>
    <w:p w14:paraId="66B1C7D5" w14:textId="77777777" w:rsidR="00872D0C" w:rsidRPr="001C22E7" w:rsidRDefault="00872D0C" w:rsidP="00872D0C">
      <w:pPr>
        <w:spacing w:line="276" w:lineRule="auto"/>
        <w:jc w:val="both"/>
      </w:pPr>
      <w:r w:rsidRPr="001C22E7">
        <w:t xml:space="preserve"> </w:t>
      </w:r>
    </w:p>
    <w:p w14:paraId="4D4C3070" w14:textId="7B61B546" w:rsidR="00872D0C" w:rsidRPr="001C22E7" w:rsidRDefault="00872D0C" w:rsidP="00872D0C">
      <w:pPr>
        <w:spacing w:line="276" w:lineRule="auto"/>
        <w:jc w:val="both"/>
        <w:rPr>
          <w:b w:val="0"/>
          <w:bCs w:val="0"/>
        </w:rPr>
      </w:pPr>
      <w:r w:rsidRPr="001C22E7">
        <w:rPr>
          <w:b w:val="0"/>
          <w:bCs w:val="0"/>
        </w:rPr>
        <w:t xml:space="preserve">U cestných stavieb je významným parametrom intenzita cestnej dopravy – konkrétne </w:t>
      </w:r>
      <w:r w:rsidRPr="001C22E7">
        <w:t>ročný priemer denných intenzít (RPDI),</w:t>
      </w:r>
      <w:r w:rsidRPr="001C22E7">
        <w:rPr>
          <w:b w:val="0"/>
          <w:bCs w:val="0"/>
        </w:rPr>
        <w:t xml:space="preserve"> ktorý umožňuje stanoviť dopravnú prognózu a</w:t>
      </w:r>
      <w:r w:rsidR="00CA0130" w:rsidRPr="001C22E7">
        <w:rPr>
          <w:b w:val="0"/>
          <w:bCs w:val="0"/>
        </w:rPr>
        <w:t xml:space="preserve"> </w:t>
      </w:r>
      <w:r w:rsidRPr="001C22E7">
        <w:rPr>
          <w:b w:val="0"/>
          <w:bCs w:val="0"/>
        </w:rPr>
        <w:t>významným spôsobom determinuje výsledkové ukazovatele projektu – úspora času, nehodovosť, environmentálne prínosy. V pôvodnej verzii CBA v prognóze dopravy boli použité intenzity dopravy z Dopravno-inžinierskeho prieskumu (</w:t>
      </w:r>
      <w:proofErr w:type="spellStart"/>
      <w:r w:rsidRPr="001C22E7">
        <w:rPr>
          <w:b w:val="0"/>
          <w:bCs w:val="0"/>
        </w:rPr>
        <w:t>Dopravoprojekt</w:t>
      </w:r>
      <w:proofErr w:type="spellEnd"/>
      <w:r w:rsidRPr="001C22E7">
        <w:rPr>
          <w:b w:val="0"/>
          <w:bCs w:val="0"/>
        </w:rPr>
        <w:t>, a.s., 2010) a výhľadové rastové koeficienty dopravy pre VÚC Prešov vypracované dodávateľom prieskumu. Pri porovnaní hodnôt RPDI nameraných od roku 2005 možno konštatovať, že intenzita dopravy osobných aj nákladných vozidiel na dotknutom úseku kontinuálne narastala.</w:t>
      </w:r>
    </w:p>
    <w:p w14:paraId="7EEB0E67" w14:textId="77777777" w:rsidR="00872D0C" w:rsidRPr="001C22E7" w:rsidRDefault="00872D0C" w:rsidP="00872D0C">
      <w:pPr>
        <w:spacing w:line="276" w:lineRule="auto"/>
        <w:jc w:val="both"/>
      </w:pPr>
    </w:p>
    <w:p w14:paraId="1A947DD5" w14:textId="5C15D74E" w:rsidR="00872D0C" w:rsidRPr="001C22E7" w:rsidRDefault="00872D0C" w:rsidP="00872D0C">
      <w:pPr>
        <w:spacing w:line="276" w:lineRule="auto"/>
        <w:jc w:val="both"/>
        <w:rPr>
          <w:b w:val="0"/>
          <w:bCs w:val="0"/>
        </w:rPr>
      </w:pPr>
      <w:r w:rsidRPr="001C22E7">
        <w:rPr>
          <w:b w:val="0"/>
          <w:bCs w:val="0"/>
        </w:rPr>
        <w:t xml:space="preserve">V rámci predmetného dopadového hodnotenia bola </w:t>
      </w:r>
      <w:r w:rsidRPr="001C22E7">
        <w:t>prognóza dopravy aktualizovaná</w:t>
      </w:r>
      <w:r w:rsidRPr="001C22E7">
        <w:rPr>
          <w:b w:val="0"/>
          <w:bCs w:val="0"/>
        </w:rPr>
        <w:t xml:space="preserve">. Konkrétne boli spracované </w:t>
      </w:r>
      <w:r w:rsidRPr="001C22E7">
        <w:t>dve verzie aktualizácie prognózy dopravy</w:t>
      </w:r>
      <w:r w:rsidRPr="001C22E7">
        <w:rPr>
          <w:b w:val="0"/>
          <w:bCs w:val="0"/>
        </w:rPr>
        <w:t>. Tento prístup sme zvolili v snahe aplikovať isté znaky metódy kontrafaktuálnej analýzy</w:t>
      </w:r>
      <w:r w:rsidRPr="001C22E7">
        <w:rPr>
          <w:rStyle w:val="Odkaznapoznmkupodiarou"/>
          <w:b w:val="0"/>
          <w:bCs w:val="0"/>
        </w:rPr>
        <w:footnoteReference w:id="2"/>
      </w:r>
      <w:r w:rsidRPr="001C22E7">
        <w:rPr>
          <w:b w:val="0"/>
          <w:bCs w:val="0"/>
        </w:rPr>
        <w:t>. Zároveň sme sa snažili zohľadniť odporúčanie MDV SR pre stanovenie dopravných tokov a tiež využiť výsledky dopravného prieskumu SSC realizovaného v roku 2020</w:t>
      </w:r>
      <w:r w:rsidRPr="001C22E7">
        <w:rPr>
          <w:rStyle w:val="Odkaznapoznmkupodiarou"/>
          <w:b w:val="0"/>
          <w:bCs w:val="0"/>
        </w:rPr>
        <w:footnoteReference w:id="3"/>
      </w:r>
      <w:r w:rsidRPr="001C22E7">
        <w:rPr>
          <w:b w:val="0"/>
          <w:bCs w:val="0"/>
        </w:rPr>
        <w:t xml:space="preserve">. Súčasne plníme tým požiadavku vyplývajúcu zo zadania, a to zanalyzovať vzťah ukazovateľov výsledku a zmeny dopravných tokov. Spracovali sme tak aktualizáciu prognózy dopravy vo verzii č. 1 a aktualizáciu prognózy dopravy vo verzii č. 2, pričom v oboch verziách počítame s poskytnutím intervencie na realizáciu projektu. </w:t>
      </w:r>
      <w:r w:rsidR="00B0771E" w:rsidRPr="001C22E7">
        <w:rPr>
          <w:b w:val="0"/>
          <w:bCs w:val="0"/>
        </w:rPr>
        <w:t>Vzhľadom na to, že prognóza dopravy vo verzii č. 2 vychádza z aktuálneho dopravného prieskumu (t. j. z aktualizovaných hodnôt RPDI z roku 2020), kvantifikácia ukazovateľov v zmysle tejto verzie výpočtu je reálnejšia.</w:t>
      </w:r>
    </w:p>
    <w:p w14:paraId="4DAC03F5" w14:textId="77777777" w:rsidR="00872D0C" w:rsidRPr="001C22E7" w:rsidRDefault="00872D0C" w:rsidP="00872D0C">
      <w:pPr>
        <w:spacing w:line="276" w:lineRule="auto"/>
        <w:jc w:val="both"/>
      </w:pPr>
    </w:p>
    <w:p w14:paraId="10CA475F" w14:textId="7E2BCC3B" w:rsidR="00872D0C" w:rsidRPr="001C22E7" w:rsidRDefault="00872D0C" w:rsidP="00872D0C">
      <w:pPr>
        <w:spacing w:line="276" w:lineRule="auto"/>
        <w:jc w:val="both"/>
        <w:rPr>
          <w:b w:val="0"/>
          <w:bCs w:val="0"/>
        </w:rPr>
      </w:pPr>
      <w:r w:rsidRPr="001C22E7">
        <w:t>Vo verzii č.</w:t>
      </w:r>
      <w:r w:rsidRPr="001C22E7">
        <w:rPr>
          <w:b w:val="0"/>
          <w:bCs w:val="0"/>
        </w:rPr>
        <w:t xml:space="preserve"> 1 bola prognóza dopravy aktualizovaná tak, že pôvodné prognózované hodnoty RPDI uvádzané v CBA v scenári „bez projektu“ a tiež v scenári „s projektom“ boli upravené na úroveň 72 %</w:t>
      </w:r>
      <w:r w:rsidRPr="001C22E7">
        <w:rPr>
          <w:rStyle w:val="Odkaznapoznmkupodiarou"/>
          <w:b w:val="0"/>
          <w:bCs w:val="0"/>
        </w:rPr>
        <w:footnoteReference w:id="4"/>
      </w:r>
      <w:r w:rsidRPr="001C22E7">
        <w:rPr>
          <w:b w:val="0"/>
          <w:bCs w:val="0"/>
        </w:rPr>
        <w:t>. Údaje za rok 2010 a 2015 boli stanovené podľa výsledkov celoštátneho sčítania dopravy v týchto rokoch, údaje od roku 2016 boli znížené na spomínaných 72 %. Zároveň je potrebné zdôrazniť, že hodnoty RPDI za rok 2010 boli znížené o 12 % v zmysle všeobecného odporúčania SSC v dôsledku zmeny metodiky</w:t>
      </w:r>
      <w:r w:rsidR="008426F4" w:rsidRPr="001C22E7">
        <w:rPr>
          <w:rStyle w:val="Odkaznapoznmkupodiarou"/>
          <w:b w:val="0"/>
          <w:bCs w:val="0"/>
        </w:rPr>
        <w:footnoteReference w:id="5"/>
      </w:r>
      <w:r w:rsidRPr="001C22E7">
        <w:rPr>
          <w:b w:val="0"/>
          <w:bCs w:val="0"/>
        </w:rPr>
        <w:t>.</w:t>
      </w:r>
      <w:r w:rsidR="002442BE" w:rsidRPr="001C22E7">
        <w:rPr>
          <w:b w:val="0"/>
          <w:bCs w:val="0"/>
        </w:rPr>
        <w:t xml:space="preserve"> Táto zmena bola prirodzene aplikovaná aj vo ve</w:t>
      </w:r>
      <w:r w:rsidR="00904A5D" w:rsidRPr="001C22E7">
        <w:rPr>
          <w:b w:val="0"/>
          <w:bCs w:val="0"/>
        </w:rPr>
        <w:t>r</w:t>
      </w:r>
      <w:r w:rsidR="002442BE" w:rsidRPr="001C22E7">
        <w:rPr>
          <w:b w:val="0"/>
          <w:bCs w:val="0"/>
        </w:rPr>
        <w:t>zii č. 2</w:t>
      </w:r>
      <w:r w:rsidR="008426F4" w:rsidRPr="001C22E7">
        <w:rPr>
          <w:b w:val="0"/>
          <w:bCs w:val="0"/>
        </w:rPr>
        <w:t>.</w:t>
      </w:r>
      <w:r w:rsidR="00CA0130" w:rsidRPr="001C22E7">
        <w:rPr>
          <w:b w:val="0"/>
          <w:bCs w:val="0"/>
        </w:rPr>
        <w:t xml:space="preserve"> </w:t>
      </w:r>
    </w:p>
    <w:p w14:paraId="4D8A6BBF" w14:textId="77777777" w:rsidR="008530F5" w:rsidRPr="001C22E7" w:rsidRDefault="008530F5" w:rsidP="00872D0C">
      <w:pPr>
        <w:spacing w:line="276" w:lineRule="auto"/>
        <w:jc w:val="both"/>
      </w:pPr>
    </w:p>
    <w:p w14:paraId="3B20CFAB" w14:textId="3F83D7AD" w:rsidR="00872D0C" w:rsidRPr="001C22E7" w:rsidRDefault="00872D0C" w:rsidP="00872D0C">
      <w:pPr>
        <w:spacing w:line="276" w:lineRule="auto"/>
        <w:jc w:val="both"/>
        <w:rPr>
          <w:b w:val="0"/>
          <w:bCs w:val="0"/>
        </w:rPr>
      </w:pPr>
      <w:r w:rsidRPr="001C22E7">
        <w:t>Vo verzii č. 2</w:t>
      </w:r>
      <w:r w:rsidRPr="001C22E7">
        <w:rPr>
          <w:b w:val="0"/>
          <w:bCs w:val="0"/>
        </w:rPr>
        <w:t xml:space="preserve"> boli pre stanovenie historických údajov RDPI použité výsledky z celoštátnych sčítaní dopravy v rokoch 2010 a 2015 a</w:t>
      </w:r>
      <w:r w:rsidR="002713F6" w:rsidRPr="001C22E7">
        <w:rPr>
          <w:b w:val="0"/>
          <w:bCs w:val="0"/>
        </w:rPr>
        <w:t xml:space="preserve"> </w:t>
      </w:r>
      <w:r w:rsidRPr="001C22E7">
        <w:rPr>
          <w:b w:val="0"/>
          <w:bCs w:val="0"/>
        </w:rPr>
        <w:t>pre výpočet prognózy boli využité výhľadové koeficienty dopravy v zmysle TP 07</w:t>
      </w:r>
      <w:r w:rsidR="005F4819" w:rsidRPr="001C22E7">
        <w:rPr>
          <w:b w:val="0"/>
          <w:bCs w:val="0"/>
        </w:rPr>
        <w:t>0</w:t>
      </w:r>
      <w:r w:rsidR="005F4819" w:rsidRPr="001C22E7">
        <w:rPr>
          <w:rStyle w:val="Odkaznapoznmkupodiarou"/>
          <w:b w:val="0"/>
          <w:bCs w:val="0"/>
        </w:rPr>
        <w:footnoteReference w:id="6"/>
      </w:r>
      <w:r w:rsidRPr="001C22E7">
        <w:rPr>
          <w:b w:val="0"/>
          <w:bCs w:val="0"/>
        </w:rPr>
        <w:t>. V roku 2020 SSC vykonala krátkodobé dopravné prieskumy na základe 4-hodinových manuálnych sčítaní realizovaných v jednotlivých sčítacích termínoch na verejne prístupných pozemných komunikáciách. Pre novú cestnú komunikáciu I/77 v rámci uvedeného prieskumu bol sčítacím miestom Mokroluh a samotný obchvat. Prognóza dopravy vo verzii č. 2 bola tak stanovená na základe aktualizovaných hodnôt z roku 2020.</w:t>
      </w:r>
    </w:p>
    <w:p w14:paraId="5CC9D62D" w14:textId="77777777" w:rsidR="006B530B" w:rsidRPr="001C22E7" w:rsidRDefault="006B530B" w:rsidP="00872D0C">
      <w:pPr>
        <w:spacing w:line="276" w:lineRule="auto"/>
        <w:jc w:val="both"/>
        <w:rPr>
          <w:b w:val="0"/>
          <w:bCs w:val="0"/>
        </w:rPr>
      </w:pPr>
    </w:p>
    <w:p w14:paraId="74CBA9E3" w14:textId="1FD69482" w:rsidR="00872D0C" w:rsidRPr="001C22E7" w:rsidRDefault="005F4819" w:rsidP="00872D0C">
      <w:pPr>
        <w:spacing w:line="276" w:lineRule="auto"/>
        <w:jc w:val="both"/>
        <w:rPr>
          <w:b w:val="0"/>
          <w:bCs w:val="0"/>
        </w:rPr>
      </w:pPr>
      <w:r w:rsidRPr="001C22E7">
        <w:rPr>
          <w:b w:val="0"/>
          <w:bCs w:val="0"/>
        </w:rPr>
        <w:t xml:space="preserve">Dve verzie aktualizácie prognózy dopravy sú uplatnené </w:t>
      </w:r>
      <w:r w:rsidR="006B530B" w:rsidRPr="001C22E7">
        <w:rPr>
          <w:b w:val="0"/>
          <w:bCs w:val="0"/>
        </w:rPr>
        <w:t>aj v prílohách č. 2 a 3 záverečnej správy.</w:t>
      </w:r>
    </w:p>
    <w:p w14:paraId="65A00E69" w14:textId="77777777" w:rsidR="006B530B" w:rsidRPr="001C22E7" w:rsidRDefault="006B530B" w:rsidP="00872D0C">
      <w:pPr>
        <w:spacing w:line="276" w:lineRule="auto"/>
        <w:jc w:val="both"/>
        <w:rPr>
          <w:b w:val="0"/>
          <w:bCs w:val="0"/>
        </w:rPr>
      </w:pPr>
    </w:p>
    <w:p w14:paraId="44415057" w14:textId="462A738F" w:rsidR="00872D0C" w:rsidRPr="001C22E7" w:rsidRDefault="00872D0C" w:rsidP="00872D0C">
      <w:pPr>
        <w:spacing w:line="276" w:lineRule="auto"/>
        <w:jc w:val="both"/>
        <w:rPr>
          <w:b w:val="0"/>
          <w:bCs w:val="0"/>
        </w:rPr>
      </w:pPr>
      <w:r w:rsidRPr="001C22E7">
        <w:rPr>
          <w:b w:val="0"/>
          <w:bCs w:val="0"/>
        </w:rPr>
        <w:t>V tabuľkách nižšie uvádzame prognózu dopravy na báze RDPI za roky 201</w:t>
      </w:r>
      <w:r w:rsidR="000A4D9A" w:rsidRPr="001C22E7">
        <w:rPr>
          <w:b w:val="0"/>
          <w:bCs w:val="0"/>
        </w:rPr>
        <w:t>5</w:t>
      </w:r>
      <w:r w:rsidRPr="001C22E7">
        <w:rPr>
          <w:b w:val="0"/>
          <w:bCs w:val="0"/>
        </w:rPr>
        <w:t xml:space="preserve"> (pred realizáciou projektu), 2018 (po realizácii projektu), 2023 a 2025 v členení:</w:t>
      </w:r>
    </w:p>
    <w:p w14:paraId="18B40295" w14:textId="77777777" w:rsidR="00872D0C" w:rsidRPr="001C22E7" w:rsidRDefault="00872D0C" w:rsidP="00872D0C">
      <w:pPr>
        <w:pStyle w:val="Odsekzoznamu"/>
        <w:numPr>
          <w:ilvl w:val="0"/>
          <w:numId w:val="26"/>
        </w:numPr>
        <w:spacing w:line="276" w:lineRule="auto"/>
        <w:contextualSpacing/>
        <w:jc w:val="both"/>
        <w:rPr>
          <w:rFonts w:ascii="Times New Roman" w:hAnsi="Times New Roman" w:cs="Times New Roman"/>
        </w:rPr>
      </w:pPr>
      <w:r w:rsidRPr="001C22E7">
        <w:rPr>
          <w:rFonts w:ascii="Times New Roman" w:hAnsi="Times New Roman" w:cs="Times New Roman"/>
        </w:rPr>
        <w:t>pôvodná verzia CBA</w:t>
      </w:r>
    </w:p>
    <w:p w14:paraId="4CD3D3F6" w14:textId="77777777" w:rsidR="00872D0C" w:rsidRPr="001C22E7" w:rsidRDefault="00872D0C" w:rsidP="00872D0C">
      <w:pPr>
        <w:pStyle w:val="Odsekzoznamu"/>
        <w:numPr>
          <w:ilvl w:val="0"/>
          <w:numId w:val="26"/>
        </w:numPr>
        <w:spacing w:line="276" w:lineRule="auto"/>
        <w:contextualSpacing/>
        <w:jc w:val="both"/>
        <w:rPr>
          <w:rFonts w:ascii="Times New Roman" w:hAnsi="Times New Roman" w:cs="Times New Roman"/>
        </w:rPr>
      </w:pPr>
      <w:r w:rsidRPr="001C22E7">
        <w:rPr>
          <w:rFonts w:ascii="Times New Roman" w:hAnsi="Times New Roman" w:cs="Times New Roman"/>
        </w:rPr>
        <w:t>verzia č. 1</w:t>
      </w:r>
    </w:p>
    <w:p w14:paraId="7577694B" w14:textId="77777777" w:rsidR="00872D0C" w:rsidRPr="001C22E7" w:rsidRDefault="00872D0C" w:rsidP="00872D0C">
      <w:pPr>
        <w:pStyle w:val="Odsekzoznamu"/>
        <w:numPr>
          <w:ilvl w:val="0"/>
          <w:numId w:val="26"/>
        </w:numPr>
        <w:spacing w:line="276" w:lineRule="auto"/>
        <w:contextualSpacing/>
        <w:jc w:val="both"/>
        <w:rPr>
          <w:rFonts w:ascii="Times New Roman" w:hAnsi="Times New Roman" w:cs="Times New Roman"/>
        </w:rPr>
      </w:pPr>
      <w:r w:rsidRPr="001C22E7">
        <w:rPr>
          <w:rFonts w:ascii="Times New Roman" w:hAnsi="Times New Roman" w:cs="Times New Roman"/>
        </w:rPr>
        <w:t xml:space="preserve">verzia č. 2. </w:t>
      </w:r>
    </w:p>
    <w:p w14:paraId="010F55CA" w14:textId="0B681121" w:rsidR="00872D0C" w:rsidRPr="001C22E7" w:rsidRDefault="00872D0C" w:rsidP="00872D0C">
      <w:pPr>
        <w:spacing w:line="276" w:lineRule="auto"/>
        <w:jc w:val="both"/>
      </w:pPr>
    </w:p>
    <w:p w14:paraId="41DC89DB" w14:textId="77777777" w:rsidR="000A4D9A" w:rsidRPr="001C22E7" w:rsidRDefault="000A4D9A" w:rsidP="00872D0C">
      <w:pPr>
        <w:spacing w:line="276" w:lineRule="auto"/>
        <w:jc w:val="both"/>
        <w:sectPr w:rsidR="000A4D9A" w:rsidRPr="001C22E7" w:rsidSect="003772E2">
          <w:headerReference w:type="default" r:id="rId9"/>
          <w:footerReference w:type="default" r:id="rId10"/>
          <w:headerReference w:type="first" r:id="rId11"/>
          <w:footerReference w:type="first" r:id="rId12"/>
          <w:pgSz w:w="11906" w:h="16838"/>
          <w:pgMar w:top="1417" w:right="1133" w:bottom="1417" w:left="1417" w:header="708" w:footer="708" w:gutter="0"/>
          <w:cols w:space="708"/>
          <w:titlePg/>
          <w:docGrid w:linePitch="360"/>
        </w:sectPr>
      </w:pPr>
    </w:p>
    <w:p w14:paraId="3265C5BA" w14:textId="44A15E57" w:rsidR="004F2730" w:rsidRPr="001C22E7" w:rsidRDefault="004F2730" w:rsidP="00872D0C">
      <w:pPr>
        <w:spacing w:line="276" w:lineRule="auto"/>
        <w:jc w:val="both"/>
      </w:pPr>
    </w:p>
    <w:p w14:paraId="7DAD09E4" w14:textId="72616B4F" w:rsidR="000A4D9A" w:rsidRPr="001C22E7" w:rsidRDefault="000A4D9A" w:rsidP="00872D0C">
      <w:pPr>
        <w:spacing w:line="276" w:lineRule="auto"/>
        <w:jc w:val="both"/>
      </w:pPr>
    </w:p>
    <w:tbl>
      <w:tblPr>
        <w:tblW w:w="12580" w:type="dxa"/>
        <w:jc w:val="center"/>
        <w:tblCellMar>
          <w:left w:w="70" w:type="dxa"/>
          <w:right w:w="70" w:type="dxa"/>
        </w:tblCellMar>
        <w:tblLook w:val="04A0" w:firstRow="1" w:lastRow="0" w:firstColumn="1" w:lastColumn="0" w:noHBand="0" w:noVBand="1"/>
      </w:tblPr>
      <w:tblGrid>
        <w:gridCol w:w="2240"/>
        <w:gridCol w:w="1880"/>
        <w:gridCol w:w="3560"/>
        <w:gridCol w:w="980"/>
        <w:gridCol w:w="980"/>
        <w:gridCol w:w="980"/>
        <w:gridCol w:w="980"/>
        <w:gridCol w:w="980"/>
      </w:tblGrid>
      <w:tr w:rsidR="002A5368" w:rsidRPr="001C22E7" w14:paraId="42F3486B" w14:textId="77777777" w:rsidTr="001D3297">
        <w:trPr>
          <w:trHeight w:val="276"/>
          <w:jc w:val="center"/>
        </w:trPr>
        <w:tc>
          <w:tcPr>
            <w:tcW w:w="12580" w:type="dxa"/>
            <w:gridSpan w:val="8"/>
            <w:tcBorders>
              <w:top w:val="nil"/>
              <w:left w:val="nil"/>
              <w:bottom w:val="nil"/>
              <w:right w:val="nil"/>
            </w:tcBorders>
            <w:shd w:val="clear" w:color="auto" w:fill="auto"/>
            <w:noWrap/>
            <w:vAlign w:val="bottom"/>
            <w:hideMark/>
          </w:tcPr>
          <w:p w14:paraId="403CB3B1" w14:textId="7EF4BEAF" w:rsidR="002A5368" w:rsidRPr="001C22E7" w:rsidRDefault="002A5368" w:rsidP="00DD0E4E">
            <w:pPr>
              <w:rPr>
                <w:rFonts w:eastAsia="Times New Roman"/>
                <w:sz w:val="22"/>
                <w:szCs w:val="22"/>
                <w:lang w:eastAsia="sk-SK"/>
              </w:rPr>
            </w:pPr>
            <w:r w:rsidRPr="001C22E7">
              <w:rPr>
                <w:rFonts w:eastAsia="Times New Roman"/>
                <w:sz w:val="22"/>
                <w:szCs w:val="22"/>
                <w:lang w:eastAsia="sk-SK"/>
              </w:rPr>
              <w:t>RPDI</w:t>
            </w:r>
          </w:p>
          <w:p w14:paraId="438E3E27" w14:textId="77777777" w:rsidR="00823490" w:rsidRPr="001C22E7" w:rsidRDefault="00823490" w:rsidP="00DD0E4E">
            <w:pPr>
              <w:rPr>
                <w:rFonts w:eastAsia="Times New Roman"/>
                <w:sz w:val="22"/>
                <w:szCs w:val="22"/>
                <w:lang w:eastAsia="sk-SK"/>
              </w:rPr>
            </w:pPr>
          </w:p>
        </w:tc>
      </w:tr>
      <w:tr w:rsidR="00FE3B41" w:rsidRPr="001C22E7" w14:paraId="763246EB" w14:textId="77777777" w:rsidTr="001D3297">
        <w:trPr>
          <w:trHeight w:val="276"/>
          <w:jc w:val="center"/>
        </w:trPr>
        <w:tc>
          <w:tcPr>
            <w:tcW w:w="7680"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tcPr>
          <w:p w14:paraId="1B1E4788" w14:textId="56324E4B" w:rsidR="00FE3B41" w:rsidRPr="001C22E7" w:rsidRDefault="00FE3B41" w:rsidP="000A4D9A">
            <w:pPr>
              <w:rPr>
                <w:rFonts w:eastAsia="Times New Roman"/>
                <w:b w:val="0"/>
                <w:bCs w:val="0"/>
                <w:sz w:val="20"/>
                <w:szCs w:val="20"/>
                <w:lang w:eastAsia="sk-SK"/>
              </w:rPr>
            </w:pPr>
            <w:r w:rsidRPr="001C22E7">
              <w:rPr>
                <w:rFonts w:eastAsia="Times New Roman"/>
                <w:sz w:val="22"/>
                <w:szCs w:val="22"/>
                <w:lang w:eastAsia="sk-SK"/>
              </w:rPr>
              <w:t>Pôvodná verzia CBA</w:t>
            </w:r>
          </w:p>
        </w:tc>
        <w:tc>
          <w:tcPr>
            <w:tcW w:w="980" w:type="dxa"/>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73AAE6C6" w14:textId="77777777" w:rsidR="00FE3B41" w:rsidRPr="001C22E7" w:rsidRDefault="00FE3B41" w:rsidP="000A4D9A">
            <w:pPr>
              <w:jc w:val="center"/>
              <w:rPr>
                <w:rFonts w:eastAsia="Times New Roman"/>
                <w:sz w:val="22"/>
                <w:szCs w:val="22"/>
                <w:lang w:eastAsia="sk-SK"/>
              </w:rPr>
            </w:pPr>
            <w:r w:rsidRPr="001C22E7">
              <w:rPr>
                <w:rFonts w:eastAsia="Times New Roman"/>
                <w:sz w:val="22"/>
                <w:szCs w:val="22"/>
                <w:lang w:eastAsia="sk-SK"/>
              </w:rPr>
              <w:t>2015</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7E6426DF" w14:textId="77777777" w:rsidR="00FE3B41" w:rsidRPr="001C22E7" w:rsidRDefault="00FE3B41" w:rsidP="000A4D9A">
            <w:pPr>
              <w:jc w:val="center"/>
              <w:rPr>
                <w:rFonts w:eastAsia="Times New Roman"/>
                <w:sz w:val="22"/>
                <w:szCs w:val="22"/>
                <w:lang w:eastAsia="sk-SK"/>
              </w:rPr>
            </w:pPr>
            <w:r w:rsidRPr="001C22E7">
              <w:rPr>
                <w:rFonts w:eastAsia="Times New Roman"/>
                <w:sz w:val="22"/>
                <w:szCs w:val="22"/>
                <w:lang w:eastAsia="sk-SK"/>
              </w:rPr>
              <w:t>2018</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63343D68" w14:textId="77777777" w:rsidR="00FE3B41" w:rsidRPr="001C22E7" w:rsidRDefault="00FE3B41" w:rsidP="000A4D9A">
            <w:pPr>
              <w:jc w:val="center"/>
              <w:rPr>
                <w:rFonts w:eastAsia="Times New Roman"/>
                <w:sz w:val="22"/>
                <w:szCs w:val="22"/>
                <w:lang w:eastAsia="sk-SK"/>
              </w:rPr>
            </w:pPr>
            <w:r w:rsidRPr="001C22E7">
              <w:rPr>
                <w:rFonts w:eastAsia="Times New Roman"/>
                <w:sz w:val="22"/>
                <w:szCs w:val="22"/>
                <w:lang w:eastAsia="sk-SK"/>
              </w:rPr>
              <w:t>2021</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6624BD7C" w14:textId="77777777" w:rsidR="00FE3B41" w:rsidRPr="001C22E7" w:rsidRDefault="00FE3B41" w:rsidP="000A4D9A">
            <w:pPr>
              <w:jc w:val="center"/>
              <w:rPr>
                <w:rFonts w:eastAsia="Times New Roman"/>
                <w:sz w:val="22"/>
                <w:szCs w:val="22"/>
                <w:lang w:eastAsia="sk-SK"/>
              </w:rPr>
            </w:pPr>
            <w:r w:rsidRPr="001C22E7">
              <w:rPr>
                <w:rFonts w:eastAsia="Times New Roman"/>
                <w:sz w:val="22"/>
                <w:szCs w:val="22"/>
                <w:lang w:eastAsia="sk-SK"/>
              </w:rPr>
              <w:t>2023</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2A861DCF" w14:textId="77777777" w:rsidR="00FE3B41" w:rsidRPr="001C22E7" w:rsidRDefault="00FE3B41" w:rsidP="000A4D9A">
            <w:pPr>
              <w:jc w:val="center"/>
              <w:rPr>
                <w:rFonts w:eastAsia="Times New Roman"/>
                <w:sz w:val="22"/>
                <w:szCs w:val="22"/>
                <w:lang w:eastAsia="sk-SK"/>
              </w:rPr>
            </w:pPr>
            <w:r w:rsidRPr="001C22E7">
              <w:rPr>
                <w:rFonts w:eastAsia="Times New Roman"/>
                <w:sz w:val="22"/>
                <w:szCs w:val="22"/>
                <w:lang w:eastAsia="sk-SK"/>
              </w:rPr>
              <w:t>2025</w:t>
            </w:r>
          </w:p>
        </w:tc>
      </w:tr>
      <w:tr w:rsidR="000A4D9A" w:rsidRPr="001C22E7" w14:paraId="044DBC79" w14:textId="77777777" w:rsidTr="001D3297">
        <w:trPr>
          <w:trHeight w:val="276"/>
          <w:jc w:val="center"/>
        </w:trPr>
        <w:tc>
          <w:tcPr>
            <w:tcW w:w="2240" w:type="dxa"/>
            <w:vMerge w:val="restart"/>
            <w:tcBorders>
              <w:top w:val="single" w:sz="4" w:space="0" w:color="auto"/>
              <w:left w:val="single" w:sz="4" w:space="0" w:color="auto"/>
              <w:bottom w:val="single" w:sz="4" w:space="0" w:color="000000"/>
              <w:right w:val="single" w:sz="4" w:space="0" w:color="auto"/>
            </w:tcBorders>
            <w:shd w:val="clear" w:color="000000" w:fill="8EA9DB"/>
            <w:noWrap/>
            <w:vAlign w:val="center"/>
            <w:hideMark/>
          </w:tcPr>
          <w:p w14:paraId="6A69E2F1" w14:textId="77777777" w:rsidR="000A4D9A" w:rsidRPr="001C22E7" w:rsidRDefault="000A4D9A" w:rsidP="000A4D9A">
            <w:pPr>
              <w:jc w:val="center"/>
              <w:rPr>
                <w:rFonts w:eastAsia="Times New Roman"/>
                <w:sz w:val="22"/>
                <w:szCs w:val="22"/>
                <w:lang w:eastAsia="sk-SK"/>
              </w:rPr>
            </w:pPr>
            <w:r w:rsidRPr="001C22E7">
              <w:rPr>
                <w:rFonts w:eastAsia="Times New Roman"/>
                <w:sz w:val="22"/>
                <w:szCs w:val="22"/>
                <w:lang w:eastAsia="sk-SK"/>
              </w:rPr>
              <w:t>"Bez projektu"</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14:paraId="7B341715"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pôvodná</w:t>
            </w:r>
          </w:p>
        </w:tc>
        <w:tc>
          <w:tcPr>
            <w:tcW w:w="3560" w:type="dxa"/>
            <w:tcBorders>
              <w:top w:val="single" w:sz="4" w:space="0" w:color="auto"/>
              <w:left w:val="nil"/>
              <w:bottom w:val="single" w:sz="4" w:space="0" w:color="auto"/>
              <w:right w:val="single" w:sz="4" w:space="0" w:color="auto"/>
            </w:tcBorders>
            <w:shd w:val="clear" w:color="auto" w:fill="auto"/>
            <w:noWrap/>
            <w:vAlign w:val="bottom"/>
            <w:hideMark/>
          </w:tcPr>
          <w:p w14:paraId="1866712D"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Štefánikova</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2D10783B"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6 760</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6BE141B4"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6 971</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3BA2812A"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7 103</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6441FBF3"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7 164</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526B955C"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7 214</w:t>
            </w:r>
          </w:p>
        </w:tc>
      </w:tr>
      <w:tr w:rsidR="000A4D9A" w:rsidRPr="001C22E7" w14:paraId="5DBB49D6"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35441D76"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112B17DA"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3D3ED3D2"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Dlhý rad</w:t>
            </w:r>
          </w:p>
        </w:tc>
        <w:tc>
          <w:tcPr>
            <w:tcW w:w="980" w:type="dxa"/>
            <w:tcBorders>
              <w:top w:val="nil"/>
              <w:left w:val="nil"/>
              <w:bottom w:val="single" w:sz="4" w:space="0" w:color="auto"/>
              <w:right w:val="single" w:sz="4" w:space="0" w:color="auto"/>
            </w:tcBorders>
            <w:shd w:val="clear" w:color="auto" w:fill="auto"/>
            <w:noWrap/>
            <w:vAlign w:val="bottom"/>
            <w:hideMark/>
          </w:tcPr>
          <w:p w14:paraId="2E51000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10 639</w:t>
            </w:r>
          </w:p>
        </w:tc>
        <w:tc>
          <w:tcPr>
            <w:tcW w:w="980" w:type="dxa"/>
            <w:tcBorders>
              <w:top w:val="nil"/>
              <w:left w:val="nil"/>
              <w:bottom w:val="single" w:sz="4" w:space="0" w:color="auto"/>
              <w:right w:val="single" w:sz="4" w:space="0" w:color="auto"/>
            </w:tcBorders>
            <w:shd w:val="clear" w:color="auto" w:fill="auto"/>
            <w:noWrap/>
            <w:vAlign w:val="bottom"/>
            <w:hideMark/>
          </w:tcPr>
          <w:p w14:paraId="747AACC2"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10 970</w:t>
            </w:r>
          </w:p>
        </w:tc>
        <w:tc>
          <w:tcPr>
            <w:tcW w:w="980" w:type="dxa"/>
            <w:tcBorders>
              <w:top w:val="nil"/>
              <w:left w:val="nil"/>
              <w:bottom w:val="single" w:sz="4" w:space="0" w:color="auto"/>
              <w:right w:val="single" w:sz="4" w:space="0" w:color="auto"/>
            </w:tcBorders>
            <w:shd w:val="clear" w:color="auto" w:fill="auto"/>
            <w:noWrap/>
            <w:vAlign w:val="bottom"/>
            <w:hideMark/>
          </w:tcPr>
          <w:p w14:paraId="214292BA"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11 179</w:t>
            </w:r>
          </w:p>
        </w:tc>
        <w:tc>
          <w:tcPr>
            <w:tcW w:w="980" w:type="dxa"/>
            <w:tcBorders>
              <w:top w:val="nil"/>
              <w:left w:val="nil"/>
              <w:bottom w:val="single" w:sz="4" w:space="0" w:color="auto"/>
              <w:right w:val="single" w:sz="4" w:space="0" w:color="auto"/>
            </w:tcBorders>
            <w:shd w:val="clear" w:color="auto" w:fill="auto"/>
            <w:noWrap/>
            <w:vAlign w:val="bottom"/>
            <w:hideMark/>
          </w:tcPr>
          <w:p w14:paraId="1203B3FA"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11 278</w:t>
            </w:r>
          </w:p>
        </w:tc>
        <w:tc>
          <w:tcPr>
            <w:tcW w:w="980" w:type="dxa"/>
            <w:tcBorders>
              <w:top w:val="nil"/>
              <w:left w:val="nil"/>
              <w:bottom w:val="single" w:sz="4" w:space="0" w:color="auto"/>
              <w:right w:val="single" w:sz="4" w:space="0" w:color="auto"/>
            </w:tcBorders>
            <w:shd w:val="clear" w:color="auto" w:fill="auto"/>
            <w:noWrap/>
            <w:vAlign w:val="bottom"/>
            <w:hideMark/>
          </w:tcPr>
          <w:p w14:paraId="331C3F75"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11 363</w:t>
            </w:r>
          </w:p>
        </w:tc>
      </w:tr>
      <w:tr w:rsidR="000A4D9A" w:rsidRPr="001C22E7" w14:paraId="63881FF8"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750C8AE1"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7D38C867"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066D2290"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Mokroluh - Bardejov</w:t>
            </w:r>
          </w:p>
        </w:tc>
        <w:tc>
          <w:tcPr>
            <w:tcW w:w="980" w:type="dxa"/>
            <w:tcBorders>
              <w:top w:val="nil"/>
              <w:left w:val="nil"/>
              <w:bottom w:val="single" w:sz="4" w:space="0" w:color="auto"/>
              <w:right w:val="single" w:sz="4" w:space="0" w:color="auto"/>
            </w:tcBorders>
            <w:shd w:val="clear" w:color="auto" w:fill="auto"/>
            <w:noWrap/>
            <w:vAlign w:val="bottom"/>
            <w:hideMark/>
          </w:tcPr>
          <w:p w14:paraId="23D3ADA1"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4 662</w:t>
            </w:r>
          </w:p>
        </w:tc>
        <w:tc>
          <w:tcPr>
            <w:tcW w:w="980" w:type="dxa"/>
            <w:tcBorders>
              <w:top w:val="nil"/>
              <w:left w:val="nil"/>
              <w:bottom w:val="single" w:sz="4" w:space="0" w:color="auto"/>
              <w:right w:val="single" w:sz="4" w:space="0" w:color="auto"/>
            </w:tcBorders>
            <w:shd w:val="clear" w:color="auto" w:fill="auto"/>
            <w:noWrap/>
            <w:vAlign w:val="bottom"/>
            <w:hideMark/>
          </w:tcPr>
          <w:p w14:paraId="0AB8BFA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4 807</w:t>
            </w:r>
          </w:p>
        </w:tc>
        <w:tc>
          <w:tcPr>
            <w:tcW w:w="980" w:type="dxa"/>
            <w:tcBorders>
              <w:top w:val="nil"/>
              <w:left w:val="nil"/>
              <w:bottom w:val="single" w:sz="4" w:space="0" w:color="auto"/>
              <w:right w:val="single" w:sz="4" w:space="0" w:color="auto"/>
            </w:tcBorders>
            <w:shd w:val="clear" w:color="auto" w:fill="auto"/>
            <w:noWrap/>
            <w:vAlign w:val="bottom"/>
            <w:hideMark/>
          </w:tcPr>
          <w:p w14:paraId="6C9C1133"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4 898</w:t>
            </w:r>
          </w:p>
        </w:tc>
        <w:tc>
          <w:tcPr>
            <w:tcW w:w="980" w:type="dxa"/>
            <w:tcBorders>
              <w:top w:val="nil"/>
              <w:left w:val="nil"/>
              <w:bottom w:val="single" w:sz="4" w:space="0" w:color="auto"/>
              <w:right w:val="single" w:sz="4" w:space="0" w:color="auto"/>
            </w:tcBorders>
            <w:shd w:val="clear" w:color="auto" w:fill="auto"/>
            <w:noWrap/>
            <w:vAlign w:val="bottom"/>
            <w:hideMark/>
          </w:tcPr>
          <w:p w14:paraId="3A4CB495"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4 940</w:t>
            </w:r>
          </w:p>
        </w:tc>
        <w:tc>
          <w:tcPr>
            <w:tcW w:w="980" w:type="dxa"/>
            <w:tcBorders>
              <w:top w:val="nil"/>
              <w:left w:val="nil"/>
              <w:bottom w:val="single" w:sz="4" w:space="0" w:color="auto"/>
              <w:right w:val="single" w:sz="4" w:space="0" w:color="auto"/>
            </w:tcBorders>
            <w:shd w:val="clear" w:color="auto" w:fill="auto"/>
            <w:noWrap/>
            <w:vAlign w:val="bottom"/>
            <w:hideMark/>
          </w:tcPr>
          <w:p w14:paraId="2BB89711"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4 975</w:t>
            </w:r>
          </w:p>
        </w:tc>
      </w:tr>
      <w:tr w:rsidR="000A4D9A" w:rsidRPr="001C22E7" w14:paraId="5AC935F9"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783F6128"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327F233C"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52777742"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Štefánikova</w:t>
            </w:r>
          </w:p>
        </w:tc>
        <w:tc>
          <w:tcPr>
            <w:tcW w:w="980" w:type="dxa"/>
            <w:tcBorders>
              <w:top w:val="nil"/>
              <w:left w:val="nil"/>
              <w:bottom w:val="single" w:sz="4" w:space="0" w:color="auto"/>
              <w:right w:val="single" w:sz="4" w:space="0" w:color="auto"/>
            </w:tcBorders>
            <w:shd w:val="clear" w:color="auto" w:fill="auto"/>
            <w:noWrap/>
            <w:vAlign w:val="bottom"/>
            <w:hideMark/>
          </w:tcPr>
          <w:p w14:paraId="4C26FD3C"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1 193</w:t>
            </w:r>
          </w:p>
        </w:tc>
        <w:tc>
          <w:tcPr>
            <w:tcW w:w="980" w:type="dxa"/>
            <w:tcBorders>
              <w:top w:val="nil"/>
              <w:left w:val="nil"/>
              <w:bottom w:val="single" w:sz="4" w:space="0" w:color="auto"/>
              <w:right w:val="single" w:sz="4" w:space="0" w:color="auto"/>
            </w:tcBorders>
            <w:shd w:val="clear" w:color="auto" w:fill="auto"/>
            <w:noWrap/>
            <w:vAlign w:val="bottom"/>
            <w:hideMark/>
          </w:tcPr>
          <w:p w14:paraId="0ECDD3F9"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1 230</w:t>
            </w:r>
          </w:p>
        </w:tc>
        <w:tc>
          <w:tcPr>
            <w:tcW w:w="980" w:type="dxa"/>
            <w:tcBorders>
              <w:top w:val="nil"/>
              <w:left w:val="nil"/>
              <w:bottom w:val="single" w:sz="4" w:space="0" w:color="auto"/>
              <w:right w:val="single" w:sz="4" w:space="0" w:color="auto"/>
            </w:tcBorders>
            <w:shd w:val="clear" w:color="auto" w:fill="auto"/>
            <w:noWrap/>
            <w:vAlign w:val="bottom"/>
            <w:hideMark/>
          </w:tcPr>
          <w:p w14:paraId="09499D8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1 254</w:t>
            </w:r>
          </w:p>
        </w:tc>
        <w:tc>
          <w:tcPr>
            <w:tcW w:w="980" w:type="dxa"/>
            <w:tcBorders>
              <w:top w:val="nil"/>
              <w:left w:val="nil"/>
              <w:bottom w:val="single" w:sz="4" w:space="0" w:color="auto"/>
              <w:right w:val="single" w:sz="4" w:space="0" w:color="auto"/>
            </w:tcBorders>
            <w:shd w:val="clear" w:color="auto" w:fill="auto"/>
            <w:noWrap/>
            <w:vAlign w:val="bottom"/>
            <w:hideMark/>
          </w:tcPr>
          <w:p w14:paraId="682CDBA5"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1 265</w:t>
            </w:r>
          </w:p>
        </w:tc>
        <w:tc>
          <w:tcPr>
            <w:tcW w:w="980" w:type="dxa"/>
            <w:tcBorders>
              <w:top w:val="nil"/>
              <w:left w:val="nil"/>
              <w:bottom w:val="single" w:sz="4" w:space="0" w:color="auto"/>
              <w:right w:val="single" w:sz="4" w:space="0" w:color="auto"/>
            </w:tcBorders>
            <w:shd w:val="clear" w:color="auto" w:fill="auto"/>
            <w:noWrap/>
            <w:vAlign w:val="bottom"/>
            <w:hideMark/>
          </w:tcPr>
          <w:p w14:paraId="1BF32B1A"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1 274</w:t>
            </w:r>
          </w:p>
        </w:tc>
      </w:tr>
      <w:tr w:rsidR="000A4D9A" w:rsidRPr="001C22E7" w14:paraId="3678BEB4"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74286DC4"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4E07F003"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218F8E04"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Dlhý rad</w:t>
            </w:r>
          </w:p>
        </w:tc>
        <w:tc>
          <w:tcPr>
            <w:tcW w:w="980" w:type="dxa"/>
            <w:tcBorders>
              <w:top w:val="nil"/>
              <w:left w:val="nil"/>
              <w:bottom w:val="single" w:sz="4" w:space="0" w:color="auto"/>
              <w:right w:val="single" w:sz="4" w:space="0" w:color="auto"/>
            </w:tcBorders>
            <w:shd w:val="clear" w:color="auto" w:fill="auto"/>
            <w:noWrap/>
            <w:vAlign w:val="bottom"/>
            <w:hideMark/>
          </w:tcPr>
          <w:p w14:paraId="1B47EAA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2 027</w:t>
            </w:r>
          </w:p>
        </w:tc>
        <w:tc>
          <w:tcPr>
            <w:tcW w:w="980" w:type="dxa"/>
            <w:tcBorders>
              <w:top w:val="nil"/>
              <w:left w:val="nil"/>
              <w:bottom w:val="single" w:sz="4" w:space="0" w:color="auto"/>
              <w:right w:val="single" w:sz="4" w:space="0" w:color="auto"/>
            </w:tcBorders>
            <w:shd w:val="clear" w:color="auto" w:fill="auto"/>
            <w:noWrap/>
            <w:vAlign w:val="bottom"/>
            <w:hideMark/>
          </w:tcPr>
          <w:p w14:paraId="3101A8D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2 090</w:t>
            </w:r>
          </w:p>
        </w:tc>
        <w:tc>
          <w:tcPr>
            <w:tcW w:w="980" w:type="dxa"/>
            <w:tcBorders>
              <w:top w:val="nil"/>
              <w:left w:val="nil"/>
              <w:bottom w:val="single" w:sz="4" w:space="0" w:color="auto"/>
              <w:right w:val="single" w:sz="4" w:space="0" w:color="auto"/>
            </w:tcBorders>
            <w:shd w:val="clear" w:color="auto" w:fill="auto"/>
            <w:noWrap/>
            <w:vAlign w:val="bottom"/>
            <w:hideMark/>
          </w:tcPr>
          <w:p w14:paraId="27B60A7B"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2 130</w:t>
            </w:r>
          </w:p>
        </w:tc>
        <w:tc>
          <w:tcPr>
            <w:tcW w:w="980" w:type="dxa"/>
            <w:tcBorders>
              <w:top w:val="nil"/>
              <w:left w:val="nil"/>
              <w:bottom w:val="single" w:sz="4" w:space="0" w:color="auto"/>
              <w:right w:val="single" w:sz="4" w:space="0" w:color="auto"/>
            </w:tcBorders>
            <w:shd w:val="clear" w:color="auto" w:fill="auto"/>
            <w:noWrap/>
            <w:vAlign w:val="bottom"/>
            <w:hideMark/>
          </w:tcPr>
          <w:p w14:paraId="0DBCDF23"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2 149</w:t>
            </w:r>
          </w:p>
        </w:tc>
        <w:tc>
          <w:tcPr>
            <w:tcW w:w="980" w:type="dxa"/>
            <w:tcBorders>
              <w:top w:val="nil"/>
              <w:left w:val="nil"/>
              <w:bottom w:val="single" w:sz="4" w:space="0" w:color="auto"/>
              <w:right w:val="single" w:sz="4" w:space="0" w:color="auto"/>
            </w:tcBorders>
            <w:shd w:val="clear" w:color="auto" w:fill="auto"/>
            <w:noWrap/>
            <w:vAlign w:val="bottom"/>
            <w:hideMark/>
          </w:tcPr>
          <w:p w14:paraId="21C8FC03"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2 165</w:t>
            </w:r>
          </w:p>
        </w:tc>
      </w:tr>
      <w:tr w:rsidR="000A4D9A" w:rsidRPr="001C22E7" w14:paraId="726C6C62"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5138E165"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0E2BD003"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41D7C148"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Mokroluh - Bardejov</w:t>
            </w:r>
          </w:p>
        </w:tc>
        <w:tc>
          <w:tcPr>
            <w:tcW w:w="980" w:type="dxa"/>
            <w:tcBorders>
              <w:top w:val="nil"/>
              <w:left w:val="nil"/>
              <w:bottom w:val="single" w:sz="4" w:space="0" w:color="auto"/>
              <w:right w:val="single" w:sz="4" w:space="0" w:color="auto"/>
            </w:tcBorders>
            <w:shd w:val="clear" w:color="auto" w:fill="auto"/>
            <w:noWrap/>
            <w:vAlign w:val="bottom"/>
            <w:hideMark/>
          </w:tcPr>
          <w:p w14:paraId="0D1EB7DC"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823</w:t>
            </w:r>
          </w:p>
        </w:tc>
        <w:tc>
          <w:tcPr>
            <w:tcW w:w="980" w:type="dxa"/>
            <w:tcBorders>
              <w:top w:val="nil"/>
              <w:left w:val="nil"/>
              <w:bottom w:val="single" w:sz="4" w:space="0" w:color="auto"/>
              <w:right w:val="single" w:sz="4" w:space="0" w:color="auto"/>
            </w:tcBorders>
            <w:shd w:val="clear" w:color="auto" w:fill="auto"/>
            <w:noWrap/>
            <w:vAlign w:val="bottom"/>
            <w:hideMark/>
          </w:tcPr>
          <w:p w14:paraId="6E801815"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849</w:t>
            </w:r>
          </w:p>
        </w:tc>
        <w:tc>
          <w:tcPr>
            <w:tcW w:w="980" w:type="dxa"/>
            <w:tcBorders>
              <w:top w:val="nil"/>
              <w:left w:val="nil"/>
              <w:bottom w:val="single" w:sz="4" w:space="0" w:color="auto"/>
              <w:right w:val="single" w:sz="4" w:space="0" w:color="auto"/>
            </w:tcBorders>
            <w:shd w:val="clear" w:color="auto" w:fill="auto"/>
            <w:noWrap/>
            <w:vAlign w:val="bottom"/>
            <w:hideMark/>
          </w:tcPr>
          <w:p w14:paraId="4328E16E"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865</w:t>
            </w:r>
          </w:p>
        </w:tc>
        <w:tc>
          <w:tcPr>
            <w:tcW w:w="980" w:type="dxa"/>
            <w:tcBorders>
              <w:top w:val="nil"/>
              <w:left w:val="nil"/>
              <w:bottom w:val="single" w:sz="4" w:space="0" w:color="auto"/>
              <w:right w:val="single" w:sz="4" w:space="0" w:color="auto"/>
            </w:tcBorders>
            <w:shd w:val="clear" w:color="auto" w:fill="auto"/>
            <w:noWrap/>
            <w:vAlign w:val="bottom"/>
            <w:hideMark/>
          </w:tcPr>
          <w:p w14:paraId="125CFFEC"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872</w:t>
            </w:r>
          </w:p>
        </w:tc>
        <w:tc>
          <w:tcPr>
            <w:tcW w:w="980" w:type="dxa"/>
            <w:tcBorders>
              <w:top w:val="nil"/>
              <w:left w:val="nil"/>
              <w:bottom w:val="single" w:sz="4" w:space="0" w:color="auto"/>
              <w:right w:val="single" w:sz="4" w:space="0" w:color="auto"/>
            </w:tcBorders>
            <w:shd w:val="clear" w:color="auto" w:fill="auto"/>
            <w:noWrap/>
            <w:vAlign w:val="bottom"/>
            <w:hideMark/>
          </w:tcPr>
          <w:p w14:paraId="14D2B4BD"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878</w:t>
            </w:r>
          </w:p>
        </w:tc>
      </w:tr>
      <w:tr w:rsidR="000A4D9A" w:rsidRPr="001C22E7" w14:paraId="64050017" w14:textId="77777777" w:rsidTr="001D3297">
        <w:trPr>
          <w:trHeight w:val="276"/>
          <w:jc w:val="center"/>
        </w:trPr>
        <w:tc>
          <w:tcPr>
            <w:tcW w:w="2240" w:type="dxa"/>
            <w:tcBorders>
              <w:top w:val="nil"/>
              <w:left w:val="nil"/>
              <w:bottom w:val="nil"/>
              <w:right w:val="nil"/>
            </w:tcBorders>
            <w:shd w:val="clear" w:color="auto" w:fill="auto"/>
            <w:noWrap/>
            <w:vAlign w:val="bottom"/>
            <w:hideMark/>
          </w:tcPr>
          <w:p w14:paraId="4486CE82" w14:textId="77777777" w:rsidR="000A4D9A" w:rsidRPr="001C22E7" w:rsidRDefault="000A4D9A" w:rsidP="000A4D9A">
            <w:pPr>
              <w:jc w:val="right"/>
              <w:rPr>
                <w:rFonts w:eastAsia="Times New Roman"/>
                <w:b w:val="0"/>
                <w:bCs w:val="0"/>
                <w:sz w:val="22"/>
                <w:szCs w:val="22"/>
                <w:lang w:eastAsia="sk-SK"/>
              </w:rPr>
            </w:pPr>
          </w:p>
        </w:tc>
        <w:tc>
          <w:tcPr>
            <w:tcW w:w="1880" w:type="dxa"/>
            <w:tcBorders>
              <w:top w:val="nil"/>
              <w:left w:val="nil"/>
              <w:bottom w:val="single" w:sz="4" w:space="0" w:color="auto"/>
              <w:right w:val="nil"/>
            </w:tcBorders>
            <w:shd w:val="clear" w:color="auto" w:fill="auto"/>
            <w:noWrap/>
            <w:vAlign w:val="bottom"/>
            <w:hideMark/>
          </w:tcPr>
          <w:p w14:paraId="02AD2214"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w:t>
            </w:r>
          </w:p>
        </w:tc>
        <w:tc>
          <w:tcPr>
            <w:tcW w:w="3560" w:type="dxa"/>
            <w:tcBorders>
              <w:top w:val="nil"/>
              <w:left w:val="nil"/>
              <w:bottom w:val="single" w:sz="4" w:space="0" w:color="auto"/>
              <w:right w:val="nil"/>
            </w:tcBorders>
            <w:shd w:val="clear" w:color="auto" w:fill="auto"/>
            <w:noWrap/>
            <w:vAlign w:val="bottom"/>
            <w:hideMark/>
          </w:tcPr>
          <w:p w14:paraId="47010C5E"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single" w:sz="4" w:space="0" w:color="auto"/>
              <w:bottom w:val="single" w:sz="4" w:space="0" w:color="auto"/>
              <w:right w:val="single" w:sz="4" w:space="0" w:color="auto"/>
            </w:tcBorders>
            <w:shd w:val="clear" w:color="000000" w:fill="B4C6E7"/>
            <w:noWrap/>
            <w:vAlign w:val="bottom"/>
            <w:hideMark/>
          </w:tcPr>
          <w:p w14:paraId="0E444759" w14:textId="77777777" w:rsidR="000A4D9A" w:rsidRPr="001C22E7" w:rsidRDefault="000A4D9A" w:rsidP="000A4D9A">
            <w:pPr>
              <w:jc w:val="center"/>
              <w:rPr>
                <w:rFonts w:eastAsia="Times New Roman"/>
                <w:sz w:val="22"/>
                <w:szCs w:val="22"/>
                <w:lang w:eastAsia="sk-SK"/>
              </w:rPr>
            </w:pPr>
            <w:r w:rsidRPr="001C22E7">
              <w:rPr>
                <w:rFonts w:eastAsia="Times New Roman"/>
                <w:sz w:val="22"/>
                <w:szCs w:val="22"/>
                <w:lang w:eastAsia="sk-SK"/>
              </w:rPr>
              <w:t>2015</w:t>
            </w:r>
          </w:p>
        </w:tc>
        <w:tc>
          <w:tcPr>
            <w:tcW w:w="980" w:type="dxa"/>
            <w:tcBorders>
              <w:top w:val="nil"/>
              <w:left w:val="nil"/>
              <w:bottom w:val="single" w:sz="4" w:space="0" w:color="auto"/>
              <w:right w:val="single" w:sz="4" w:space="0" w:color="auto"/>
            </w:tcBorders>
            <w:shd w:val="clear" w:color="000000" w:fill="B4C6E7"/>
            <w:noWrap/>
            <w:vAlign w:val="bottom"/>
            <w:hideMark/>
          </w:tcPr>
          <w:p w14:paraId="6C71D99A" w14:textId="77777777" w:rsidR="000A4D9A" w:rsidRPr="001C22E7" w:rsidRDefault="000A4D9A" w:rsidP="000A4D9A">
            <w:pPr>
              <w:jc w:val="center"/>
              <w:rPr>
                <w:rFonts w:eastAsia="Times New Roman"/>
                <w:sz w:val="22"/>
                <w:szCs w:val="22"/>
                <w:lang w:eastAsia="sk-SK"/>
              </w:rPr>
            </w:pPr>
            <w:r w:rsidRPr="001C22E7">
              <w:rPr>
                <w:rFonts w:eastAsia="Times New Roman"/>
                <w:sz w:val="22"/>
                <w:szCs w:val="22"/>
                <w:lang w:eastAsia="sk-SK"/>
              </w:rPr>
              <w:t>2018</w:t>
            </w:r>
          </w:p>
        </w:tc>
        <w:tc>
          <w:tcPr>
            <w:tcW w:w="980" w:type="dxa"/>
            <w:tcBorders>
              <w:top w:val="nil"/>
              <w:left w:val="nil"/>
              <w:bottom w:val="single" w:sz="4" w:space="0" w:color="auto"/>
              <w:right w:val="single" w:sz="4" w:space="0" w:color="auto"/>
            </w:tcBorders>
            <w:shd w:val="clear" w:color="000000" w:fill="B4C6E7"/>
            <w:noWrap/>
            <w:vAlign w:val="bottom"/>
            <w:hideMark/>
          </w:tcPr>
          <w:p w14:paraId="66B5D298" w14:textId="77777777" w:rsidR="000A4D9A" w:rsidRPr="001C22E7" w:rsidRDefault="000A4D9A" w:rsidP="000A4D9A">
            <w:pPr>
              <w:jc w:val="center"/>
              <w:rPr>
                <w:rFonts w:eastAsia="Times New Roman"/>
                <w:sz w:val="22"/>
                <w:szCs w:val="22"/>
                <w:lang w:eastAsia="sk-SK"/>
              </w:rPr>
            </w:pPr>
            <w:r w:rsidRPr="001C22E7">
              <w:rPr>
                <w:rFonts w:eastAsia="Times New Roman"/>
                <w:sz w:val="22"/>
                <w:szCs w:val="22"/>
                <w:lang w:eastAsia="sk-SK"/>
              </w:rPr>
              <w:t>2021</w:t>
            </w:r>
          </w:p>
        </w:tc>
        <w:tc>
          <w:tcPr>
            <w:tcW w:w="980" w:type="dxa"/>
            <w:tcBorders>
              <w:top w:val="nil"/>
              <w:left w:val="nil"/>
              <w:bottom w:val="single" w:sz="4" w:space="0" w:color="auto"/>
              <w:right w:val="single" w:sz="4" w:space="0" w:color="auto"/>
            </w:tcBorders>
            <w:shd w:val="clear" w:color="000000" w:fill="B4C6E7"/>
            <w:noWrap/>
            <w:vAlign w:val="bottom"/>
            <w:hideMark/>
          </w:tcPr>
          <w:p w14:paraId="685CEF8D" w14:textId="77777777" w:rsidR="000A4D9A" w:rsidRPr="001C22E7" w:rsidRDefault="000A4D9A" w:rsidP="000A4D9A">
            <w:pPr>
              <w:jc w:val="center"/>
              <w:rPr>
                <w:rFonts w:eastAsia="Times New Roman"/>
                <w:sz w:val="22"/>
                <w:szCs w:val="22"/>
                <w:lang w:eastAsia="sk-SK"/>
              </w:rPr>
            </w:pPr>
            <w:r w:rsidRPr="001C22E7">
              <w:rPr>
                <w:rFonts w:eastAsia="Times New Roman"/>
                <w:sz w:val="22"/>
                <w:szCs w:val="22"/>
                <w:lang w:eastAsia="sk-SK"/>
              </w:rPr>
              <w:t>2023</w:t>
            </w:r>
          </w:p>
        </w:tc>
        <w:tc>
          <w:tcPr>
            <w:tcW w:w="980" w:type="dxa"/>
            <w:tcBorders>
              <w:top w:val="nil"/>
              <w:left w:val="nil"/>
              <w:bottom w:val="single" w:sz="4" w:space="0" w:color="auto"/>
              <w:right w:val="single" w:sz="4" w:space="0" w:color="auto"/>
            </w:tcBorders>
            <w:shd w:val="clear" w:color="000000" w:fill="B4C6E7"/>
            <w:noWrap/>
            <w:vAlign w:val="bottom"/>
            <w:hideMark/>
          </w:tcPr>
          <w:p w14:paraId="505EE85C" w14:textId="77777777" w:rsidR="000A4D9A" w:rsidRPr="001C22E7" w:rsidRDefault="000A4D9A" w:rsidP="000A4D9A">
            <w:pPr>
              <w:jc w:val="center"/>
              <w:rPr>
                <w:rFonts w:eastAsia="Times New Roman"/>
                <w:sz w:val="22"/>
                <w:szCs w:val="22"/>
                <w:lang w:eastAsia="sk-SK"/>
              </w:rPr>
            </w:pPr>
            <w:r w:rsidRPr="001C22E7">
              <w:rPr>
                <w:rFonts w:eastAsia="Times New Roman"/>
                <w:sz w:val="22"/>
                <w:szCs w:val="22"/>
                <w:lang w:eastAsia="sk-SK"/>
              </w:rPr>
              <w:t>2025</w:t>
            </w:r>
          </w:p>
        </w:tc>
      </w:tr>
      <w:tr w:rsidR="000A4D9A" w:rsidRPr="001C22E7" w14:paraId="5A0608A1" w14:textId="77777777" w:rsidTr="001D3297">
        <w:trPr>
          <w:trHeight w:val="276"/>
          <w:jc w:val="center"/>
        </w:trPr>
        <w:tc>
          <w:tcPr>
            <w:tcW w:w="2240" w:type="dxa"/>
            <w:vMerge w:val="restart"/>
            <w:tcBorders>
              <w:top w:val="single" w:sz="4" w:space="0" w:color="auto"/>
              <w:left w:val="single" w:sz="4" w:space="0" w:color="auto"/>
              <w:bottom w:val="single" w:sz="4" w:space="0" w:color="000000"/>
              <w:right w:val="single" w:sz="4" w:space="0" w:color="auto"/>
            </w:tcBorders>
            <w:shd w:val="clear" w:color="000000" w:fill="8EA9DB"/>
            <w:noWrap/>
            <w:vAlign w:val="center"/>
            <w:hideMark/>
          </w:tcPr>
          <w:p w14:paraId="2EE1570F" w14:textId="77777777" w:rsidR="000A4D9A" w:rsidRPr="001C22E7" w:rsidRDefault="000A4D9A" w:rsidP="000A4D9A">
            <w:pPr>
              <w:jc w:val="center"/>
              <w:rPr>
                <w:rFonts w:eastAsia="Times New Roman"/>
                <w:sz w:val="22"/>
                <w:szCs w:val="22"/>
                <w:lang w:eastAsia="sk-SK"/>
              </w:rPr>
            </w:pPr>
            <w:r w:rsidRPr="001C22E7">
              <w:rPr>
                <w:rFonts w:eastAsia="Times New Roman"/>
                <w:sz w:val="22"/>
                <w:szCs w:val="22"/>
                <w:lang w:eastAsia="sk-SK"/>
              </w:rPr>
              <w:t>"S projektom"</w:t>
            </w:r>
          </w:p>
        </w:tc>
        <w:tc>
          <w:tcPr>
            <w:tcW w:w="1880" w:type="dxa"/>
            <w:tcBorders>
              <w:top w:val="nil"/>
              <w:left w:val="nil"/>
              <w:bottom w:val="single" w:sz="4" w:space="0" w:color="auto"/>
              <w:right w:val="single" w:sz="4" w:space="0" w:color="auto"/>
            </w:tcBorders>
            <w:shd w:val="clear" w:color="auto" w:fill="auto"/>
            <w:noWrap/>
            <w:vAlign w:val="bottom"/>
            <w:hideMark/>
          </w:tcPr>
          <w:p w14:paraId="15D5B916"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432A4447"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Štefánikova</w:t>
            </w:r>
          </w:p>
        </w:tc>
        <w:tc>
          <w:tcPr>
            <w:tcW w:w="980" w:type="dxa"/>
            <w:tcBorders>
              <w:top w:val="nil"/>
              <w:left w:val="nil"/>
              <w:bottom w:val="single" w:sz="4" w:space="0" w:color="auto"/>
              <w:right w:val="single" w:sz="4" w:space="0" w:color="auto"/>
            </w:tcBorders>
            <w:shd w:val="clear" w:color="auto" w:fill="auto"/>
            <w:noWrap/>
            <w:vAlign w:val="bottom"/>
            <w:hideMark/>
          </w:tcPr>
          <w:p w14:paraId="478A35FA"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3 377</w:t>
            </w:r>
          </w:p>
        </w:tc>
        <w:tc>
          <w:tcPr>
            <w:tcW w:w="980" w:type="dxa"/>
            <w:tcBorders>
              <w:top w:val="nil"/>
              <w:left w:val="nil"/>
              <w:bottom w:val="single" w:sz="4" w:space="0" w:color="auto"/>
              <w:right w:val="single" w:sz="4" w:space="0" w:color="auto"/>
            </w:tcBorders>
            <w:shd w:val="clear" w:color="auto" w:fill="auto"/>
            <w:noWrap/>
            <w:vAlign w:val="bottom"/>
            <w:hideMark/>
          </w:tcPr>
          <w:p w14:paraId="1C459E0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3 483</w:t>
            </w:r>
          </w:p>
        </w:tc>
        <w:tc>
          <w:tcPr>
            <w:tcW w:w="980" w:type="dxa"/>
            <w:tcBorders>
              <w:top w:val="nil"/>
              <w:left w:val="nil"/>
              <w:bottom w:val="single" w:sz="4" w:space="0" w:color="auto"/>
              <w:right w:val="single" w:sz="4" w:space="0" w:color="auto"/>
            </w:tcBorders>
            <w:shd w:val="clear" w:color="auto" w:fill="auto"/>
            <w:noWrap/>
            <w:vAlign w:val="bottom"/>
            <w:hideMark/>
          </w:tcPr>
          <w:p w14:paraId="35CC1CBB"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3 549</w:t>
            </w:r>
          </w:p>
        </w:tc>
        <w:tc>
          <w:tcPr>
            <w:tcW w:w="980" w:type="dxa"/>
            <w:tcBorders>
              <w:top w:val="nil"/>
              <w:left w:val="nil"/>
              <w:bottom w:val="single" w:sz="4" w:space="0" w:color="auto"/>
              <w:right w:val="single" w:sz="4" w:space="0" w:color="auto"/>
            </w:tcBorders>
            <w:shd w:val="clear" w:color="auto" w:fill="auto"/>
            <w:noWrap/>
            <w:vAlign w:val="bottom"/>
            <w:hideMark/>
          </w:tcPr>
          <w:p w14:paraId="7276EF8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3 580</w:t>
            </w:r>
          </w:p>
        </w:tc>
        <w:tc>
          <w:tcPr>
            <w:tcW w:w="980" w:type="dxa"/>
            <w:tcBorders>
              <w:top w:val="nil"/>
              <w:left w:val="nil"/>
              <w:bottom w:val="single" w:sz="4" w:space="0" w:color="auto"/>
              <w:right w:val="single" w:sz="4" w:space="0" w:color="auto"/>
            </w:tcBorders>
            <w:shd w:val="clear" w:color="auto" w:fill="auto"/>
            <w:noWrap/>
            <w:vAlign w:val="bottom"/>
            <w:hideMark/>
          </w:tcPr>
          <w:p w14:paraId="57CFCD5B"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     3 605 </w:t>
            </w:r>
          </w:p>
        </w:tc>
      </w:tr>
      <w:tr w:rsidR="000A4D9A" w:rsidRPr="001C22E7" w14:paraId="6BB07C33"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3485E9E5"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106AD521"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6D7F0BC8"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Dlhý rad</w:t>
            </w:r>
          </w:p>
        </w:tc>
        <w:tc>
          <w:tcPr>
            <w:tcW w:w="980" w:type="dxa"/>
            <w:tcBorders>
              <w:top w:val="nil"/>
              <w:left w:val="nil"/>
              <w:bottom w:val="single" w:sz="4" w:space="0" w:color="auto"/>
              <w:right w:val="single" w:sz="4" w:space="0" w:color="auto"/>
            </w:tcBorders>
            <w:shd w:val="clear" w:color="auto" w:fill="auto"/>
            <w:noWrap/>
            <w:vAlign w:val="bottom"/>
            <w:hideMark/>
          </w:tcPr>
          <w:p w14:paraId="3DF3EBB8"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6 560</w:t>
            </w:r>
          </w:p>
        </w:tc>
        <w:tc>
          <w:tcPr>
            <w:tcW w:w="980" w:type="dxa"/>
            <w:tcBorders>
              <w:top w:val="nil"/>
              <w:left w:val="nil"/>
              <w:bottom w:val="single" w:sz="4" w:space="0" w:color="auto"/>
              <w:right w:val="single" w:sz="4" w:space="0" w:color="auto"/>
            </w:tcBorders>
            <w:shd w:val="clear" w:color="auto" w:fill="auto"/>
            <w:noWrap/>
            <w:vAlign w:val="bottom"/>
            <w:hideMark/>
          </w:tcPr>
          <w:p w14:paraId="51A6D99E"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6 764</w:t>
            </w:r>
          </w:p>
        </w:tc>
        <w:tc>
          <w:tcPr>
            <w:tcW w:w="980" w:type="dxa"/>
            <w:tcBorders>
              <w:top w:val="nil"/>
              <w:left w:val="nil"/>
              <w:bottom w:val="single" w:sz="4" w:space="0" w:color="auto"/>
              <w:right w:val="single" w:sz="4" w:space="0" w:color="auto"/>
            </w:tcBorders>
            <w:shd w:val="clear" w:color="auto" w:fill="auto"/>
            <w:noWrap/>
            <w:vAlign w:val="bottom"/>
            <w:hideMark/>
          </w:tcPr>
          <w:p w14:paraId="08F77232"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6 894</w:t>
            </w:r>
          </w:p>
        </w:tc>
        <w:tc>
          <w:tcPr>
            <w:tcW w:w="980" w:type="dxa"/>
            <w:tcBorders>
              <w:top w:val="nil"/>
              <w:left w:val="nil"/>
              <w:bottom w:val="single" w:sz="4" w:space="0" w:color="auto"/>
              <w:right w:val="single" w:sz="4" w:space="0" w:color="auto"/>
            </w:tcBorders>
            <w:shd w:val="clear" w:color="auto" w:fill="auto"/>
            <w:noWrap/>
            <w:vAlign w:val="bottom"/>
            <w:hideMark/>
          </w:tcPr>
          <w:p w14:paraId="17E49BF1"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6 956</w:t>
            </w:r>
          </w:p>
        </w:tc>
        <w:tc>
          <w:tcPr>
            <w:tcW w:w="980" w:type="dxa"/>
            <w:tcBorders>
              <w:top w:val="nil"/>
              <w:left w:val="nil"/>
              <w:bottom w:val="single" w:sz="4" w:space="0" w:color="auto"/>
              <w:right w:val="single" w:sz="4" w:space="0" w:color="auto"/>
            </w:tcBorders>
            <w:shd w:val="clear" w:color="auto" w:fill="auto"/>
            <w:noWrap/>
            <w:vAlign w:val="bottom"/>
            <w:hideMark/>
          </w:tcPr>
          <w:p w14:paraId="383F33BC"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     7 011 </w:t>
            </w:r>
          </w:p>
        </w:tc>
      </w:tr>
      <w:tr w:rsidR="000A4D9A" w:rsidRPr="001C22E7" w14:paraId="2D2CF238"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6C99A69D"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5D99B910"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6D5D8788"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križovatka Pod Dúbravou - Bardejov</w:t>
            </w:r>
          </w:p>
        </w:tc>
        <w:tc>
          <w:tcPr>
            <w:tcW w:w="980" w:type="dxa"/>
            <w:tcBorders>
              <w:top w:val="nil"/>
              <w:left w:val="nil"/>
              <w:bottom w:val="single" w:sz="4" w:space="0" w:color="auto"/>
              <w:right w:val="single" w:sz="4" w:space="0" w:color="auto"/>
            </w:tcBorders>
            <w:shd w:val="clear" w:color="auto" w:fill="auto"/>
            <w:noWrap/>
            <w:vAlign w:val="bottom"/>
            <w:hideMark/>
          </w:tcPr>
          <w:p w14:paraId="38255BC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4 662</w:t>
            </w:r>
          </w:p>
        </w:tc>
        <w:tc>
          <w:tcPr>
            <w:tcW w:w="980" w:type="dxa"/>
            <w:tcBorders>
              <w:top w:val="nil"/>
              <w:left w:val="nil"/>
              <w:bottom w:val="single" w:sz="4" w:space="0" w:color="auto"/>
              <w:right w:val="single" w:sz="4" w:space="0" w:color="auto"/>
            </w:tcBorders>
            <w:shd w:val="clear" w:color="auto" w:fill="auto"/>
            <w:noWrap/>
            <w:vAlign w:val="bottom"/>
            <w:hideMark/>
          </w:tcPr>
          <w:p w14:paraId="0C3DAB98"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4 807</w:t>
            </w:r>
          </w:p>
        </w:tc>
        <w:tc>
          <w:tcPr>
            <w:tcW w:w="980" w:type="dxa"/>
            <w:tcBorders>
              <w:top w:val="nil"/>
              <w:left w:val="nil"/>
              <w:bottom w:val="single" w:sz="4" w:space="0" w:color="auto"/>
              <w:right w:val="single" w:sz="4" w:space="0" w:color="auto"/>
            </w:tcBorders>
            <w:shd w:val="clear" w:color="auto" w:fill="auto"/>
            <w:noWrap/>
            <w:vAlign w:val="bottom"/>
            <w:hideMark/>
          </w:tcPr>
          <w:p w14:paraId="34ECADB4"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4 898</w:t>
            </w:r>
          </w:p>
        </w:tc>
        <w:tc>
          <w:tcPr>
            <w:tcW w:w="980" w:type="dxa"/>
            <w:tcBorders>
              <w:top w:val="nil"/>
              <w:left w:val="nil"/>
              <w:bottom w:val="single" w:sz="4" w:space="0" w:color="auto"/>
              <w:right w:val="single" w:sz="4" w:space="0" w:color="auto"/>
            </w:tcBorders>
            <w:shd w:val="clear" w:color="auto" w:fill="auto"/>
            <w:noWrap/>
            <w:vAlign w:val="bottom"/>
            <w:hideMark/>
          </w:tcPr>
          <w:p w14:paraId="76D090CE"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4 940</w:t>
            </w:r>
          </w:p>
        </w:tc>
        <w:tc>
          <w:tcPr>
            <w:tcW w:w="980" w:type="dxa"/>
            <w:tcBorders>
              <w:top w:val="nil"/>
              <w:left w:val="nil"/>
              <w:bottom w:val="single" w:sz="4" w:space="0" w:color="auto"/>
              <w:right w:val="single" w:sz="4" w:space="0" w:color="auto"/>
            </w:tcBorders>
            <w:shd w:val="clear" w:color="auto" w:fill="auto"/>
            <w:noWrap/>
            <w:vAlign w:val="bottom"/>
            <w:hideMark/>
          </w:tcPr>
          <w:p w14:paraId="3A501470"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     4 975 </w:t>
            </w:r>
          </w:p>
        </w:tc>
      </w:tr>
      <w:tr w:rsidR="000A4D9A" w:rsidRPr="001C22E7" w14:paraId="1BE8A6C3"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3055068B"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48E8BED0"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23ED13DF"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Mokroluh - križovatka Pod Dúbravou</w:t>
            </w:r>
          </w:p>
        </w:tc>
        <w:tc>
          <w:tcPr>
            <w:tcW w:w="980" w:type="dxa"/>
            <w:tcBorders>
              <w:top w:val="nil"/>
              <w:left w:val="nil"/>
              <w:bottom w:val="single" w:sz="4" w:space="0" w:color="auto"/>
              <w:right w:val="single" w:sz="4" w:space="0" w:color="auto"/>
            </w:tcBorders>
            <w:shd w:val="clear" w:color="auto" w:fill="auto"/>
            <w:noWrap/>
            <w:vAlign w:val="bottom"/>
            <w:hideMark/>
          </w:tcPr>
          <w:p w14:paraId="5920117A"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4 662</w:t>
            </w:r>
          </w:p>
        </w:tc>
        <w:tc>
          <w:tcPr>
            <w:tcW w:w="980" w:type="dxa"/>
            <w:tcBorders>
              <w:top w:val="nil"/>
              <w:left w:val="nil"/>
              <w:bottom w:val="single" w:sz="4" w:space="0" w:color="auto"/>
              <w:right w:val="single" w:sz="4" w:space="0" w:color="auto"/>
            </w:tcBorders>
            <w:shd w:val="clear" w:color="auto" w:fill="auto"/>
            <w:noWrap/>
            <w:vAlign w:val="bottom"/>
            <w:hideMark/>
          </w:tcPr>
          <w:p w14:paraId="3E4B4964"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4 807</w:t>
            </w:r>
          </w:p>
        </w:tc>
        <w:tc>
          <w:tcPr>
            <w:tcW w:w="980" w:type="dxa"/>
            <w:tcBorders>
              <w:top w:val="nil"/>
              <w:left w:val="nil"/>
              <w:bottom w:val="single" w:sz="4" w:space="0" w:color="auto"/>
              <w:right w:val="single" w:sz="4" w:space="0" w:color="auto"/>
            </w:tcBorders>
            <w:shd w:val="clear" w:color="auto" w:fill="auto"/>
            <w:noWrap/>
            <w:vAlign w:val="bottom"/>
            <w:hideMark/>
          </w:tcPr>
          <w:p w14:paraId="694B538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4 898</w:t>
            </w:r>
          </w:p>
        </w:tc>
        <w:tc>
          <w:tcPr>
            <w:tcW w:w="980" w:type="dxa"/>
            <w:tcBorders>
              <w:top w:val="nil"/>
              <w:left w:val="nil"/>
              <w:bottom w:val="single" w:sz="4" w:space="0" w:color="auto"/>
              <w:right w:val="single" w:sz="4" w:space="0" w:color="auto"/>
            </w:tcBorders>
            <w:shd w:val="clear" w:color="auto" w:fill="auto"/>
            <w:noWrap/>
            <w:vAlign w:val="bottom"/>
            <w:hideMark/>
          </w:tcPr>
          <w:p w14:paraId="09D01F7D"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4 940</w:t>
            </w:r>
          </w:p>
        </w:tc>
        <w:tc>
          <w:tcPr>
            <w:tcW w:w="980" w:type="dxa"/>
            <w:tcBorders>
              <w:top w:val="nil"/>
              <w:left w:val="nil"/>
              <w:bottom w:val="single" w:sz="4" w:space="0" w:color="auto"/>
              <w:right w:val="single" w:sz="4" w:space="0" w:color="auto"/>
            </w:tcBorders>
            <w:shd w:val="clear" w:color="auto" w:fill="auto"/>
            <w:noWrap/>
            <w:vAlign w:val="bottom"/>
            <w:hideMark/>
          </w:tcPr>
          <w:p w14:paraId="1054AFCB"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     4 975 </w:t>
            </w:r>
          </w:p>
        </w:tc>
      </w:tr>
      <w:tr w:rsidR="000A4D9A" w:rsidRPr="001C22E7" w14:paraId="0E64FDC6"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47523A2A"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388E475B"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45544FB1"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križovatka Pod Dúbravou - Družba</w:t>
            </w:r>
          </w:p>
        </w:tc>
        <w:tc>
          <w:tcPr>
            <w:tcW w:w="980" w:type="dxa"/>
            <w:tcBorders>
              <w:top w:val="nil"/>
              <w:left w:val="nil"/>
              <w:bottom w:val="single" w:sz="4" w:space="0" w:color="auto"/>
              <w:right w:val="single" w:sz="4" w:space="0" w:color="auto"/>
            </w:tcBorders>
            <w:shd w:val="clear" w:color="auto" w:fill="auto"/>
            <w:noWrap/>
            <w:vAlign w:val="bottom"/>
            <w:hideMark/>
          </w:tcPr>
          <w:p w14:paraId="4E8206C7"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4 662</w:t>
            </w:r>
          </w:p>
        </w:tc>
        <w:tc>
          <w:tcPr>
            <w:tcW w:w="980" w:type="dxa"/>
            <w:tcBorders>
              <w:top w:val="nil"/>
              <w:left w:val="nil"/>
              <w:bottom w:val="single" w:sz="4" w:space="0" w:color="auto"/>
              <w:right w:val="single" w:sz="4" w:space="0" w:color="auto"/>
            </w:tcBorders>
            <w:shd w:val="clear" w:color="auto" w:fill="auto"/>
            <w:noWrap/>
            <w:vAlign w:val="bottom"/>
            <w:hideMark/>
          </w:tcPr>
          <w:p w14:paraId="6D4AD31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4 807</w:t>
            </w:r>
          </w:p>
        </w:tc>
        <w:tc>
          <w:tcPr>
            <w:tcW w:w="980" w:type="dxa"/>
            <w:tcBorders>
              <w:top w:val="nil"/>
              <w:left w:val="nil"/>
              <w:bottom w:val="single" w:sz="4" w:space="0" w:color="auto"/>
              <w:right w:val="single" w:sz="4" w:space="0" w:color="auto"/>
            </w:tcBorders>
            <w:shd w:val="clear" w:color="auto" w:fill="auto"/>
            <w:noWrap/>
            <w:vAlign w:val="bottom"/>
            <w:hideMark/>
          </w:tcPr>
          <w:p w14:paraId="6A90E82E"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4 898</w:t>
            </w:r>
          </w:p>
        </w:tc>
        <w:tc>
          <w:tcPr>
            <w:tcW w:w="980" w:type="dxa"/>
            <w:tcBorders>
              <w:top w:val="nil"/>
              <w:left w:val="nil"/>
              <w:bottom w:val="single" w:sz="4" w:space="0" w:color="auto"/>
              <w:right w:val="single" w:sz="4" w:space="0" w:color="auto"/>
            </w:tcBorders>
            <w:shd w:val="clear" w:color="auto" w:fill="auto"/>
            <w:noWrap/>
            <w:vAlign w:val="bottom"/>
            <w:hideMark/>
          </w:tcPr>
          <w:p w14:paraId="542809D9"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4 940</w:t>
            </w:r>
          </w:p>
        </w:tc>
        <w:tc>
          <w:tcPr>
            <w:tcW w:w="980" w:type="dxa"/>
            <w:tcBorders>
              <w:top w:val="nil"/>
              <w:left w:val="nil"/>
              <w:bottom w:val="single" w:sz="4" w:space="0" w:color="auto"/>
              <w:right w:val="single" w:sz="4" w:space="0" w:color="auto"/>
            </w:tcBorders>
            <w:shd w:val="clear" w:color="auto" w:fill="auto"/>
            <w:noWrap/>
            <w:vAlign w:val="bottom"/>
            <w:hideMark/>
          </w:tcPr>
          <w:p w14:paraId="1F0E9B35"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     4 975 </w:t>
            </w:r>
          </w:p>
        </w:tc>
      </w:tr>
      <w:tr w:rsidR="000A4D9A" w:rsidRPr="001C22E7" w14:paraId="537666B0"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53684D46"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6369670C"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5DA3116C"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križovatka Družba - </w:t>
            </w:r>
            <w:proofErr w:type="spellStart"/>
            <w:r w:rsidRPr="001C22E7">
              <w:rPr>
                <w:rFonts w:eastAsia="Times New Roman"/>
                <w:b w:val="0"/>
                <w:bCs w:val="0"/>
                <w:sz w:val="22"/>
                <w:szCs w:val="22"/>
                <w:lang w:eastAsia="sk-SK"/>
              </w:rPr>
              <w:t>Mihaľov</w:t>
            </w:r>
            <w:proofErr w:type="spellEnd"/>
          </w:p>
        </w:tc>
        <w:tc>
          <w:tcPr>
            <w:tcW w:w="980" w:type="dxa"/>
            <w:tcBorders>
              <w:top w:val="nil"/>
              <w:left w:val="nil"/>
              <w:bottom w:val="single" w:sz="4" w:space="0" w:color="auto"/>
              <w:right w:val="single" w:sz="4" w:space="0" w:color="auto"/>
            </w:tcBorders>
            <w:shd w:val="clear" w:color="auto" w:fill="auto"/>
            <w:noWrap/>
            <w:vAlign w:val="bottom"/>
            <w:hideMark/>
          </w:tcPr>
          <w:p w14:paraId="53E042CF"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3 341</w:t>
            </w:r>
          </w:p>
        </w:tc>
        <w:tc>
          <w:tcPr>
            <w:tcW w:w="980" w:type="dxa"/>
            <w:tcBorders>
              <w:top w:val="nil"/>
              <w:left w:val="nil"/>
              <w:bottom w:val="single" w:sz="4" w:space="0" w:color="auto"/>
              <w:right w:val="single" w:sz="4" w:space="0" w:color="auto"/>
            </w:tcBorders>
            <w:shd w:val="clear" w:color="auto" w:fill="auto"/>
            <w:noWrap/>
            <w:vAlign w:val="bottom"/>
            <w:hideMark/>
          </w:tcPr>
          <w:p w14:paraId="5D6FF29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3 446</w:t>
            </w:r>
          </w:p>
        </w:tc>
        <w:tc>
          <w:tcPr>
            <w:tcW w:w="980" w:type="dxa"/>
            <w:tcBorders>
              <w:top w:val="nil"/>
              <w:left w:val="nil"/>
              <w:bottom w:val="single" w:sz="4" w:space="0" w:color="auto"/>
              <w:right w:val="single" w:sz="4" w:space="0" w:color="auto"/>
            </w:tcBorders>
            <w:shd w:val="clear" w:color="auto" w:fill="auto"/>
            <w:noWrap/>
            <w:vAlign w:val="bottom"/>
            <w:hideMark/>
          </w:tcPr>
          <w:p w14:paraId="2ABA5A35"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3 511</w:t>
            </w:r>
          </w:p>
        </w:tc>
        <w:tc>
          <w:tcPr>
            <w:tcW w:w="980" w:type="dxa"/>
            <w:tcBorders>
              <w:top w:val="nil"/>
              <w:left w:val="nil"/>
              <w:bottom w:val="single" w:sz="4" w:space="0" w:color="auto"/>
              <w:right w:val="single" w:sz="4" w:space="0" w:color="auto"/>
            </w:tcBorders>
            <w:shd w:val="clear" w:color="auto" w:fill="auto"/>
            <w:noWrap/>
            <w:vAlign w:val="bottom"/>
            <w:hideMark/>
          </w:tcPr>
          <w:p w14:paraId="4A236471"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3 541</w:t>
            </w:r>
          </w:p>
        </w:tc>
        <w:tc>
          <w:tcPr>
            <w:tcW w:w="980" w:type="dxa"/>
            <w:tcBorders>
              <w:top w:val="nil"/>
              <w:left w:val="nil"/>
              <w:bottom w:val="single" w:sz="4" w:space="0" w:color="auto"/>
              <w:right w:val="single" w:sz="4" w:space="0" w:color="auto"/>
            </w:tcBorders>
            <w:shd w:val="clear" w:color="auto" w:fill="auto"/>
            <w:noWrap/>
            <w:vAlign w:val="bottom"/>
            <w:hideMark/>
          </w:tcPr>
          <w:p w14:paraId="4AD11DF0"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     3 566 </w:t>
            </w:r>
          </w:p>
        </w:tc>
      </w:tr>
      <w:tr w:rsidR="000A4D9A" w:rsidRPr="001C22E7" w14:paraId="1FB59C7A"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004E5A5D"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58ED4EE4"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22F86802" w14:textId="0C70CAF3"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križova</w:t>
            </w:r>
            <w:r w:rsidR="00471DEC" w:rsidRPr="001C22E7">
              <w:rPr>
                <w:rFonts w:eastAsia="Times New Roman"/>
                <w:b w:val="0"/>
                <w:bCs w:val="0"/>
                <w:sz w:val="22"/>
                <w:szCs w:val="22"/>
                <w:lang w:eastAsia="sk-SK"/>
              </w:rPr>
              <w:t>t</w:t>
            </w:r>
            <w:r w:rsidRPr="001C22E7">
              <w:rPr>
                <w:rFonts w:eastAsia="Times New Roman"/>
                <w:b w:val="0"/>
                <w:bCs w:val="0"/>
                <w:sz w:val="22"/>
                <w:szCs w:val="22"/>
                <w:lang w:eastAsia="sk-SK"/>
              </w:rPr>
              <w:t xml:space="preserve">ka </w:t>
            </w:r>
            <w:proofErr w:type="spellStart"/>
            <w:r w:rsidRPr="001C22E7">
              <w:rPr>
                <w:rFonts w:eastAsia="Times New Roman"/>
                <w:b w:val="0"/>
                <w:bCs w:val="0"/>
                <w:sz w:val="22"/>
                <w:szCs w:val="22"/>
                <w:lang w:eastAsia="sk-SK"/>
              </w:rPr>
              <w:t>Mihaľov</w:t>
            </w:r>
            <w:proofErr w:type="spellEnd"/>
            <w:r w:rsidRPr="001C22E7">
              <w:rPr>
                <w:rFonts w:eastAsia="Times New Roman"/>
                <w:b w:val="0"/>
                <w:bCs w:val="0"/>
                <w:sz w:val="22"/>
                <w:szCs w:val="22"/>
                <w:lang w:eastAsia="sk-SK"/>
              </w:rPr>
              <w:t xml:space="preserve"> - </w:t>
            </w:r>
            <w:proofErr w:type="spellStart"/>
            <w:r w:rsidRPr="001C22E7">
              <w:rPr>
                <w:rFonts w:eastAsia="Times New Roman"/>
                <w:b w:val="0"/>
                <w:bCs w:val="0"/>
                <w:sz w:val="22"/>
                <w:szCs w:val="22"/>
                <w:lang w:eastAsia="sk-SK"/>
              </w:rPr>
              <w:t>Harčarovka</w:t>
            </w:r>
            <w:proofErr w:type="spellEnd"/>
          </w:p>
        </w:tc>
        <w:tc>
          <w:tcPr>
            <w:tcW w:w="980" w:type="dxa"/>
            <w:tcBorders>
              <w:top w:val="nil"/>
              <w:left w:val="nil"/>
              <w:bottom w:val="single" w:sz="4" w:space="0" w:color="auto"/>
              <w:right w:val="single" w:sz="4" w:space="0" w:color="auto"/>
            </w:tcBorders>
            <w:shd w:val="clear" w:color="auto" w:fill="auto"/>
            <w:noWrap/>
            <w:vAlign w:val="bottom"/>
            <w:hideMark/>
          </w:tcPr>
          <w:p w14:paraId="2EBADB29"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2 403</w:t>
            </w:r>
          </w:p>
        </w:tc>
        <w:tc>
          <w:tcPr>
            <w:tcW w:w="980" w:type="dxa"/>
            <w:tcBorders>
              <w:top w:val="nil"/>
              <w:left w:val="nil"/>
              <w:bottom w:val="single" w:sz="4" w:space="0" w:color="auto"/>
              <w:right w:val="single" w:sz="4" w:space="0" w:color="auto"/>
            </w:tcBorders>
            <w:shd w:val="clear" w:color="auto" w:fill="auto"/>
            <w:noWrap/>
            <w:vAlign w:val="bottom"/>
            <w:hideMark/>
          </w:tcPr>
          <w:p w14:paraId="517683D8"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2 479</w:t>
            </w:r>
          </w:p>
        </w:tc>
        <w:tc>
          <w:tcPr>
            <w:tcW w:w="980" w:type="dxa"/>
            <w:tcBorders>
              <w:top w:val="nil"/>
              <w:left w:val="nil"/>
              <w:bottom w:val="single" w:sz="4" w:space="0" w:color="auto"/>
              <w:right w:val="single" w:sz="4" w:space="0" w:color="auto"/>
            </w:tcBorders>
            <w:shd w:val="clear" w:color="auto" w:fill="auto"/>
            <w:noWrap/>
            <w:vAlign w:val="bottom"/>
            <w:hideMark/>
          </w:tcPr>
          <w:p w14:paraId="4AACC80A"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2 526</w:t>
            </w:r>
          </w:p>
        </w:tc>
        <w:tc>
          <w:tcPr>
            <w:tcW w:w="980" w:type="dxa"/>
            <w:tcBorders>
              <w:top w:val="nil"/>
              <w:left w:val="nil"/>
              <w:bottom w:val="single" w:sz="4" w:space="0" w:color="auto"/>
              <w:right w:val="single" w:sz="4" w:space="0" w:color="auto"/>
            </w:tcBorders>
            <w:shd w:val="clear" w:color="auto" w:fill="auto"/>
            <w:noWrap/>
            <w:vAlign w:val="bottom"/>
            <w:hideMark/>
          </w:tcPr>
          <w:p w14:paraId="618307EA"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2 547</w:t>
            </w:r>
          </w:p>
        </w:tc>
        <w:tc>
          <w:tcPr>
            <w:tcW w:w="980" w:type="dxa"/>
            <w:tcBorders>
              <w:top w:val="nil"/>
              <w:left w:val="nil"/>
              <w:bottom w:val="single" w:sz="4" w:space="0" w:color="auto"/>
              <w:right w:val="single" w:sz="4" w:space="0" w:color="auto"/>
            </w:tcBorders>
            <w:shd w:val="clear" w:color="auto" w:fill="auto"/>
            <w:noWrap/>
            <w:vAlign w:val="bottom"/>
            <w:hideMark/>
          </w:tcPr>
          <w:p w14:paraId="7AD38581"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     2 565 </w:t>
            </w:r>
          </w:p>
        </w:tc>
      </w:tr>
      <w:tr w:rsidR="000A4D9A" w:rsidRPr="001C22E7" w14:paraId="6FC26ED3"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1540BC7B"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6F8B6B16"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529811DE"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Štefánikova</w:t>
            </w:r>
          </w:p>
        </w:tc>
        <w:tc>
          <w:tcPr>
            <w:tcW w:w="980" w:type="dxa"/>
            <w:tcBorders>
              <w:top w:val="nil"/>
              <w:left w:val="nil"/>
              <w:bottom w:val="single" w:sz="4" w:space="0" w:color="auto"/>
              <w:right w:val="single" w:sz="4" w:space="0" w:color="auto"/>
            </w:tcBorders>
            <w:shd w:val="clear" w:color="auto" w:fill="auto"/>
            <w:noWrap/>
            <w:vAlign w:val="bottom"/>
            <w:hideMark/>
          </w:tcPr>
          <w:p w14:paraId="2EF25AA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597</w:t>
            </w:r>
          </w:p>
        </w:tc>
        <w:tc>
          <w:tcPr>
            <w:tcW w:w="980" w:type="dxa"/>
            <w:tcBorders>
              <w:top w:val="nil"/>
              <w:left w:val="nil"/>
              <w:bottom w:val="single" w:sz="4" w:space="0" w:color="auto"/>
              <w:right w:val="single" w:sz="4" w:space="0" w:color="auto"/>
            </w:tcBorders>
            <w:shd w:val="clear" w:color="auto" w:fill="auto"/>
            <w:noWrap/>
            <w:vAlign w:val="bottom"/>
            <w:hideMark/>
          </w:tcPr>
          <w:p w14:paraId="228B71F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616</w:t>
            </w:r>
          </w:p>
        </w:tc>
        <w:tc>
          <w:tcPr>
            <w:tcW w:w="980" w:type="dxa"/>
            <w:tcBorders>
              <w:top w:val="nil"/>
              <w:left w:val="nil"/>
              <w:bottom w:val="single" w:sz="4" w:space="0" w:color="auto"/>
              <w:right w:val="single" w:sz="4" w:space="0" w:color="auto"/>
            </w:tcBorders>
            <w:shd w:val="clear" w:color="auto" w:fill="auto"/>
            <w:noWrap/>
            <w:vAlign w:val="bottom"/>
            <w:hideMark/>
          </w:tcPr>
          <w:p w14:paraId="5A9FA8EE"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627</w:t>
            </w:r>
          </w:p>
        </w:tc>
        <w:tc>
          <w:tcPr>
            <w:tcW w:w="980" w:type="dxa"/>
            <w:tcBorders>
              <w:top w:val="nil"/>
              <w:left w:val="nil"/>
              <w:bottom w:val="single" w:sz="4" w:space="0" w:color="auto"/>
              <w:right w:val="single" w:sz="4" w:space="0" w:color="auto"/>
            </w:tcBorders>
            <w:shd w:val="clear" w:color="auto" w:fill="auto"/>
            <w:noWrap/>
            <w:vAlign w:val="bottom"/>
            <w:hideMark/>
          </w:tcPr>
          <w:p w14:paraId="3A20A60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632</w:t>
            </w:r>
          </w:p>
        </w:tc>
        <w:tc>
          <w:tcPr>
            <w:tcW w:w="980" w:type="dxa"/>
            <w:tcBorders>
              <w:top w:val="nil"/>
              <w:left w:val="nil"/>
              <w:bottom w:val="single" w:sz="4" w:space="0" w:color="auto"/>
              <w:right w:val="single" w:sz="4" w:space="0" w:color="auto"/>
            </w:tcBorders>
            <w:shd w:val="clear" w:color="auto" w:fill="auto"/>
            <w:noWrap/>
            <w:vAlign w:val="bottom"/>
            <w:hideMark/>
          </w:tcPr>
          <w:p w14:paraId="118D2B4A"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        637 </w:t>
            </w:r>
          </w:p>
        </w:tc>
      </w:tr>
      <w:tr w:rsidR="000A4D9A" w:rsidRPr="001C22E7" w14:paraId="52B8BF68"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112296A8"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76FA6433"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7EE2E911"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Dlhý rad</w:t>
            </w:r>
          </w:p>
        </w:tc>
        <w:tc>
          <w:tcPr>
            <w:tcW w:w="980" w:type="dxa"/>
            <w:tcBorders>
              <w:top w:val="nil"/>
              <w:left w:val="nil"/>
              <w:bottom w:val="single" w:sz="4" w:space="0" w:color="auto"/>
              <w:right w:val="single" w:sz="4" w:space="0" w:color="auto"/>
            </w:tcBorders>
            <w:shd w:val="clear" w:color="auto" w:fill="auto"/>
            <w:noWrap/>
            <w:vAlign w:val="bottom"/>
            <w:hideMark/>
          </w:tcPr>
          <w:p w14:paraId="62142AC8"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1 251</w:t>
            </w:r>
          </w:p>
        </w:tc>
        <w:tc>
          <w:tcPr>
            <w:tcW w:w="980" w:type="dxa"/>
            <w:tcBorders>
              <w:top w:val="nil"/>
              <w:left w:val="nil"/>
              <w:bottom w:val="single" w:sz="4" w:space="0" w:color="auto"/>
              <w:right w:val="single" w:sz="4" w:space="0" w:color="auto"/>
            </w:tcBorders>
            <w:shd w:val="clear" w:color="auto" w:fill="auto"/>
            <w:noWrap/>
            <w:vAlign w:val="bottom"/>
            <w:hideMark/>
          </w:tcPr>
          <w:p w14:paraId="3ABA335E"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1 289</w:t>
            </w:r>
          </w:p>
        </w:tc>
        <w:tc>
          <w:tcPr>
            <w:tcW w:w="980" w:type="dxa"/>
            <w:tcBorders>
              <w:top w:val="nil"/>
              <w:left w:val="nil"/>
              <w:bottom w:val="single" w:sz="4" w:space="0" w:color="auto"/>
              <w:right w:val="single" w:sz="4" w:space="0" w:color="auto"/>
            </w:tcBorders>
            <w:shd w:val="clear" w:color="auto" w:fill="auto"/>
            <w:noWrap/>
            <w:vAlign w:val="bottom"/>
            <w:hideMark/>
          </w:tcPr>
          <w:p w14:paraId="14516887"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1 314</w:t>
            </w:r>
          </w:p>
        </w:tc>
        <w:tc>
          <w:tcPr>
            <w:tcW w:w="980" w:type="dxa"/>
            <w:tcBorders>
              <w:top w:val="nil"/>
              <w:left w:val="nil"/>
              <w:bottom w:val="single" w:sz="4" w:space="0" w:color="auto"/>
              <w:right w:val="single" w:sz="4" w:space="0" w:color="auto"/>
            </w:tcBorders>
            <w:shd w:val="clear" w:color="auto" w:fill="auto"/>
            <w:noWrap/>
            <w:vAlign w:val="bottom"/>
            <w:hideMark/>
          </w:tcPr>
          <w:p w14:paraId="1223D28C"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1 326</w:t>
            </w:r>
          </w:p>
        </w:tc>
        <w:tc>
          <w:tcPr>
            <w:tcW w:w="980" w:type="dxa"/>
            <w:tcBorders>
              <w:top w:val="nil"/>
              <w:left w:val="nil"/>
              <w:bottom w:val="single" w:sz="4" w:space="0" w:color="auto"/>
              <w:right w:val="single" w:sz="4" w:space="0" w:color="auto"/>
            </w:tcBorders>
            <w:shd w:val="clear" w:color="auto" w:fill="auto"/>
            <w:noWrap/>
            <w:vAlign w:val="bottom"/>
            <w:hideMark/>
          </w:tcPr>
          <w:p w14:paraId="0350EDA0"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     1 337 </w:t>
            </w:r>
          </w:p>
        </w:tc>
      </w:tr>
      <w:tr w:rsidR="000A4D9A" w:rsidRPr="001C22E7" w14:paraId="2D021E5D"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1493E00A"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08068F4A"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7EB3D170"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križovatka Pod Dúbravou - Bardejov</w:t>
            </w:r>
          </w:p>
        </w:tc>
        <w:tc>
          <w:tcPr>
            <w:tcW w:w="980" w:type="dxa"/>
            <w:tcBorders>
              <w:top w:val="nil"/>
              <w:left w:val="nil"/>
              <w:bottom w:val="single" w:sz="4" w:space="0" w:color="auto"/>
              <w:right w:val="single" w:sz="4" w:space="0" w:color="auto"/>
            </w:tcBorders>
            <w:shd w:val="clear" w:color="auto" w:fill="auto"/>
            <w:noWrap/>
            <w:vAlign w:val="bottom"/>
            <w:hideMark/>
          </w:tcPr>
          <w:p w14:paraId="5376A16F"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823</w:t>
            </w:r>
          </w:p>
        </w:tc>
        <w:tc>
          <w:tcPr>
            <w:tcW w:w="980" w:type="dxa"/>
            <w:tcBorders>
              <w:top w:val="nil"/>
              <w:left w:val="nil"/>
              <w:bottom w:val="single" w:sz="4" w:space="0" w:color="auto"/>
              <w:right w:val="single" w:sz="4" w:space="0" w:color="auto"/>
            </w:tcBorders>
            <w:shd w:val="clear" w:color="auto" w:fill="auto"/>
            <w:noWrap/>
            <w:vAlign w:val="bottom"/>
            <w:hideMark/>
          </w:tcPr>
          <w:p w14:paraId="091C00F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849</w:t>
            </w:r>
          </w:p>
        </w:tc>
        <w:tc>
          <w:tcPr>
            <w:tcW w:w="980" w:type="dxa"/>
            <w:tcBorders>
              <w:top w:val="nil"/>
              <w:left w:val="nil"/>
              <w:bottom w:val="single" w:sz="4" w:space="0" w:color="auto"/>
              <w:right w:val="single" w:sz="4" w:space="0" w:color="auto"/>
            </w:tcBorders>
            <w:shd w:val="clear" w:color="auto" w:fill="auto"/>
            <w:noWrap/>
            <w:vAlign w:val="bottom"/>
            <w:hideMark/>
          </w:tcPr>
          <w:p w14:paraId="125D847C"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865</w:t>
            </w:r>
          </w:p>
        </w:tc>
        <w:tc>
          <w:tcPr>
            <w:tcW w:w="980" w:type="dxa"/>
            <w:tcBorders>
              <w:top w:val="nil"/>
              <w:left w:val="nil"/>
              <w:bottom w:val="single" w:sz="4" w:space="0" w:color="auto"/>
              <w:right w:val="single" w:sz="4" w:space="0" w:color="auto"/>
            </w:tcBorders>
            <w:shd w:val="clear" w:color="auto" w:fill="auto"/>
            <w:noWrap/>
            <w:vAlign w:val="bottom"/>
            <w:hideMark/>
          </w:tcPr>
          <w:p w14:paraId="28B0357B"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872</w:t>
            </w:r>
          </w:p>
        </w:tc>
        <w:tc>
          <w:tcPr>
            <w:tcW w:w="980" w:type="dxa"/>
            <w:tcBorders>
              <w:top w:val="nil"/>
              <w:left w:val="nil"/>
              <w:bottom w:val="single" w:sz="4" w:space="0" w:color="auto"/>
              <w:right w:val="single" w:sz="4" w:space="0" w:color="auto"/>
            </w:tcBorders>
            <w:shd w:val="clear" w:color="auto" w:fill="auto"/>
            <w:noWrap/>
            <w:vAlign w:val="bottom"/>
            <w:hideMark/>
          </w:tcPr>
          <w:p w14:paraId="0B007E83"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        878 </w:t>
            </w:r>
          </w:p>
        </w:tc>
      </w:tr>
      <w:tr w:rsidR="000A4D9A" w:rsidRPr="001C22E7" w14:paraId="5179C8E5"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4553A728"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35408D69"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087DD3DC"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Mokroluh - križovatka Pod Dúbravou</w:t>
            </w:r>
          </w:p>
        </w:tc>
        <w:tc>
          <w:tcPr>
            <w:tcW w:w="980" w:type="dxa"/>
            <w:tcBorders>
              <w:top w:val="nil"/>
              <w:left w:val="nil"/>
              <w:bottom w:val="single" w:sz="4" w:space="0" w:color="auto"/>
              <w:right w:val="single" w:sz="4" w:space="0" w:color="auto"/>
            </w:tcBorders>
            <w:shd w:val="clear" w:color="auto" w:fill="auto"/>
            <w:noWrap/>
            <w:vAlign w:val="bottom"/>
            <w:hideMark/>
          </w:tcPr>
          <w:p w14:paraId="5E3542D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823</w:t>
            </w:r>
          </w:p>
        </w:tc>
        <w:tc>
          <w:tcPr>
            <w:tcW w:w="980" w:type="dxa"/>
            <w:tcBorders>
              <w:top w:val="nil"/>
              <w:left w:val="nil"/>
              <w:bottom w:val="single" w:sz="4" w:space="0" w:color="auto"/>
              <w:right w:val="single" w:sz="4" w:space="0" w:color="auto"/>
            </w:tcBorders>
            <w:shd w:val="clear" w:color="auto" w:fill="auto"/>
            <w:noWrap/>
            <w:vAlign w:val="bottom"/>
            <w:hideMark/>
          </w:tcPr>
          <w:p w14:paraId="3C50FFA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849</w:t>
            </w:r>
          </w:p>
        </w:tc>
        <w:tc>
          <w:tcPr>
            <w:tcW w:w="980" w:type="dxa"/>
            <w:tcBorders>
              <w:top w:val="nil"/>
              <w:left w:val="nil"/>
              <w:bottom w:val="single" w:sz="4" w:space="0" w:color="auto"/>
              <w:right w:val="single" w:sz="4" w:space="0" w:color="auto"/>
            </w:tcBorders>
            <w:shd w:val="clear" w:color="auto" w:fill="auto"/>
            <w:noWrap/>
            <w:vAlign w:val="bottom"/>
            <w:hideMark/>
          </w:tcPr>
          <w:p w14:paraId="0A6B83B5"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865</w:t>
            </w:r>
          </w:p>
        </w:tc>
        <w:tc>
          <w:tcPr>
            <w:tcW w:w="980" w:type="dxa"/>
            <w:tcBorders>
              <w:top w:val="nil"/>
              <w:left w:val="nil"/>
              <w:bottom w:val="single" w:sz="4" w:space="0" w:color="auto"/>
              <w:right w:val="single" w:sz="4" w:space="0" w:color="auto"/>
            </w:tcBorders>
            <w:shd w:val="clear" w:color="auto" w:fill="auto"/>
            <w:noWrap/>
            <w:vAlign w:val="bottom"/>
            <w:hideMark/>
          </w:tcPr>
          <w:p w14:paraId="59A85D6A"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872</w:t>
            </w:r>
          </w:p>
        </w:tc>
        <w:tc>
          <w:tcPr>
            <w:tcW w:w="980" w:type="dxa"/>
            <w:tcBorders>
              <w:top w:val="nil"/>
              <w:left w:val="nil"/>
              <w:bottom w:val="single" w:sz="4" w:space="0" w:color="auto"/>
              <w:right w:val="single" w:sz="4" w:space="0" w:color="auto"/>
            </w:tcBorders>
            <w:shd w:val="clear" w:color="auto" w:fill="auto"/>
            <w:noWrap/>
            <w:vAlign w:val="bottom"/>
            <w:hideMark/>
          </w:tcPr>
          <w:p w14:paraId="2B14A139"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        878 </w:t>
            </w:r>
          </w:p>
        </w:tc>
      </w:tr>
      <w:tr w:rsidR="000A4D9A" w:rsidRPr="001C22E7" w14:paraId="4516CDA0"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481CD414"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1500E9C5"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5F14F09F"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križovatka Pod Dúbravou - Družba</w:t>
            </w:r>
          </w:p>
        </w:tc>
        <w:tc>
          <w:tcPr>
            <w:tcW w:w="980" w:type="dxa"/>
            <w:tcBorders>
              <w:top w:val="nil"/>
              <w:left w:val="nil"/>
              <w:bottom w:val="single" w:sz="4" w:space="0" w:color="auto"/>
              <w:right w:val="single" w:sz="4" w:space="0" w:color="auto"/>
            </w:tcBorders>
            <w:shd w:val="clear" w:color="auto" w:fill="auto"/>
            <w:noWrap/>
            <w:vAlign w:val="bottom"/>
            <w:hideMark/>
          </w:tcPr>
          <w:p w14:paraId="415FFD98"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823</w:t>
            </w:r>
          </w:p>
        </w:tc>
        <w:tc>
          <w:tcPr>
            <w:tcW w:w="980" w:type="dxa"/>
            <w:tcBorders>
              <w:top w:val="nil"/>
              <w:left w:val="nil"/>
              <w:bottom w:val="single" w:sz="4" w:space="0" w:color="auto"/>
              <w:right w:val="single" w:sz="4" w:space="0" w:color="auto"/>
            </w:tcBorders>
            <w:shd w:val="clear" w:color="auto" w:fill="auto"/>
            <w:noWrap/>
            <w:vAlign w:val="bottom"/>
            <w:hideMark/>
          </w:tcPr>
          <w:p w14:paraId="1A90976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849</w:t>
            </w:r>
          </w:p>
        </w:tc>
        <w:tc>
          <w:tcPr>
            <w:tcW w:w="980" w:type="dxa"/>
            <w:tcBorders>
              <w:top w:val="nil"/>
              <w:left w:val="nil"/>
              <w:bottom w:val="single" w:sz="4" w:space="0" w:color="auto"/>
              <w:right w:val="single" w:sz="4" w:space="0" w:color="auto"/>
            </w:tcBorders>
            <w:shd w:val="clear" w:color="auto" w:fill="auto"/>
            <w:noWrap/>
            <w:vAlign w:val="bottom"/>
            <w:hideMark/>
          </w:tcPr>
          <w:p w14:paraId="380CDC1A"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865</w:t>
            </w:r>
          </w:p>
        </w:tc>
        <w:tc>
          <w:tcPr>
            <w:tcW w:w="980" w:type="dxa"/>
            <w:tcBorders>
              <w:top w:val="nil"/>
              <w:left w:val="nil"/>
              <w:bottom w:val="single" w:sz="4" w:space="0" w:color="auto"/>
              <w:right w:val="single" w:sz="4" w:space="0" w:color="auto"/>
            </w:tcBorders>
            <w:shd w:val="clear" w:color="auto" w:fill="auto"/>
            <w:noWrap/>
            <w:vAlign w:val="bottom"/>
            <w:hideMark/>
          </w:tcPr>
          <w:p w14:paraId="6064A63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872</w:t>
            </w:r>
          </w:p>
        </w:tc>
        <w:tc>
          <w:tcPr>
            <w:tcW w:w="980" w:type="dxa"/>
            <w:tcBorders>
              <w:top w:val="nil"/>
              <w:left w:val="nil"/>
              <w:bottom w:val="single" w:sz="4" w:space="0" w:color="auto"/>
              <w:right w:val="single" w:sz="4" w:space="0" w:color="auto"/>
            </w:tcBorders>
            <w:shd w:val="clear" w:color="auto" w:fill="auto"/>
            <w:noWrap/>
            <w:vAlign w:val="bottom"/>
            <w:hideMark/>
          </w:tcPr>
          <w:p w14:paraId="104869FD"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        878 </w:t>
            </w:r>
          </w:p>
        </w:tc>
      </w:tr>
      <w:tr w:rsidR="000A4D9A" w:rsidRPr="001C22E7" w14:paraId="30BD5C24"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16DB4E3E"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76554F33"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41CC5DF3"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križovatka Družba - </w:t>
            </w:r>
            <w:proofErr w:type="spellStart"/>
            <w:r w:rsidRPr="001C22E7">
              <w:rPr>
                <w:rFonts w:eastAsia="Times New Roman"/>
                <w:b w:val="0"/>
                <w:bCs w:val="0"/>
                <w:sz w:val="22"/>
                <w:szCs w:val="22"/>
                <w:lang w:eastAsia="sk-SK"/>
              </w:rPr>
              <w:t>Mihaľov</w:t>
            </w:r>
            <w:proofErr w:type="spellEnd"/>
          </w:p>
        </w:tc>
        <w:tc>
          <w:tcPr>
            <w:tcW w:w="980" w:type="dxa"/>
            <w:tcBorders>
              <w:top w:val="nil"/>
              <w:left w:val="nil"/>
              <w:bottom w:val="single" w:sz="4" w:space="0" w:color="auto"/>
              <w:right w:val="single" w:sz="4" w:space="0" w:color="auto"/>
            </w:tcBorders>
            <w:shd w:val="clear" w:color="auto" w:fill="auto"/>
            <w:noWrap/>
            <w:vAlign w:val="bottom"/>
            <w:hideMark/>
          </w:tcPr>
          <w:p w14:paraId="583D0805"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637</w:t>
            </w:r>
          </w:p>
        </w:tc>
        <w:tc>
          <w:tcPr>
            <w:tcW w:w="980" w:type="dxa"/>
            <w:tcBorders>
              <w:top w:val="nil"/>
              <w:left w:val="nil"/>
              <w:bottom w:val="single" w:sz="4" w:space="0" w:color="auto"/>
              <w:right w:val="single" w:sz="4" w:space="0" w:color="auto"/>
            </w:tcBorders>
            <w:shd w:val="clear" w:color="auto" w:fill="auto"/>
            <w:noWrap/>
            <w:vAlign w:val="bottom"/>
            <w:hideMark/>
          </w:tcPr>
          <w:p w14:paraId="3869925D"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657</w:t>
            </w:r>
          </w:p>
        </w:tc>
        <w:tc>
          <w:tcPr>
            <w:tcW w:w="980" w:type="dxa"/>
            <w:tcBorders>
              <w:top w:val="nil"/>
              <w:left w:val="nil"/>
              <w:bottom w:val="single" w:sz="4" w:space="0" w:color="auto"/>
              <w:right w:val="single" w:sz="4" w:space="0" w:color="auto"/>
            </w:tcBorders>
            <w:shd w:val="clear" w:color="auto" w:fill="auto"/>
            <w:noWrap/>
            <w:vAlign w:val="bottom"/>
            <w:hideMark/>
          </w:tcPr>
          <w:p w14:paraId="4520DEDD"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670</w:t>
            </w:r>
          </w:p>
        </w:tc>
        <w:tc>
          <w:tcPr>
            <w:tcW w:w="980" w:type="dxa"/>
            <w:tcBorders>
              <w:top w:val="nil"/>
              <w:left w:val="nil"/>
              <w:bottom w:val="single" w:sz="4" w:space="0" w:color="auto"/>
              <w:right w:val="single" w:sz="4" w:space="0" w:color="auto"/>
            </w:tcBorders>
            <w:shd w:val="clear" w:color="auto" w:fill="auto"/>
            <w:noWrap/>
            <w:vAlign w:val="bottom"/>
            <w:hideMark/>
          </w:tcPr>
          <w:p w14:paraId="19129F67"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675</w:t>
            </w:r>
          </w:p>
        </w:tc>
        <w:tc>
          <w:tcPr>
            <w:tcW w:w="980" w:type="dxa"/>
            <w:tcBorders>
              <w:top w:val="nil"/>
              <w:left w:val="nil"/>
              <w:bottom w:val="single" w:sz="4" w:space="0" w:color="auto"/>
              <w:right w:val="single" w:sz="4" w:space="0" w:color="auto"/>
            </w:tcBorders>
            <w:shd w:val="clear" w:color="auto" w:fill="auto"/>
            <w:noWrap/>
            <w:vAlign w:val="bottom"/>
            <w:hideMark/>
          </w:tcPr>
          <w:p w14:paraId="7A79E118"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        680 </w:t>
            </w:r>
          </w:p>
        </w:tc>
      </w:tr>
      <w:tr w:rsidR="000A4D9A" w:rsidRPr="001C22E7" w14:paraId="5AE2E025"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6B84A5D2"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5ADA53D6"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04CF1DF9" w14:textId="5E269495"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križova</w:t>
            </w:r>
            <w:r w:rsidR="00471DEC" w:rsidRPr="001C22E7">
              <w:rPr>
                <w:rFonts w:eastAsia="Times New Roman"/>
                <w:b w:val="0"/>
                <w:bCs w:val="0"/>
                <w:sz w:val="22"/>
                <w:szCs w:val="22"/>
                <w:lang w:eastAsia="sk-SK"/>
              </w:rPr>
              <w:t>t</w:t>
            </w:r>
            <w:r w:rsidRPr="001C22E7">
              <w:rPr>
                <w:rFonts w:eastAsia="Times New Roman"/>
                <w:b w:val="0"/>
                <w:bCs w:val="0"/>
                <w:sz w:val="22"/>
                <w:szCs w:val="22"/>
                <w:lang w:eastAsia="sk-SK"/>
              </w:rPr>
              <w:t xml:space="preserve">ka </w:t>
            </w:r>
            <w:proofErr w:type="spellStart"/>
            <w:r w:rsidRPr="001C22E7">
              <w:rPr>
                <w:rFonts w:eastAsia="Times New Roman"/>
                <w:b w:val="0"/>
                <w:bCs w:val="0"/>
                <w:sz w:val="22"/>
                <w:szCs w:val="22"/>
                <w:lang w:eastAsia="sk-SK"/>
              </w:rPr>
              <w:t>Mihaľov</w:t>
            </w:r>
            <w:proofErr w:type="spellEnd"/>
            <w:r w:rsidRPr="001C22E7">
              <w:rPr>
                <w:rFonts w:eastAsia="Times New Roman"/>
                <w:b w:val="0"/>
                <w:bCs w:val="0"/>
                <w:sz w:val="22"/>
                <w:szCs w:val="22"/>
                <w:lang w:eastAsia="sk-SK"/>
              </w:rPr>
              <w:t xml:space="preserve"> - </w:t>
            </w:r>
            <w:proofErr w:type="spellStart"/>
            <w:r w:rsidRPr="001C22E7">
              <w:rPr>
                <w:rFonts w:eastAsia="Times New Roman"/>
                <w:b w:val="0"/>
                <w:bCs w:val="0"/>
                <w:sz w:val="22"/>
                <w:szCs w:val="22"/>
                <w:lang w:eastAsia="sk-SK"/>
              </w:rPr>
              <w:t>Harčarovka</w:t>
            </w:r>
            <w:proofErr w:type="spellEnd"/>
          </w:p>
        </w:tc>
        <w:tc>
          <w:tcPr>
            <w:tcW w:w="980" w:type="dxa"/>
            <w:tcBorders>
              <w:top w:val="nil"/>
              <w:left w:val="nil"/>
              <w:bottom w:val="single" w:sz="4" w:space="0" w:color="auto"/>
              <w:right w:val="single" w:sz="4" w:space="0" w:color="auto"/>
            </w:tcBorders>
            <w:shd w:val="clear" w:color="auto" w:fill="auto"/>
            <w:noWrap/>
            <w:vAlign w:val="bottom"/>
            <w:hideMark/>
          </w:tcPr>
          <w:p w14:paraId="18BD9C25"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459</w:t>
            </w:r>
          </w:p>
        </w:tc>
        <w:tc>
          <w:tcPr>
            <w:tcW w:w="980" w:type="dxa"/>
            <w:tcBorders>
              <w:top w:val="nil"/>
              <w:left w:val="nil"/>
              <w:bottom w:val="single" w:sz="4" w:space="0" w:color="auto"/>
              <w:right w:val="single" w:sz="4" w:space="0" w:color="auto"/>
            </w:tcBorders>
            <w:shd w:val="clear" w:color="auto" w:fill="auto"/>
            <w:noWrap/>
            <w:vAlign w:val="bottom"/>
            <w:hideMark/>
          </w:tcPr>
          <w:p w14:paraId="3D1C043E"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473</w:t>
            </w:r>
          </w:p>
        </w:tc>
        <w:tc>
          <w:tcPr>
            <w:tcW w:w="980" w:type="dxa"/>
            <w:tcBorders>
              <w:top w:val="nil"/>
              <w:left w:val="nil"/>
              <w:bottom w:val="single" w:sz="4" w:space="0" w:color="auto"/>
              <w:right w:val="single" w:sz="4" w:space="0" w:color="auto"/>
            </w:tcBorders>
            <w:shd w:val="clear" w:color="auto" w:fill="auto"/>
            <w:noWrap/>
            <w:vAlign w:val="bottom"/>
            <w:hideMark/>
          </w:tcPr>
          <w:p w14:paraId="76DB9F54"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482</w:t>
            </w:r>
          </w:p>
        </w:tc>
        <w:tc>
          <w:tcPr>
            <w:tcW w:w="980" w:type="dxa"/>
            <w:tcBorders>
              <w:top w:val="nil"/>
              <w:left w:val="nil"/>
              <w:bottom w:val="single" w:sz="4" w:space="0" w:color="auto"/>
              <w:right w:val="single" w:sz="4" w:space="0" w:color="auto"/>
            </w:tcBorders>
            <w:shd w:val="clear" w:color="auto" w:fill="auto"/>
            <w:noWrap/>
            <w:vAlign w:val="bottom"/>
            <w:hideMark/>
          </w:tcPr>
          <w:p w14:paraId="627C4D6E"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486</w:t>
            </w:r>
          </w:p>
        </w:tc>
        <w:tc>
          <w:tcPr>
            <w:tcW w:w="980" w:type="dxa"/>
            <w:tcBorders>
              <w:top w:val="nil"/>
              <w:left w:val="nil"/>
              <w:bottom w:val="single" w:sz="4" w:space="0" w:color="auto"/>
              <w:right w:val="single" w:sz="4" w:space="0" w:color="auto"/>
            </w:tcBorders>
            <w:shd w:val="clear" w:color="auto" w:fill="auto"/>
            <w:noWrap/>
            <w:vAlign w:val="bottom"/>
            <w:hideMark/>
          </w:tcPr>
          <w:p w14:paraId="55B34ECD"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        489 </w:t>
            </w:r>
          </w:p>
        </w:tc>
      </w:tr>
      <w:tr w:rsidR="000A4D9A" w:rsidRPr="001C22E7" w14:paraId="0EFF8420" w14:textId="77777777" w:rsidTr="001D3297">
        <w:trPr>
          <w:trHeight w:val="276"/>
          <w:jc w:val="center"/>
        </w:trPr>
        <w:tc>
          <w:tcPr>
            <w:tcW w:w="2240" w:type="dxa"/>
            <w:tcBorders>
              <w:top w:val="nil"/>
              <w:left w:val="nil"/>
              <w:bottom w:val="nil"/>
              <w:right w:val="nil"/>
            </w:tcBorders>
            <w:shd w:val="clear" w:color="auto" w:fill="auto"/>
            <w:noWrap/>
            <w:vAlign w:val="bottom"/>
            <w:hideMark/>
          </w:tcPr>
          <w:p w14:paraId="7D90F73B" w14:textId="77777777" w:rsidR="000A4D9A" w:rsidRPr="001C22E7" w:rsidRDefault="000A4D9A" w:rsidP="000A4D9A">
            <w:pPr>
              <w:rPr>
                <w:rFonts w:eastAsia="Times New Roman"/>
                <w:b w:val="0"/>
                <w:bCs w:val="0"/>
                <w:sz w:val="22"/>
                <w:szCs w:val="22"/>
                <w:lang w:eastAsia="sk-SK"/>
              </w:rPr>
            </w:pPr>
          </w:p>
          <w:p w14:paraId="13C9E462" w14:textId="77777777" w:rsidR="000A4D9A" w:rsidRPr="001C22E7" w:rsidRDefault="000A4D9A" w:rsidP="000A4D9A">
            <w:pPr>
              <w:rPr>
                <w:rFonts w:eastAsia="Times New Roman"/>
                <w:b w:val="0"/>
                <w:bCs w:val="0"/>
                <w:sz w:val="22"/>
                <w:szCs w:val="22"/>
                <w:lang w:eastAsia="sk-SK"/>
              </w:rPr>
            </w:pPr>
          </w:p>
          <w:p w14:paraId="37396FB0" w14:textId="3DDDACB8" w:rsidR="000A4D9A" w:rsidRPr="001C22E7" w:rsidRDefault="000A4D9A" w:rsidP="000A4D9A">
            <w:pPr>
              <w:rPr>
                <w:rFonts w:eastAsia="Times New Roman"/>
                <w:b w:val="0"/>
                <w:bCs w:val="0"/>
                <w:sz w:val="22"/>
                <w:szCs w:val="22"/>
                <w:lang w:eastAsia="sk-SK"/>
              </w:rPr>
            </w:pPr>
          </w:p>
          <w:p w14:paraId="7C37F4E5" w14:textId="0A51B204" w:rsidR="00904A5D" w:rsidRPr="001C22E7" w:rsidRDefault="00904A5D" w:rsidP="000A4D9A">
            <w:pPr>
              <w:rPr>
                <w:rFonts w:eastAsia="Times New Roman"/>
                <w:b w:val="0"/>
                <w:bCs w:val="0"/>
                <w:sz w:val="22"/>
                <w:szCs w:val="22"/>
                <w:lang w:eastAsia="sk-SK"/>
              </w:rPr>
            </w:pPr>
          </w:p>
          <w:p w14:paraId="7B270B3B" w14:textId="77777777" w:rsidR="00FF1068" w:rsidRPr="001C22E7" w:rsidRDefault="00FF1068" w:rsidP="000A4D9A">
            <w:pPr>
              <w:rPr>
                <w:rFonts w:eastAsia="Times New Roman"/>
                <w:b w:val="0"/>
                <w:bCs w:val="0"/>
                <w:sz w:val="22"/>
                <w:szCs w:val="22"/>
                <w:lang w:eastAsia="sk-SK"/>
              </w:rPr>
            </w:pPr>
          </w:p>
          <w:p w14:paraId="5F83D91C" w14:textId="77777777" w:rsidR="000A4D9A" w:rsidRPr="001C22E7" w:rsidRDefault="000A4D9A" w:rsidP="000A4D9A">
            <w:pPr>
              <w:rPr>
                <w:rFonts w:eastAsia="Times New Roman"/>
                <w:b w:val="0"/>
                <w:bCs w:val="0"/>
                <w:sz w:val="22"/>
                <w:szCs w:val="22"/>
                <w:lang w:eastAsia="sk-SK"/>
              </w:rPr>
            </w:pPr>
          </w:p>
          <w:p w14:paraId="4CBDC4D5" w14:textId="317E90C0" w:rsidR="000A4D9A" w:rsidRPr="001C22E7" w:rsidRDefault="000A4D9A" w:rsidP="000A4D9A">
            <w:pPr>
              <w:rPr>
                <w:rFonts w:eastAsia="Times New Roman"/>
                <w:b w:val="0"/>
                <w:bCs w:val="0"/>
                <w:sz w:val="22"/>
                <w:szCs w:val="22"/>
                <w:lang w:eastAsia="sk-SK"/>
              </w:rPr>
            </w:pPr>
          </w:p>
        </w:tc>
        <w:tc>
          <w:tcPr>
            <w:tcW w:w="1880" w:type="dxa"/>
            <w:tcBorders>
              <w:top w:val="nil"/>
              <w:left w:val="nil"/>
              <w:bottom w:val="nil"/>
              <w:right w:val="nil"/>
            </w:tcBorders>
            <w:shd w:val="clear" w:color="auto" w:fill="auto"/>
            <w:noWrap/>
            <w:vAlign w:val="bottom"/>
            <w:hideMark/>
          </w:tcPr>
          <w:p w14:paraId="3D09CB52" w14:textId="3BC9D524" w:rsidR="000A4D9A" w:rsidRPr="001C22E7" w:rsidRDefault="000A4D9A" w:rsidP="000A4D9A">
            <w:pPr>
              <w:rPr>
                <w:rFonts w:eastAsia="Times New Roman"/>
                <w:b w:val="0"/>
                <w:bCs w:val="0"/>
                <w:sz w:val="20"/>
                <w:szCs w:val="20"/>
                <w:lang w:eastAsia="sk-SK"/>
              </w:rPr>
            </w:pPr>
          </w:p>
          <w:p w14:paraId="4902A370" w14:textId="0544E5F8" w:rsidR="00904A5D" w:rsidRPr="001C22E7" w:rsidRDefault="00904A5D" w:rsidP="000A4D9A">
            <w:pPr>
              <w:rPr>
                <w:rFonts w:eastAsia="Times New Roman"/>
                <w:b w:val="0"/>
                <w:bCs w:val="0"/>
                <w:sz w:val="20"/>
                <w:szCs w:val="20"/>
                <w:lang w:eastAsia="sk-SK"/>
              </w:rPr>
            </w:pPr>
          </w:p>
          <w:p w14:paraId="3F370C3F" w14:textId="77777777" w:rsidR="00904A5D" w:rsidRPr="001C22E7" w:rsidRDefault="00904A5D" w:rsidP="000A4D9A">
            <w:pPr>
              <w:rPr>
                <w:rFonts w:eastAsia="Times New Roman"/>
                <w:b w:val="0"/>
                <w:bCs w:val="0"/>
                <w:sz w:val="20"/>
                <w:szCs w:val="20"/>
                <w:lang w:eastAsia="sk-SK"/>
              </w:rPr>
            </w:pPr>
          </w:p>
          <w:p w14:paraId="2734ED9B" w14:textId="7AAF9591" w:rsidR="00904A5D" w:rsidRPr="001C22E7" w:rsidRDefault="00904A5D" w:rsidP="000A4D9A">
            <w:pPr>
              <w:rPr>
                <w:rFonts w:eastAsia="Times New Roman"/>
                <w:b w:val="0"/>
                <w:bCs w:val="0"/>
                <w:sz w:val="20"/>
                <w:szCs w:val="20"/>
                <w:lang w:eastAsia="sk-SK"/>
              </w:rPr>
            </w:pPr>
          </w:p>
        </w:tc>
        <w:tc>
          <w:tcPr>
            <w:tcW w:w="3560" w:type="dxa"/>
            <w:tcBorders>
              <w:top w:val="nil"/>
              <w:left w:val="nil"/>
              <w:bottom w:val="nil"/>
              <w:right w:val="nil"/>
            </w:tcBorders>
            <w:shd w:val="clear" w:color="auto" w:fill="auto"/>
            <w:noWrap/>
            <w:vAlign w:val="bottom"/>
            <w:hideMark/>
          </w:tcPr>
          <w:p w14:paraId="348C1F10" w14:textId="77777777" w:rsidR="000A4D9A" w:rsidRPr="001C22E7" w:rsidRDefault="000A4D9A" w:rsidP="000A4D9A">
            <w:pPr>
              <w:rPr>
                <w:rFonts w:eastAsia="Times New Roman"/>
                <w:b w:val="0"/>
                <w:bCs w:val="0"/>
                <w:sz w:val="20"/>
                <w:szCs w:val="20"/>
                <w:lang w:eastAsia="sk-SK"/>
              </w:rPr>
            </w:pPr>
          </w:p>
        </w:tc>
        <w:tc>
          <w:tcPr>
            <w:tcW w:w="980" w:type="dxa"/>
            <w:tcBorders>
              <w:top w:val="nil"/>
              <w:left w:val="nil"/>
              <w:bottom w:val="nil"/>
              <w:right w:val="nil"/>
            </w:tcBorders>
            <w:shd w:val="clear" w:color="auto" w:fill="auto"/>
            <w:noWrap/>
            <w:vAlign w:val="bottom"/>
            <w:hideMark/>
          </w:tcPr>
          <w:p w14:paraId="7E9074C9" w14:textId="77777777" w:rsidR="000A4D9A" w:rsidRPr="001C22E7" w:rsidRDefault="000A4D9A" w:rsidP="000A4D9A">
            <w:pPr>
              <w:rPr>
                <w:rFonts w:eastAsia="Times New Roman"/>
                <w:b w:val="0"/>
                <w:bCs w:val="0"/>
                <w:sz w:val="20"/>
                <w:szCs w:val="20"/>
                <w:lang w:eastAsia="sk-SK"/>
              </w:rPr>
            </w:pPr>
          </w:p>
        </w:tc>
        <w:tc>
          <w:tcPr>
            <w:tcW w:w="980" w:type="dxa"/>
            <w:tcBorders>
              <w:top w:val="nil"/>
              <w:left w:val="nil"/>
              <w:bottom w:val="nil"/>
              <w:right w:val="nil"/>
            </w:tcBorders>
            <w:shd w:val="clear" w:color="auto" w:fill="auto"/>
            <w:noWrap/>
            <w:vAlign w:val="bottom"/>
            <w:hideMark/>
          </w:tcPr>
          <w:p w14:paraId="06DD4A45" w14:textId="77777777" w:rsidR="000A4D9A" w:rsidRPr="001C22E7" w:rsidRDefault="000A4D9A" w:rsidP="000A4D9A">
            <w:pPr>
              <w:rPr>
                <w:rFonts w:eastAsia="Times New Roman"/>
                <w:b w:val="0"/>
                <w:bCs w:val="0"/>
                <w:sz w:val="20"/>
                <w:szCs w:val="20"/>
                <w:lang w:eastAsia="sk-SK"/>
              </w:rPr>
            </w:pPr>
          </w:p>
        </w:tc>
        <w:tc>
          <w:tcPr>
            <w:tcW w:w="980" w:type="dxa"/>
            <w:tcBorders>
              <w:top w:val="nil"/>
              <w:left w:val="nil"/>
              <w:bottom w:val="nil"/>
              <w:right w:val="nil"/>
            </w:tcBorders>
            <w:shd w:val="clear" w:color="auto" w:fill="auto"/>
            <w:noWrap/>
            <w:vAlign w:val="bottom"/>
            <w:hideMark/>
          </w:tcPr>
          <w:p w14:paraId="7276E74B" w14:textId="77777777" w:rsidR="000A4D9A" w:rsidRPr="001C22E7" w:rsidRDefault="000A4D9A" w:rsidP="000A4D9A">
            <w:pPr>
              <w:rPr>
                <w:rFonts w:eastAsia="Times New Roman"/>
                <w:b w:val="0"/>
                <w:bCs w:val="0"/>
                <w:sz w:val="20"/>
                <w:szCs w:val="20"/>
                <w:lang w:eastAsia="sk-SK"/>
              </w:rPr>
            </w:pPr>
          </w:p>
        </w:tc>
        <w:tc>
          <w:tcPr>
            <w:tcW w:w="980" w:type="dxa"/>
            <w:tcBorders>
              <w:top w:val="nil"/>
              <w:left w:val="nil"/>
              <w:bottom w:val="nil"/>
              <w:right w:val="nil"/>
            </w:tcBorders>
            <w:shd w:val="clear" w:color="auto" w:fill="auto"/>
            <w:noWrap/>
            <w:vAlign w:val="bottom"/>
            <w:hideMark/>
          </w:tcPr>
          <w:p w14:paraId="56942B38" w14:textId="77777777" w:rsidR="000A4D9A" w:rsidRPr="001C22E7" w:rsidRDefault="000A4D9A" w:rsidP="000A4D9A">
            <w:pPr>
              <w:rPr>
                <w:rFonts w:eastAsia="Times New Roman"/>
                <w:b w:val="0"/>
                <w:bCs w:val="0"/>
                <w:sz w:val="20"/>
                <w:szCs w:val="20"/>
                <w:lang w:eastAsia="sk-SK"/>
              </w:rPr>
            </w:pPr>
          </w:p>
        </w:tc>
        <w:tc>
          <w:tcPr>
            <w:tcW w:w="980" w:type="dxa"/>
            <w:tcBorders>
              <w:top w:val="nil"/>
              <w:left w:val="nil"/>
              <w:bottom w:val="nil"/>
              <w:right w:val="nil"/>
            </w:tcBorders>
            <w:shd w:val="clear" w:color="auto" w:fill="auto"/>
            <w:noWrap/>
            <w:vAlign w:val="bottom"/>
            <w:hideMark/>
          </w:tcPr>
          <w:p w14:paraId="0D4AF0AB" w14:textId="77777777" w:rsidR="000A4D9A" w:rsidRPr="001C22E7" w:rsidRDefault="000A4D9A" w:rsidP="000A4D9A">
            <w:pPr>
              <w:rPr>
                <w:rFonts w:eastAsia="Times New Roman"/>
                <w:b w:val="0"/>
                <w:bCs w:val="0"/>
                <w:sz w:val="20"/>
                <w:szCs w:val="20"/>
                <w:lang w:eastAsia="sk-SK"/>
              </w:rPr>
            </w:pPr>
          </w:p>
        </w:tc>
      </w:tr>
      <w:tr w:rsidR="00FE3B41" w:rsidRPr="001C22E7" w14:paraId="6FAD7030" w14:textId="77777777" w:rsidTr="001D3297">
        <w:trPr>
          <w:trHeight w:val="276"/>
          <w:jc w:val="center"/>
        </w:trPr>
        <w:tc>
          <w:tcPr>
            <w:tcW w:w="7680"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7A2B8701" w14:textId="6E2F8E63" w:rsidR="00FE3B41" w:rsidRPr="001C22E7" w:rsidRDefault="00FE3B41" w:rsidP="000A4D9A">
            <w:pPr>
              <w:rPr>
                <w:rFonts w:eastAsia="Times New Roman"/>
                <w:b w:val="0"/>
                <w:bCs w:val="0"/>
                <w:sz w:val="20"/>
                <w:szCs w:val="20"/>
                <w:lang w:eastAsia="sk-SK"/>
              </w:rPr>
            </w:pPr>
            <w:r w:rsidRPr="001C22E7">
              <w:rPr>
                <w:rFonts w:eastAsia="Times New Roman"/>
                <w:sz w:val="22"/>
                <w:szCs w:val="22"/>
                <w:lang w:eastAsia="sk-SK"/>
              </w:rPr>
              <w:t>Verzia č. 1</w:t>
            </w:r>
          </w:p>
        </w:tc>
        <w:tc>
          <w:tcPr>
            <w:tcW w:w="980" w:type="dxa"/>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72E73143" w14:textId="77777777" w:rsidR="00FE3B41" w:rsidRPr="001C22E7" w:rsidRDefault="00FE3B41" w:rsidP="000A4D9A">
            <w:pPr>
              <w:jc w:val="center"/>
              <w:rPr>
                <w:rFonts w:eastAsia="Times New Roman"/>
                <w:sz w:val="22"/>
                <w:szCs w:val="22"/>
                <w:lang w:eastAsia="sk-SK"/>
              </w:rPr>
            </w:pPr>
            <w:r w:rsidRPr="001C22E7">
              <w:rPr>
                <w:rFonts w:eastAsia="Times New Roman"/>
                <w:sz w:val="22"/>
                <w:szCs w:val="22"/>
                <w:lang w:eastAsia="sk-SK"/>
              </w:rPr>
              <w:t>2015</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2A59D9F1" w14:textId="77777777" w:rsidR="00FE3B41" w:rsidRPr="001C22E7" w:rsidRDefault="00FE3B41" w:rsidP="000A4D9A">
            <w:pPr>
              <w:jc w:val="center"/>
              <w:rPr>
                <w:rFonts w:eastAsia="Times New Roman"/>
                <w:sz w:val="22"/>
                <w:szCs w:val="22"/>
                <w:lang w:eastAsia="sk-SK"/>
              </w:rPr>
            </w:pPr>
            <w:r w:rsidRPr="001C22E7">
              <w:rPr>
                <w:rFonts w:eastAsia="Times New Roman"/>
                <w:sz w:val="22"/>
                <w:szCs w:val="22"/>
                <w:lang w:eastAsia="sk-SK"/>
              </w:rPr>
              <w:t>2018</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540ABD1B" w14:textId="77777777" w:rsidR="00FE3B41" w:rsidRPr="001C22E7" w:rsidRDefault="00FE3B41" w:rsidP="000A4D9A">
            <w:pPr>
              <w:jc w:val="center"/>
              <w:rPr>
                <w:rFonts w:eastAsia="Times New Roman"/>
                <w:sz w:val="22"/>
                <w:szCs w:val="22"/>
                <w:lang w:eastAsia="sk-SK"/>
              </w:rPr>
            </w:pPr>
            <w:r w:rsidRPr="001C22E7">
              <w:rPr>
                <w:rFonts w:eastAsia="Times New Roman"/>
                <w:sz w:val="22"/>
                <w:szCs w:val="22"/>
                <w:lang w:eastAsia="sk-SK"/>
              </w:rPr>
              <w:t>2021</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3B058462" w14:textId="77777777" w:rsidR="00FE3B41" w:rsidRPr="001C22E7" w:rsidRDefault="00FE3B41" w:rsidP="000A4D9A">
            <w:pPr>
              <w:jc w:val="center"/>
              <w:rPr>
                <w:rFonts w:eastAsia="Times New Roman"/>
                <w:sz w:val="22"/>
                <w:szCs w:val="22"/>
                <w:lang w:eastAsia="sk-SK"/>
              </w:rPr>
            </w:pPr>
            <w:r w:rsidRPr="001C22E7">
              <w:rPr>
                <w:rFonts w:eastAsia="Times New Roman"/>
                <w:sz w:val="22"/>
                <w:szCs w:val="22"/>
                <w:lang w:eastAsia="sk-SK"/>
              </w:rPr>
              <w:t>2023</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5DB479B1" w14:textId="77777777" w:rsidR="00FE3B41" w:rsidRPr="001C22E7" w:rsidRDefault="00FE3B41" w:rsidP="000A4D9A">
            <w:pPr>
              <w:jc w:val="center"/>
              <w:rPr>
                <w:rFonts w:eastAsia="Times New Roman"/>
                <w:sz w:val="22"/>
                <w:szCs w:val="22"/>
                <w:lang w:eastAsia="sk-SK"/>
              </w:rPr>
            </w:pPr>
            <w:r w:rsidRPr="001C22E7">
              <w:rPr>
                <w:rFonts w:eastAsia="Times New Roman"/>
                <w:sz w:val="22"/>
                <w:szCs w:val="22"/>
                <w:lang w:eastAsia="sk-SK"/>
              </w:rPr>
              <w:t>2025</w:t>
            </w:r>
          </w:p>
        </w:tc>
      </w:tr>
      <w:tr w:rsidR="000A4D9A" w:rsidRPr="001C22E7" w14:paraId="0C369A91" w14:textId="77777777" w:rsidTr="001D3297">
        <w:trPr>
          <w:trHeight w:val="276"/>
          <w:jc w:val="center"/>
        </w:trPr>
        <w:tc>
          <w:tcPr>
            <w:tcW w:w="2240" w:type="dxa"/>
            <w:vMerge w:val="restart"/>
            <w:tcBorders>
              <w:top w:val="nil"/>
              <w:left w:val="single" w:sz="4" w:space="0" w:color="auto"/>
              <w:bottom w:val="single" w:sz="4" w:space="0" w:color="000000"/>
              <w:right w:val="single" w:sz="4" w:space="0" w:color="auto"/>
            </w:tcBorders>
            <w:shd w:val="clear" w:color="000000" w:fill="8EA9DB"/>
            <w:noWrap/>
            <w:vAlign w:val="center"/>
            <w:hideMark/>
          </w:tcPr>
          <w:p w14:paraId="6BB5C910" w14:textId="77777777" w:rsidR="000A4D9A" w:rsidRPr="001C22E7" w:rsidRDefault="000A4D9A" w:rsidP="000A4D9A">
            <w:pPr>
              <w:jc w:val="center"/>
              <w:rPr>
                <w:rFonts w:eastAsia="Times New Roman"/>
                <w:sz w:val="22"/>
                <w:szCs w:val="22"/>
                <w:lang w:eastAsia="sk-SK"/>
              </w:rPr>
            </w:pPr>
            <w:r w:rsidRPr="001C22E7">
              <w:rPr>
                <w:rFonts w:eastAsia="Times New Roman"/>
                <w:sz w:val="22"/>
                <w:szCs w:val="22"/>
                <w:lang w:eastAsia="sk-SK"/>
              </w:rPr>
              <w:t>"Bez projektu"</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14:paraId="37EF4CBF"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pôvodná</w:t>
            </w:r>
          </w:p>
        </w:tc>
        <w:tc>
          <w:tcPr>
            <w:tcW w:w="3560" w:type="dxa"/>
            <w:tcBorders>
              <w:top w:val="single" w:sz="4" w:space="0" w:color="auto"/>
              <w:left w:val="nil"/>
              <w:bottom w:val="single" w:sz="4" w:space="0" w:color="auto"/>
              <w:right w:val="single" w:sz="4" w:space="0" w:color="auto"/>
            </w:tcBorders>
            <w:shd w:val="clear" w:color="auto" w:fill="auto"/>
            <w:noWrap/>
            <w:vAlign w:val="bottom"/>
            <w:hideMark/>
          </w:tcPr>
          <w:p w14:paraId="725FFE72"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Štefánikova</w:t>
            </w:r>
          </w:p>
        </w:tc>
        <w:tc>
          <w:tcPr>
            <w:tcW w:w="980" w:type="dxa"/>
            <w:tcBorders>
              <w:top w:val="nil"/>
              <w:left w:val="nil"/>
              <w:bottom w:val="single" w:sz="4" w:space="0" w:color="auto"/>
              <w:right w:val="single" w:sz="4" w:space="0" w:color="auto"/>
            </w:tcBorders>
            <w:shd w:val="clear" w:color="auto" w:fill="auto"/>
            <w:noWrap/>
            <w:vAlign w:val="center"/>
            <w:hideMark/>
          </w:tcPr>
          <w:p w14:paraId="67B14B0E"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10 136</w:t>
            </w:r>
          </w:p>
        </w:tc>
        <w:tc>
          <w:tcPr>
            <w:tcW w:w="980" w:type="dxa"/>
            <w:tcBorders>
              <w:top w:val="nil"/>
              <w:left w:val="nil"/>
              <w:bottom w:val="single" w:sz="4" w:space="0" w:color="auto"/>
              <w:right w:val="single" w:sz="4" w:space="0" w:color="auto"/>
            </w:tcBorders>
            <w:shd w:val="clear" w:color="auto" w:fill="auto"/>
            <w:noWrap/>
            <w:vAlign w:val="bottom"/>
            <w:hideMark/>
          </w:tcPr>
          <w:p w14:paraId="17994ACE"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5 019</w:t>
            </w:r>
          </w:p>
        </w:tc>
        <w:tc>
          <w:tcPr>
            <w:tcW w:w="980" w:type="dxa"/>
            <w:tcBorders>
              <w:top w:val="nil"/>
              <w:left w:val="nil"/>
              <w:bottom w:val="single" w:sz="4" w:space="0" w:color="auto"/>
              <w:right w:val="single" w:sz="4" w:space="0" w:color="auto"/>
            </w:tcBorders>
            <w:shd w:val="clear" w:color="auto" w:fill="auto"/>
            <w:noWrap/>
            <w:vAlign w:val="bottom"/>
            <w:hideMark/>
          </w:tcPr>
          <w:p w14:paraId="6ED777D5"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5 114</w:t>
            </w:r>
          </w:p>
        </w:tc>
        <w:tc>
          <w:tcPr>
            <w:tcW w:w="980" w:type="dxa"/>
            <w:tcBorders>
              <w:top w:val="nil"/>
              <w:left w:val="nil"/>
              <w:bottom w:val="single" w:sz="4" w:space="0" w:color="auto"/>
              <w:right w:val="single" w:sz="4" w:space="0" w:color="auto"/>
            </w:tcBorders>
            <w:shd w:val="clear" w:color="auto" w:fill="auto"/>
            <w:noWrap/>
            <w:vAlign w:val="bottom"/>
            <w:hideMark/>
          </w:tcPr>
          <w:p w14:paraId="5B1D0CA8"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5 158</w:t>
            </w:r>
          </w:p>
        </w:tc>
        <w:tc>
          <w:tcPr>
            <w:tcW w:w="980" w:type="dxa"/>
            <w:tcBorders>
              <w:top w:val="nil"/>
              <w:left w:val="nil"/>
              <w:bottom w:val="single" w:sz="4" w:space="0" w:color="auto"/>
              <w:right w:val="single" w:sz="4" w:space="0" w:color="auto"/>
            </w:tcBorders>
            <w:shd w:val="clear" w:color="auto" w:fill="auto"/>
            <w:noWrap/>
            <w:vAlign w:val="bottom"/>
            <w:hideMark/>
          </w:tcPr>
          <w:p w14:paraId="047B60A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5 194</w:t>
            </w:r>
          </w:p>
        </w:tc>
      </w:tr>
      <w:tr w:rsidR="000A4D9A" w:rsidRPr="001C22E7" w14:paraId="5C81A381"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25D4683F"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60AFFBDF"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5A5E82AF"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Dlhý rad</w:t>
            </w:r>
          </w:p>
        </w:tc>
        <w:tc>
          <w:tcPr>
            <w:tcW w:w="980" w:type="dxa"/>
            <w:tcBorders>
              <w:top w:val="nil"/>
              <w:left w:val="nil"/>
              <w:bottom w:val="single" w:sz="4" w:space="0" w:color="auto"/>
              <w:right w:val="single" w:sz="4" w:space="0" w:color="auto"/>
            </w:tcBorders>
            <w:shd w:val="clear" w:color="auto" w:fill="auto"/>
            <w:noWrap/>
            <w:vAlign w:val="center"/>
            <w:hideMark/>
          </w:tcPr>
          <w:p w14:paraId="76C86A42"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10 136</w:t>
            </w:r>
          </w:p>
        </w:tc>
        <w:tc>
          <w:tcPr>
            <w:tcW w:w="980" w:type="dxa"/>
            <w:tcBorders>
              <w:top w:val="nil"/>
              <w:left w:val="nil"/>
              <w:bottom w:val="single" w:sz="4" w:space="0" w:color="auto"/>
              <w:right w:val="single" w:sz="4" w:space="0" w:color="auto"/>
            </w:tcBorders>
            <w:shd w:val="clear" w:color="auto" w:fill="auto"/>
            <w:noWrap/>
            <w:vAlign w:val="bottom"/>
            <w:hideMark/>
          </w:tcPr>
          <w:p w14:paraId="01A15B65"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7 898</w:t>
            </w:r>
          </w:p>
        </w:tc>
        <w:tc>
          <w:tcPr>
            <w:tcW w:w="980" w:type="dxa"/>
            <w:tcBorders>
              <w:top w:val="nil"/>
              <w:left w:val="nil"/>
              <w:bottom w:val="single" w:sz="4" w:space="0" w:color="auto"/>
              <w:right w:val="single" w:sz="4" w:space="0" w:color="auto"/>
            </w:tcBorders>
            <w:shd w:val="clear" w:color="auto" w:fill="auto"/>
            <w:noWrap/>
            <w:vAlign w:val="bottom"/>
            <w:hideMark/>
          </w:tcPr>
          <w:p w14:paraId="263BD715"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8 049</w:t>
            </w:r>
          </w:p>
        </w:tc>
        <w:tc>
          <w:tcPr>
            <w:tcW w:w="980" w:type="dxa"/>
            <w:tcBorders>
              <w:top w:val="nil"/>
              <w:left w:val="nil"/>
              <w:bottom w:val="single" w:sz="4" w:space="0" w:color="auto"/>
              <w:right w:val="single" w:sz="4" w:space="0" w:color="auto"/>
            </w:tcBorders>
            <w:shd w:val="clear" w:color="auto" w:fill="auto"/>
            <w:noWrap/>
            <w:vAlign w:val="bottom"/>
            <w:hideMark/>
          </w:tcPr>
          <w:p w14:paraId="60B70C9B"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8 120</w:t>
            </w:r>
          </w:p>
        </w:tc>
        <w:tc>
          <w:tcPr>
            <w:tcW w:w="980" w:type="dxa"/>
            <w:tcBorders>
              <w:top w:val="nil"/>
              <w:left w:val="nil"/>
              <w:bottom w:val="single" w:sz="4" w:space="0" w:color="auto"/>
              <w:right w:val="single" w:sz="4" w:space="0" w:color="auto"/>
            </w:tcBorders>
            <w:shd w:val="clear" w:color="auto" w:fill="auto"/>
            <w:noWrap/>
            <w:vAlign w:val="bottom"/>
            <w:hideMark/>
          </w:tcPr>
          <w:p w14:paraId="696B82B1"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8 182</w:t>
            </w:r>
          </w:p>
        </w:tc>
      </w:tr>
      <w:tr w:rsidR="000A4D9A" w:rsidRPr="001C22E7" w14:paraId="03F45025"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746A7895"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33A0DB79"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3D1087CD"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Mokroluh - Bardejov</w:t>
            </w:r>
          </w:p>
        </w:tc>
        <w:tc>
          <w:tcPr>
            <w:tcW w:w="980" w:type="dxa"/>
            <w:tcBorders>
              <w:top w:val="nil"/>
              <w:left w:val="nil"/>
              <w:bottom w:val="single" w:sz="4" w:space="0" w:color="auto"/>
              <w:right w:val="single" w:sz="4" w:space="0" w:color="auto"/>
            </w:tcBorders>
            <w:shd w:val="clear" w:color="auto" w:fill="auto"/>
            <w:noWrap/>
            <w:vAlign w:val="center"/>
            <w:hideMark/>
          </w:tcPr>
          <w:p w14:paraId="3E368AF4"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5 985</w:t>
            </w:r>
          </w:p>
        </w:tc>
        <w:tc>
          <w:tcPr>
            <w:tcW w:w="980" w:type="dxa"/>
            <w:tcBorders>
              <w:top w:val="nil"/>
              <w:left w:val="nil"/>
              <w:bottom w:val="single" w:sz="4" w:space="0" w:color="auto"/>
              <w:right w:val="single" w:sz="4" w:space="0" w:color="auto"/>
            </w:tcBorders>
            <w:shd w:val="clear" w:color="auto" w:fill="auto"/>
            <w:noWrap/>
            <w:vAlign w:val="bottom"/>
            <w:hideMark/>
          </w:tcPr>
          <w:p w14:paraId="4D7D976B"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3 461</w:t>
            </w:r>
          </w:p>
        </w:tc>
        <w:tc>
          <w:tcPr>
            <w:tcW w:w="980" w:type="dxa"/>
            <w:tcBorders>
              <w:top w:val="nil"/>
              <w:left w:val="nil"/>
              <w:bottom w:val="single" w:sz="4" w:space="0" w:color="auto"/>
              <w:right w:val="single" w:sz="4" w:space="0" w:color="auto"/>
            </w:tcBorders>
            <w:shd w:val="clear" w:color="auto" w:fill="auto"/>
            <w:noWrap/>
            <w:vAlign w:val="bottom"/>
            <w:hideMark/>
          </w:tcPr>
          <w:p w14:paraId="6626C979"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3 527</w:t>
            </w:r>
          </w:p>
        </w:tc>
        <w:tc>
          <w:tcPr>
            <w:tcW w:w="980" w:type="dxa"/>
            <w:tcBorders>
              <w:top w:val="nil"/>
              <w:left w:val="nil"/>
              <w:bottom w:val="single" w:sz="4" w:space="0" w:color="auto"/>
              <w:right w:val="single" w:sz="4" w:space="0" w:color="auto"/>
            </w:tcBorders>
            <w:shd w:val="clear" w:color="auto" w:fill="auto"/>
            <w:noWrap/>
            <w:vAlign w:val="bottom"/>
            <w:hideMark/>
          </w:tcPr>
          <w:p w14:paraId="790C0C7B"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3 557</w:t>
            </w:r>
          </w:p>
        </w:tc>
        <w:tc>
          <w:tcPr>
            <w:tcW w:w="980" w:type="dxa"/>
            <w:tcBorders>
              <w:top w:val="nil"/>
              <w:left w:val="nil"/>
              <w:bottom w:val="single" w:sz="4" w:space="0" w:color="auto"/>
              <w:right w:val="single" w:sz="4" w:space="0" w:color="auto"/>
            </w:tcBorders>
            <w:shd w:val="clear" w:color="auto" w:fill="auto"/>
            <w:noWrap/>
            <w:vAlign w:val="bottom"/>
            <w:hideMark/>
          </w:tcPr>
          <w:p w14:paraId="5E47CF9B"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3 582</w:t>
            </w:r>
          </w:p>
        </w:tc>
      </w:tr>
      <w:tr w:rsidR="000A4D9A" w:rsidRPr="001C22E7" w14:paraId="56CD7B47"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4EB33EF5"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4D831A97"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399FE7AD"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Štefánikova</w:t>
            </w:r>
          </w:p>
        </w:tc>
        <w:tc>
          <w:tcPr>
            <w:tcW w:w="980" w:type="dxa"/>
            <w:tcBorders>
              <w:top w:val="nil"/>
              <w:left w:val="nil"/>
              <w:bottom w:val="single" w:sz="4" w:space="0" w:color="auto"/>
              <w:right w:val="single" w:sz="4" w:space="0" w:color="auto"/>
            </w:tcBorders>
            <w:shd w:val="clear" w:color="auto" w:fill="auto"/>
            <w:noWrap/>
            <w:vAlign w:val="center"/>
            <w:hideMark/>
          </w:tcPr>
          <w:p w14:paraId="4687A30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1 304</w:t>
            </w:r>
          </w:p>
        </w:tc>
        <w:tc>
          <w:tcPr>
            <w:tcW w:w="980" w:type="dxa"/>
            <w:tcBorders>
              <w:top w:val="nil"/>
              <w:left w:val="nil"/>
              <w:bottom w:val="single" w:sz="4" w:space="0" w:color="auto"/>
              <w:right w:val="single" w:sz="4" w:space="0" w:color="auto"/>
            </w:tcBorders>
            <w:shd w:val="clear" w:color="auto" w:fill="auto"/>
            <w:noWrap/>
            <w:vAlign w:val="bottom"/>
            <w:hideMark/>
          </w:tcPr>
          <w:p w14:paraId="5C8517F5"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886</w:t>
            </w:r>
          </w:p>
        </w:tc>
        <w:tc>
          <w:tcPr>
            <w:tcW w:w="980" w:type="dxa"/>
            <w:tcBorders>
              <w:top w:val="nil"/>
              <w:left w:val="nil"/>
              <w:bottom w:val="single" w:sz="4" w:space="0" w:color="auto"/>
              <w:right w:val="single" w:sz="4" w:space="0" w:color="auto"/>
            </w:tcBorders>
            <w:shd w:val="clear" w:color="auto" w:fill="auto"/>
            <w:noWrap/>
            <w:vAlign w:val="bottom"/>
            <w:hideMark/>
          </w:tcPr>
          <w:p w14:paraId="78F4ED7D"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903</w:t>
            </w:r>
          </w:p>
        </w:tc>
        <w:tc>
          <w:tcPr>
            <w:tcW w:w="980" w:type="dxa"/>
            <w:tcBorders>
              <w:top w:val="nil"/>
              <w:left w:val="nil"/>
              <w:bottom w:val="single" w:sz="4" w:space="0" w:color="auto"/>
              <w:right w:val="single" w:sz="4" w:space="0" w:color="auto"/>
            </w:tcBorders>
            <w:shd w:val="clear" w:color="auto" w:fill="auto"/>
            <w:noWrap/>
            <w:vAlign w:val="bottom"/>
            <w:hideMark/>
          </w:tcPr>
          <w:p w14:paraId="6747CC4B"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910</w:t>
            </w:r>
          </w:p>
        </w:tc>
        <w:tc>
          <w:tcPr>
            <w:tcW w:w="980" w:type="dxa"/>
            <w:tcBorders>
              <w:top w:val="nil"/>
              <w:left w:val="nil"/>
              <w:bottom w:val="single" w:sz="4" w:space="0" w:color="auto"/>
              <w:right w:val="single" w:sz="4" w:space="0" w:color="auto"/>
            </w:tcBorders>
            <w:shd w:val="clear" w:color="auto" w:fill="auto"/>
            <w:noWrap/>
            <w:vAlign w:val="bottom"/>
            <w:hideMark/>
          </w:tcPr>
          <w:p w14:paraId="48754B1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917</w:t>
            </w:r>
          </w:p>
        </w:tc>
      </w:tr>
      <w:tr w:rsidR="000A4D9A" w:rsidRPr="001C22E7" w14:paraId="637262D3"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23FF4429"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12E6ABEB"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365E13BD"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Dlhý rad</w:t>
            </w:r>
          </w:p>
        </w:tc>
        <w:tc>
          <w:tcPr>
            <w:tcW w:w="980" w:type="dxa"/>
            <w:tcBorders>
              <w:top w:val="nil"/>
              <w:left w:val="nil"/>
              <w:bottom w:val="single" w:sz="4" w:space="0" w:color="auto"/>
              <w:right w:val="single" w:sz="4" w:space="0" w:color="auto"/>
            </w:tcBorders>
            <w:shd w:val="clear" w:color="auto" w:fill="auto"/>
            <w:noWrap/>
            <w:vAlign w:val="center"/>
            <w:hideMark/>
          </w:tcPr>
          <w:p w14:paraId="52280A6F"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1 304</w:t>
            </w:r>
          </w:p>
        </w:tc>
        <w:tc>
          <w:tcPr>
            <w:tcW w:w="980" w:type="dxa"/>
            <w:tcBorders>
              <w:top w:val="nil"/>
              <w:left w:val="nil"/>
              <w:bottom w:val="single" w:sz="4" w:space="0" w:color="auto"/>
              <w:right w:val="single" w:sz="4" w:space="0" w:color="auto"/>
            </w:tcBorders>
            <w:shd w:val="clear" w:color="auto" w:fill="auto"/>
            <w:noWrap/>
            <w:vAlign w:val="bottom"/>
            <w:hideMark/>
          </w:tcPr>
          <w:p w14:paraId="652516D1"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1 504</w:t>
            </w:r>
          </w:p>
        </w:tc>
        <w:tc>
          <w:tcPr>
            <w:tcW w:w="980" w:type="dxa"/>
            <w:tcBorders>
              <w:top w:val="nil"/>
              <w:left w:val="nil"/>
              <w:bottom w:val="single" w:sz="4" w:space="0" w:color="auto"/>
              <w:right w:val="single" w:sz="4" w:space="0" w:color="auto"/>
            </w:tcBorders>
            <w:shd w:val="clear" w:color="auto" w:fill="auto"/>
            <w:noWrap/>
            <w:vAlign w:val="bottom"/>
            <w:hideMark/>
          </w:tcPr>
          <w:p w14:paraId="5AE94F9A"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1 533</w:t>
            </w:r>
          </w:p>
        </w:tc>
        <w:tc>
          <w:tcPr>
            <w:tcW w:w="980" w:type="dxa"/>
            <w:tcBorders>
              <w:top w:val="nil"/>
              <w:left w:val="nil"/>
              <w:bottom w:val="single" w:sz="4" w:space="0" w:color="auto"/>
              <w:right w:val="single" w:sz="4" w:space="0" w:color="auto"/>
            </w:tcBorders>
            <w:shd w:val="clear" w:color="auto" w:fill="auto"/>
            <w:noWrap/>
            <w:vAlign w:val="bottom"/>
            <w:hideMark/>
          </w:tcPr>
          <w:p w14:paraId="439FB491"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1 547</w:t>
            </w:r>
          </w:p>
        </w:tc>
        <w:tc>
          <w:tcPr>
            <w:tcW w:w="980" w:type="dxa"/>
            <w:tcBorders>
              <w:top w:val="nil"/>
              <w:left w:val="nil"/>
              <w:bottom w:val="single" w:sz="4" w:space="0" w:color="auto"/>
              <w:right w:val="single" w:sz="4" w:space="0" w:color="auto"/>
            </w:tcBorders>
            <w:shd w:val="clear" w:color="auto" w:fill="auto"/>
            <w:noWrap/>
            <w:vAlign w:val="bottom"/>
            <w:hideMark/>
          </w:tcPr>
          <w:p w14:paraId="60DEEE8C"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1 559</w:t>
            </w:r>
          </w:p>
        </w:tc>
      </w:tr>
      <w:tr w:rsidR="000A4D9A" w:rsidRPr="001C22E7" w14:paraId="4AAF5E2A"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36461D0F"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3AD58B36"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2D4A6A63"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Mokroluh - Bardejov</w:t>
            </w:r>
          </w:p>
        </w:tc>
        <w:tc>
          <w:tcPr>
            <w:tcW w:w="980" w:type="dxa"/>
            <w:tcBorders>
              <w:top w:val="nil"/>
              <w:left w:val="nil"/>
              <w:bottom w:val="single" w:sz="4" w:space="0" w:color="auto"/>
              <w:right w:val="single" w:sz="4" w:space="0" w:color="auto"/>
            </w:tcBorders>
            <w:shd w:val="clear" w:color="auto" w:fill="auto"/>
            <w:noWrap/>
            <w:vAlign w:val="center"/>
            <w:hideMark/>
          </w:tcPr>
          <w:p w14:paraId="1AE034A7"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705</w:t>
            </w:r>
          </w:p>
        </w:tc>
        <w:tc>
          <w:tcPr>
            <w:tcW w:w="980" w:type="dxa"/>
            <w:tcBorders>
              <w:top w:val="nil"/>
              <w:left w:val="nil"/>
              <w:bottom w:val="single" w:sz="4" w:space="0" w:color="auto"/>
              <w:right w:val="single" w:sz="4" w:space="0" w:color="auto"/>
            </w:tcBorders>
            <w:shd w:val="clear" w:color="auto" w:fill="auto"/>
            <w:noWrap/>
            <w:vAlign w:val="bottom"/>
            <w:hideMark/>
          </w:tcPr>
          <w:p w14:paraId="2650B898"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611</w:t>
            </w:r>
          </w:p>
        </w:tc>
        <w:tc>
          <w:tcPr>
            <w:tcW w:w="980" w:type="dxa"/>
            <w:tcBorders>
              <w:top w:val="nil"/>
              <w:left w:val="nil"/>
              <w:bottom w:val="single" w:sz="4" w:space="0" w:color="auto"/>
              <w:right w:val="single" w:sz="4" w:space="0" w:color="auto"/>
            </w:tcBorders>
            <w:shd w:val="clear" w:color="auto" w:fill="auto"/>
            <w:noWrap/>
            <w:vAlign w:val="bottom"/>
            <w:hideMark/>
          </w:tcPr>
          <w:p w14:paraId="01C67577"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623</w:t>
            </w:r>
          </w:p>
        </w:tc>
        <w:tc>
          <w:tcPr>
            <w:tcW w:w="980" w:type="dxa"/>
            <w:tcBorders>
              <w:top w:val="nil"/>
              <w:left w:val="nil"/>
              <w:bottom w:val="single" w:sz="4" w:space="0" w:color="auto"/>
              <w:right w:val="single" w:sz="4" w:space="0" w:color="auto"/>
            </w:tcBorders>
            <w:shd w:val="clear" w:color="auto" w:fill="auto"/>
            <w:noWrap/>
            <w:vAlign w:val="bottom"/>
            <w:hideMark/>
          </w:tcPr>
          <w:p w14:paraId="35950C54"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628</w:t>
            </w:r>
          </w:p>
        </w:tc>
        <w:tc>
          <w:tcPr>
            <w:tcW w:w="980" w:type="dxa"/>
            <w:tcBorders>
              <w:top w:val="nil"/>
              <w:left w:val="nil"/>
              <w:bottom w:val="single" w:sz="4" w:space="0" w:color="auto"/>
              <w:right w:val="single" w:sz="4" w:space="0" w:color="auto"/>
            </w:tcBorders>
            <w:shd w:val="clear" w:color="auto" w:fill="auto"/>
            <w:noWrap/>
            <w:vAlign w:val="bottom"/>
            <w:hideMark/>
          </w:tcPr>
          <w:p w14:paraId="3206D1E7"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632</w:t>
            </w:r>
          </w:p>
        </w:tc>
      </w:tr>
      <w:tr w:rsidR="000A4D9A" w:rsidRPr="001C22E7" w14:paraId="0DDD6D92" w14:textId="77777777" w:rsidTr="001D3297">
        <w:trPr>
          <w:trHeight w:val="276"/>
          <w:jc w:val="center"/>
        </w:trPr>
        <w:tc>
          <w:tcPr>
            <w:tcW w:w="2240" w:type="dxa"/>
            <w:tcBorders>
              <w:top w:val="nil"/>
              <w:left w:val="nil"/>
              <w:bottom w:val="nil"/>
              <w:right w:val="nil"/>
            </w:tcBorders>
            <w:shd w:val="clear" w:color="auto" w:fill="auto"/>
            <w:noWrap/>
            <w:vAlign w:val="bottom"/>
            <w:hideMark/>
          </w:tcPr>
          <w:p w14:paraId="44BC4387" w14:textId="77777777" w:rsidR="000A4D9A" w:rsidRPr="001C22E7" w:rsidRDefault="000A4D9A" w:rsidP="000A4D9A">
            <w:pPr>
              <w:jc w:val="right"/>
              <w:rPr>
                <w:rFonts w:eastAsia="Times New Roman"/>
                <w:b w:val="0"/>
                <w:bCs w:val="0"/>
                <w:sz w:val="22"/>
                <w:szCs w:val="22"/>
                <w:lang w:eastAsia="sk-SK"/>
              </w:rPr>
            </w:pPr>
          </w:p>
        </w:tc>
        <w:tc>
          <w:tcPr>
            <w:tcW w:w="1880" w:type="dxa"/>
            <w:tcBorders>
              <w:top w:val="nil"/>
              <w:left w:val="nil"/>
              <w:bottom w:val="nil"/>
              <w:right w:val="nil"/>
            </w:tcBorders>
            <w:shd w:val="clear" w:color="auto" w:fill="auto"/>
            <w:noWrap/>
            <w:vAlign w:val="bottom"/>
            <w:hideMark/>
          </w:tcPr>
          <w:p w14:paraId="05777CD2" w14:textId="77777777" w:rsidR="000A4D9A" w:rsidRPr="001C22E7" w:rsidRDefault="000A4D9A" w:rsidP="000A4D9A">
            <w:pPr>
              <w:rPr>
                <w:rFonts w:eastAsia="Times New Roman"/>
                <w:b w:val="0"/>
                <w:bCs w:val="0"/>
                <w:sz w:val="20"/>
                <w:szCs w:val="20"/>
                <w:lang w:eastAsia="sk-SK"/>
              </w:rPr>
            </w:pPr>
          </w:p>
        </w:tc>
        <w:tc>
          <w:tcPr>
            <w:tcW w:w="3560" w:type="dxa"/>
            <w:tcBorders>
              <w:top w:val="nil"/>
              <w:left w:val="nil"/>
              <w:bottom w:val="nil"/>
              <w:right w:val="nil"/>
            </w:tcBorders>
            <w:shd w:val="clear" w:color="auto" w:fill="auto"/>
            <w:noWrap/>
            <w:vAlign w:val="bottom"/>
            <w:hideMark/>
          </w:tcPr>
          <w:p w14:paraId="53FC318B" w14:textId="77777777" w:rsidR="000A4D9A" w:rsidRPr="001C22E7" w:rsidRDefault="000A4D9A" w:rsidP="000A4D9A">
            <w:pPr>
              <w:rPr>
                <w:rFonts w:eastAsia="Times New Roman"/>
                <w:b w:val="0"/>
                <w:bCs w:val="0"/>
                <w:sz w:val="20"/>
                <w:szCs w:val="20"/>
                <w:lang w:eastAsia="sk-SK"/>
              </w:rPr>
            </w:pPr>
          </w:p>
        </w:tc>
        <w:tc>
          <w:tcPr>
            <w:tcW w:w="980" w:type="dxa"/>
            <w:tcBorders>
              <w:top w:val="nil"/>
              <w:left w:val="single" w:sz="4" w:space="0" w:color="auto"/>
              <w:bottom w:val="single" w:sz="4" w:space="0" w:color="auto"/>
              <w:right w:val="single" w:sz="4" w:space="0" w:color="auto"/>
            </w:tcBorders>
            <w:shd w:val="clear" w:color="000000" w:fill="B4C6E7"/>
            <w:noWrap/>
            <w:vAlign w:val="bottom"/>
            <w:hideMark/>
          </w:tcPr>
          <w:p w14:paraId="0D05969D" w14:textId="77777777" w:rsidR="000A4D9A" w:rsidRPr="001C22E7" w:rsidRDefault="000A4D9A" w:rsidP="000A4D9A">
            <w:pPr>
              <w:jc w:val="center"/>
              <w:rPr>
                <w:rFonts w:eastAsia="Times New Roman"/>
                <w:sz w:val="22"/>
                <w:szCs w:val="22"/>
                <w:lang w:eastAsia="sk-SK"/>
              </w:rPr>
            </w:pPr>
            <w:r w:rsidRPr="001C22E7">
              <w:rPr>
                <w:rFonts w:eastAsia="Times New Roman"/>
                <w:sz w:val="22"/>
                <w:szCs w:val="22"/>
                <w:lang w:eastAsia="sk-SK"/>
              </w:rPr>
              <w:t>2015</w:t>
            </w:r>
          </w:p>
        </w:tc>
        <w:tc>
          <w:tcPr>
            <w:tcW w:w="980" w:type="dxa"/>
            <w:tcBorders>
              <w:top w:val="nil"/>
              <w:left w:val="nil"/>
              <w:bottom w:val="single" w:sz="4" w:space="0" w:color="auto"/>
              <w:right w:val="single" w:sz="4" w:space="0" w:color="auto"/>
            </w:tcBorders>
            <w:shd w:val="clear" w:color="000000" w:fill="B4C6E7"/>
            <w:noWrap/>
            <w:vAlign w:val="bottom"/>
            <w:hideMark/>
          </w:tcPr>
          <w:p w14:paraId="2A6FB4D7" w14:textId="77777777" w:rsidR="000A4D9A" w:rsidRPr="001C22E7" w:rsidRDefault="000A4D9A" w:rsidP="000A4D9A">
            <w:pPr>
              <w:jc w:val="center"/>
              <w:rPr>
                <w:rFonts w:eastAsia="Times New Roman"/>
                <w:sz w:val="22"/>
                <w:szCs w:val="22"/>
                <w:lang w:eastAsia="sk-SK"/>
              </w:rPr>
            </w:pPr>
            <w:r w:rsidRPr="001C22E7">
              <w:rPr>
                <w:rFonts w:eastAsia="Times New Roman"/>
                <w:sz w:val="22"/>
                <w:szCs w:val="22"/>
                <w:lang w:eastAsia="sk-SK"/>
              </w:rPr>
              <w:t>2018</w:t>
            </w:r>
          </w:p>
        </w:tc>
        <w:tc>
          <w:tcPr>
            <w:tcW w:w="980" w:type="dxa"/>
            <w:tcBorders>
              <w:top w:val="nil"/>
              <w:left w:val="nil"/>
              <w:bottom w:val="single" w:sz="4" w:space="0" w:color="auto"/>
              <w:right w:val="single" w:sz="4" w:space="0" w:color="auto"/>
            </w:tcBorders>
            <w:shd w:val="clear" w:color="000000" w:fill="B4C6E7"/>
            <w:noWrap/>
            <w:vAlign w:val="bottom"/>
            <w:hideMark/>
          </w:tcPr>
          <w:p w14:paraId="1A79719A" w14:textId="77777777" w:rsidR="000A4D9A" w:rsidRPr="001C22E7" w:rsidRDefault="000A4D9A" w:rsidP="000A4D9A">
            <w:pPr>
              <w:jc w:val="center"/>
              <w:rPr>
                <w:rFonts w:eastAsia="Times New Roman"/>
                <w:sz w:val="22"/>
                <w:szCs w:val="22"/>
                <w:lang w:eastAsia="sk-SK"/>
              </w:rPr>
            </w:pPr>
            <w:r w:rsidRPr="001C22E7">
              <w:rPr>
                <w:rFonts w:eastAsia="Times New Roman"/>
                <w:sz w:val="22"/>
                <w:szCs w:val="22"/>
                <w:lang w:eastAsia="sk-SK"/>
              </w:rPr>
              <w:t>2021</w:t>
            </w:r>
          </w:p>
        </w:tc>
        <w:tc>
          <w:tcPr>
            <w:tcW w:w="980" w:type="dxa"/>
            <w:tcBorders>
              <w:top w:val="nil"/>
              <w:left w:val="nil"/>
              <w:bottom w:val="single" w:sz="4" w:space="0" w:color="auto"/>
              <w:right w:val="single" w:sz="4" w:space="0" w:color="auto"/>
            </w:tcBorders>
            <w:shd w:val="clear" w:color="000000" w:fill="B4C6E7"/>
            <w:noWrap/>
            <w:vAlign w:val="bottom"/>
            <w:hideMark/>
          </w:tcPr>
          <w:p w14:paraId="4007DE16" w14:textId="77777777" w:rsidR="000A4D9A" w:rsidRPr="001C22E7" w:rsidRDefault="000A4D9A" w:rsidP="000A4D9A">
            <w:pPr>
              <w:jc w:val="center"/>
              <w:rPr>
                <w:rFonts w:eastAsia="Times New Roman"/>
                <w:sz w:val="22"/>
                <w:szCs w:val="22"/>
                <w:lang w:eastAsia="sk-SK"/>
              </w:rPr>
            </w:pPr>
            <w:r w:rsidRPr="001C22E7">
              <w:rPr>
                <w:rFonts w:eastAsia="Times New Roman"/>
                <w:sz w:val="22"/>
                <w:szCs w:val="22"/>
                <w:lang w:eastAsia="sk-SK"/>
              </w:rPr>
              <w:t>2023</w:t>
            </w:r>
          </w:p>
        </w:tc>
        <w:tc>
          <w:tcPr>
            <w:tcW w:w="980" w:type="dxa"/>
            <w:tcBorders>
              <w:top w:val="nil"/>
              <w:left w:val="nil"/>
              <w:bottom w:val="single" w:sz="4" w:space="0" w:color="auto"/>
              <w:right w:val="single" w:sz="4" w:space="0" w:color="auto"/>
            </w:tcBorders>
            <w:shd w:val="clear" w:color="000000" w:fill="B4C6E7"/>
            <w:noWrap/>
            <w:vAlign w:val="bottom"/>
            <w:hideMark/>
          </w:tcPr>
          <w:p w14:paraId="08DFD43A" w14:textId="77777777" w:rsidR="000A4D9A" w:rsidRPr="001C22E7" w:rsidRDefault="000A4D9A" w:rsidP="000A4D9A">
            <w:pPr>
              <w:jc w:val="center"/>
              <w:rPr>
                <w:rFonts w:eastAsia="Times New Roman"/>
                <w:sz w:val="22"/>
                <w:szCs w:val="22"/>
                <w:lang w:eastAsia="sk-SK"/>
              </w:rPr>
            </w:pPr>
            <w:r w:rsidRPr="001C22E7">
              <w:rPr>
                <w:rFonts w:eastAsia="Times New Roman"/>
                <w:sz w:val="22"/>
                <w:szCs w:val="22"/>
                <w:lang w:eastAsia="sk-SK"/>
              </w:rPr>
              <w:t>2025</w:t>
            </w:r>
          </w:p>
        </w:tc>
      </w:tr>
      <w:tr w:rsidR="000A4D9A" w:rsidRPr="001C22E7" w14:paraId="317A412B" w14:textId="77777777" w:rsidTr="001D3297">
        <w:trPr>
          <w:trHeight w:val="276"/>
          <w:jc w:val="center"/>
        </w:trPr>
        <w:tc>
          <w:tcPr>
            <w:tcW w:w="2240" w:type="dxa"/>
            <w:vMerge w:val="restart"/>
            <w:tcBorders>
              <w:top w:val="single" w:sz="4" w:space="0" w:color="auto"/>
              <w:left w:val="single" w:sz="4" w:space="0" w:color="auto"/>
              <w:bottom w:val="single" w:sz="4" w:space="0" w:color="000000"/>
              <w:right w:val="single" w:sz="4" w:space="0" w:color="auto"/>
            </w:tcBorders>
            <w:shd w:val="clear" w:color="000000" w:fill="8EA9DB"/>
            <w:noWrap/>
            <w:vAlign w:val="center"/>
            <w:hideMark/>
          </w:tcPr>
          <w:p w14:paraId="02C12BDF" w14:textId="77777777" w:rsidR="000A4D9A" w:rsidRPr="001C22E7" w:rsidRDefault="000A4D9A" w:rsidP="000A4D9A">
            <w:pPr>
              <w:jc w:val="center"/>
              <w:rPr>
                <w:rFonts w:eastAsia="Times New Roman"/>
                <w:sz w:val="22"/>
                <w:szCs w:val="22"/>
                <w:lang w:eastAsia="sk-SK"/>
              </w:rPr>
            </w:pPr>
            <w:r w:rsidRPr="001C22E7">
              <w:rPr>
                <w:rFonts w:eastAsia="Times New Roman"/>
                <w:sz w:val="22"/>
                <w:szCs w:val="22"/>
                <w:lang w:eastAsia="sk-SK"/>
              </w:rPr>
              <w:t>"S projektom"</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14:paraId="47BCB578"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pôvodná</w:t>
            </w:r>
          </w:p>
        </w:tc>
        <w:tc>
          <w:tcPr>
            <w:tcW w:w="3560" w:type="dxa"/>
            <w:tcBorders>
              <w:top w:val="single" w:sz="4" w:space="0" w:color="auto"/>
              <w:left w:val="nil"/>
              <w:bottom w:val="single" w:sz="4" w:space="0" w:color="auto"/>
              <w:right w:val="single" w:sz="4" w:space="0" w:color="auto"/>
            </w:tcBorders>
            <w:shd w:val="clear" w:color="auto" w:fill="auto"/>
            <w:noWrap/>
            <w:vAlign w:val="bottom"/>
            <w:hideMark/>
          </w:tcPr>
          <w:p w14:paraId="2D8AA3EC"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Štefánikova</w:t>
            </w:r>
          </w:p>
        </w:tc>
        <w:tc>
          <w:tcPr>
            <w:tcW w:w="980" w:type="dxa"/>
            <w:tcBorders>
              <w:top w:val="nil"/>
              <w:left w:val="nil"/>
              <w:bottom w:val="single" w:sz="4" w:space="0" w:color="auto"/>
              <w:right w:val="single" w:sz="4" w:space="0" w:color="auto"/>
            </w:tcBorders>
            <w:shd w:val="clear" w:color="auto" w:fill="auto"/>
            <w:noWrap/>
            <w:vAlign w:val="center"/>
            <w:hideMark/>
          </w:tcPr>
          <w:p w14:paraId="3ABF71B9"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 xml:space="preserve">    10 136 </w:t>
            </w:r>
          </w:p>
        </w:tc>
        <w:tc>
          <w:tcPr>
            <w:tcW w:w="980" w:type="dxa"/>
            <w:tcBorders>
              <w:top w:val="nil"/>
              <w:left w:val="nil"/>
              <w:bottom w:val="single" w:sz="4" w:space="0" w:color="auto"/>
              <w:right w:val="single" w:sz="4" w:space="0" w:color="auto"/>
            </w:tcBorders>
            <w:shd w:val="clear" w:color="auto" w:fill="auto"/>
            <w:noWrap/>
            <w:vAlign w:val="bottom"/>
            <w:hideMark/>
          </w:tcPr>
          <w:p w14:paraId="5D7A89A4"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2 508</w:t>
            </w:r>
          </w:p>
        </w:tc>
        <w:tc>
          <w:tcPr>
            <w:tcW w:w="980" w:type="dxa"/>
            <w:tcBorders>
              <w:top w:val="nil"/>
              <w:left w:val="nil"/>
              <w:bottom w:val="single" w:sz="4" w:space="0" w:color="auto"/>
              <w:right w:val="single" w:sz="4" w:space="0" w:color="auto"/>
            </w:tcBorders>
            <w:shd w:val="clear" w:color="auto" w:fill="auto"/>
            <w:noWrap/>
            <w:vAlign w:val="bottom"/>
            <w:hideMark/>
          </w:tcPr>
          <w:p w14:paraId="40FF44B3"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2 555</w:t>
            </w:r>
          </w:p>
        </w:tc>
        <w:tc>
          <w:tcPr>
            <w:tcW w:w="980" w:type="dxa"/>
            <w:tcBorders>
              <w:top w:val="nil"/>
              <w:left w:val="nil"/>
              <w:bottom w:val="single" w:sz="4" w:space="0" w:color="auto"/>
              <w:right w:val="single" w:sz="4" w:space="0" w:color="auto"/>
            </w:tcBorders>
            <w:shd w:val="clear" w:color="auto" w:fill="auto"/>
            <w:noWrap/>
            <w:vAlign w:val="bottom"/>
            <w:hideMark/>
          </w:tcPr>
          <w:p w14:paraId="1BFB64FD"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2 577</w:t>
            </w:r>
          </w:p>
        </w:tc>
        <w:tc>
          <w:tcPr>
            <w:tcW w:w="980" w:type="dxa"/>
            <w:tcBorders>
              <w:top w:val="nil"/>
              <w:left w:val="nil"/>
              <w:bottom w:val="single" w:sz="4" w:space="0" w:color="auto"/>
              <w:right w:val="single" w:sz="4" w:space="0" w:color="auto"/>
            </w:tcBorders>
            <w:shd w:val="clear" w:color="auto" w:fill="auto"/>
            <w:noWrap/>
            <w:vAlign w:val="bottom"/>
            <w:hideMark/>
          </w:tcPr>
          <w:p w14:paraId="165E0F3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2 596</w:t>
            </w:r>
          </w:p>
        </w:tc>
      </w:tr>
      <w:tr w:rsidR="000A4D9A" w:rsidRPr="001C22E7" w14:paraId="3EEB85C2"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3A22CB17"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63D5FB3C"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23140A62"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Dlhý rad</w:t>
            </w:r>
          </w:p>
        </w:tc>
        <w:tc>
          <w:tcPr>
            <w:tcW w:w="980" w:type="dxa"/>
            <w:tcBorders>
              <w:top w:val="nil"/>
              <w:left w:val="nil"/>
              <w:bottom w:val="single" w:sz="4" w:space="0" w:color="auto"/>
              <w:right w:val="single" w:sz="4" w:space="0" w:color="auto"/>
            </w:tcBorders>
            <w:shd w:val="clear" w:color="auto" w:fill="auto"/>
            <w:noWrap/>
            <w:vAlign w:val="center"/>
            <w:hideMark/>
          </w:tcPr>
          <w:p w14:paraId="52DF266B"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 xml:space="preserve">    10 136 </w:t>
            </w:r>
          </w:p>
        </w:tc>
        <w:tc>
          <w:tcPr>
            <w:tcW w:w="980" w:type="dxa"/>
            <w:tcBorders>
              <w:top w:val="nil"/>
              <w:left w:val="nil"/>
              <w:bottom w:val="single" w:sz="4" w:space="0" w:color="auto"/>
              <w:right w:val="single" w:sz="4" w:space="0" w:color="auto"/>
            </w:tcBorders>
            <w:shd w:val="clear" w:color="auto" w:fill="auto"/>
            <w:noWrap/>
            <w:vAlign w:val="bottom"/>
            <w:hideMark/>
          </w:tcPr>
          <w:p w14:paraId="55D1C863"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4 870</w:t>
            </w:r>
          </w:p>
        </w:tc>
        <w:tc>
          <w:tcPr>
            <w:tcW w:w="980" w:type="dxa"/>
            <w:tcBorders>
              <w:top w:val="nil"/>
              <w:left w:val="nil"/>
              <w:bottom w:val="single" w:sz="4" w:space="0" w:color="auto"/>
              <w:right w:val="single" w:sz="4" w:space="0" w:color="auto"/>
            </w:tcBorders>
            <w:shd w:val="clear" w:color="auto" w:fill="auto"/>
            <w:noWrap/>
            <w:vAlign w:val="bottom"/>
            <w:hideMark/>
          </w:tcPr>
          <w:p w14:paraId="6C015EEB"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4 964</w:t>
            </w:r>
          </w:p>
        </w:tc>
        <w:tc>
          <w:tcPr>
            <w:tcW w:w="980" w:type="dxa"/>
            <w:tcBorders>
              <w:top w:val="nil"/>
              <w:left w:val="nil"/>
              <w:bottom w:val="single" w:sz="4" w:space="0" w:color="auto"/>
              <w:right w:val="single" w:sz="4" w:space="0" w:color="auto"/>
            </w:tcBorders>
            <w:shd w:val="clear" w:color="auto" w:fill="auto"/>
            <w:noWrap/>
            <w:vAlign w:val="bottom"/>
            <w:hideMark/>
          </w:tcPr>
          <w:p w14:paraId="0BA35F3A"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5 008</w:t>
            </w:r>
          </w:p>
        </w:tc>
        <w:tc>
          <w:tcPr>
            <w:tcW w:w="980" w:type="dxa"/>
            <w:tcBorders>
              <w:top w:val="nil"/>
              <w:left w:val="nil"/>
              <w:bottom w:val="single" w:sz="4" w:space="0" w:color="auto"/>
              <w:right w:val="single" w:sz="4" w:space="0" w:color="auto"/>
            </w:tcBorders>
            <w:shd w:val="clear" w:color="auto" w:fill="auto"/>
            <w:noWrap/>
            <w:vAlign w:val="bottom"/>
            <w:hideMark/>
          </w:tcPr>
          <w:p w14:paraId="1588DF4F"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5 048</w:t>
            </w:r>
          </w:p>
        </w:tc>
      </w:tr>
      <w:tr w:rsidR="000A4D9A" w:rsidRPr="001C22E7" w14:paraId="52CD68E4"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6C7735D2"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3458AB08"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48A6218E"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križovatka Pod Dúbravou - Bardejov</w:t>
            </w:r>
          </w:p>
        </w:tc>
        <w:tc>
          <w:tcPr>
            <w:tcW w:w="980" w:type="dxa"/>
            <w:tcBorders>
              <w:top w:val="nil"/>
              <w:left w:val="nil"/>
              <w:bottom w:val="single" w:sz="4" w:space="0" w:color="auto"/>
              <w:right w:val="single" w:sz="4" w:space="0" w:color="auto"/>
            </w:tcBorders>
            <w:shd w:val="clear" w:color="auto" w:fill="auto"/>
            <w:noWrap/>
            <w:vAlign w:val="center"/>
            <w:hideMark/>
          </w:tcPr>
          <w:p w14:paraId="286221A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 xml:space="preserve">     5 985 </w:t>
            </w:r>
          </w:p>
        </w:tc>
        <w:tc>
          <w:tcPr>
            <w:tcW w:w="980" w:type="dxa"/>
            <w:tcBorders>
              <w:top w:val="nil"/>
              <w:left w:val="nil"/>
              <w:bottom w:val="single" w:sz="4" w:space="0" w:color="auto"/>
              <w:right w:val="single" w:sz="4" w:space="0" w:color="auto"/>
            </w:tcBorders>
            <w:shd w:val="clear" w:color="auto" w:fill="auto"/>
            <w:noWrap/>
            <w:vAlign w:val="bottom"/>
            <w:hideMark/>
          </w:tcPr>
          <w:p w14:paraId="57B1A7B5"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3 461</w:t>
            </w:r>
          </w:p>
        </w:tc>
        <w:tc>
          <w:tcPr>
            <w:tcW w:w="980" w:type="dxa"/>
            <w:tcBorders>
              <w:top w:val="nil"/>
              <w:left w:val="nil"/>
              <w:bottom w:val="single" w:sz="4" w:space="0" w:color="auto"/>
              <w:right w:val="single" w:sz="4" w:space="0" w:color="auto"/>
            </w:tcBorders>
            <w:shd w:val="clear" w:color="auto" w:fill="auto"/>
            <w:noWrap/>
            <w:vAlign w:val="bottom"/>
            <w:hideMark/>
          </w:tcPr>
          <w:p w14:paraId="557BB2C1"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3 527</w:t>
            </w:r>
          </w:p>
        </w:tc>
        <w:tc>
          <w:tcPr>
            <w:tcW w:w="980" w:type="dxa"/>
            <w:tcBorders>
              <w:top w:val="nil"/>
              <w:left w:val="nil"/>
              <w:bottom w:val="single" w:sz="4" w:space="0" w:color="auto"/>
              <w:right w:val="single" w:sz="4" w:space="0" w:color="auto"/>
            </w:tcBorders>
            <w:shd w:val="clear" w:color="auto" w:fill="auto"/>
            <w:noWrap/>
            <w:vAlign w:val="bottom"/>
            <w:hideMark/>
          </w:tcPr>
          <w:p w14:paraId="05857474"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3 557</w:t>
            </w:r>
          </w:p>
        </w:tc>
        <w:tc>
          <w:tcPr>
            <w:tcW w:w="980" w:type="dxa"/>
            <w:tcBorders>
              <w:top w:val="nil"/>
              <w:left w:val="nil"/>
              <w:bottom w:val="single" w:sz="4" w:space="0" w:color="auto"/>
              <w:right w:val="single" w:sz="4" w:space="0" w:color="auto"/>
            </w:tcBorders>
            <w:shd w:val="clear" w:color="auto" w:fill="auto"/>
            <w:noWrap/>
            <w:vAlign w:val="bottom"/>
            <w:hideMark/>
          </w:tcPr>
          <w:p w14:paraId="6BD12D8D"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3 582</w:t>
            </w:r>
          </w:p>
        </w:tc>
      </w:tr>
      <w:tr w:rsidR="000A4D9A" w:rsidRPr="001C22E7" w14:paraId="4809B252"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2D3DD79C"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38853AEA"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6A31E22C"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Mokroluh - križovatka Pod Dúbravou</w:t>
            </w:r>
          </w:p>
        </w:tc>
        <w:tc>
          <w:tcPr>
            <w:tcW w:w="980" w:type="dxa"/>
            <w:tcBorders>
              <w:top w:val="nil"/>
              <w:left w:val="nil"/>
              <w:bottom w:val="single" w:sz="4" w:space="0" w:color="auto"/>
              <w:right w:val="single" w:sz="4" w:space="0" w:color="auto"/>
            </w:tcBorders>
            <w:shd w:val="clear" w:color="auto" w:fill="auto"/>
            <w:noWrap/>
            <w:vAlign w:val="center"/>
            <w:hideMark/>
          </w:tcPr>
          <w:p w14:paraId="16BE908C"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nil"/>
              <w:bottom w:val="single" w:sz="4" w:space="0" w:color="auto"/>
              <w:right w:val="single" w:sz="4" w:space="0" w:color="auto"/>
            </w:tcBorders>
            <w:shd w:val="clear" w:color="auto" w:fill="auto"/>
            <w:noWrap/>
            <w:vAlign w:val="bottom"/>
            <w:hideMark/>
          </w:tcPr>
          <w:p w14:paraId="27BC072E"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3 461</w:t>
            </w:r>
          </w:p>
        </w:tc>
        <w:tc>
          <w:tcPr>
            <w:tcW w:w="980" w:type="dxa"/>
            <w:tcBorders>
              <w:top w:val="nil"/>
              <w:left w:val="nil"/>
              <w:bottom w:val="single" w:sz="4" w:space="0" w:color="auto"/>
              <w:right w:val="single" w:sz="4" w:space="0" w:color="auto"/>
            </w:tcBorders>
            <w:shd w:val="clear" w:color="auto" w:fill="auto"/>
            <w:noWrap/>
            <w:vAlign w:val="bottom"/>
            <w:hideMark/>
          </w:tcPr>
          <w:p w14:paraId="736C2BA7"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3 527</w:t>
            </w:r>
          </w:p>
        </w:tc>
        <w:tc>
          <w:tcPr>
            <w:tcW w:w="980" w:type="dxa"/>
            <w:tcBorders>
              <w:top w:val="nil"/>
              <w:left w:val="nil"/>
              <w:bottom w:val="single" w:sz="4" w:space="0" w:color="auto"/>
              <w:right w:val="single" w:sz="4" w:space="0" w:color="auto"/>
            </w:tcBorders>
            <w:shd w:val="clear" w:color="auto" w:fill="auto"/>
            <w:noWrap/>
            <w:vAlign w:val="bottom"/>
            <w:hideMark/>
          </w:tcPr>
          <w:p w14:paraId="17D38B8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3 557</w:t>
            </w:r>
          </w:p>
        </w:tc>
        <w:tc>
          <w:tcPr>
            <w:tcW w:w="980" w:type="dxa"/>
            <w:tcBorders>
              <w:top w:val="nil"/>
              <w:left w:val="nil"/>
              <w:bottom w:val="single" w:sz="4" w:space="0" w:color="auto"/>
              <w:right w:val="single" w:sz="4" w:space="0" w:color="auto"/>
            </w:tcBorders>
            <w:shd w:val="clear" w:color="auto" w:fill="auto"/>
            <w:noWrap/>
            <w:vAlign w:val="bottom"/>
            <w:hideMark/>
          </w:tcPr>
          <w:p w14:paraId="299B5B48"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3 582</w:t>
            </w:r>
          </w:p>
        </w:tc>
      </w:tr>
      <w:tr w:rsidR="000A4D9A" w:rsidRPr="001C22E7" w14:paraId="119FD2DC"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370AD379"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355FA113"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30B320C2"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križovatka Pod Dúbravou - Družba</w:t>
            </w:r>
          </w:p>
        </w:tc>
        <w:tc>
          <w:tcPr>
            <w:tcW w:w="980" w:type="dxa"/>
            <w:tcBorders>
              <w:top w:val="nil"/>
              <w:left w:val="nil"/>
              <w:bottom w:val="single" w:sz="4" w:space="0" w:color="auto"/>
              <w:right w:val="single" w:sz="4" w:space="0" w:color="auto"/>
            </w:tcBorders>
            <w:shd w:val="clear" w:color="auto" w:fill="auto"/>
            <w:noWrap/>
            <w:vAlign w:val="center"/>
            <w:hideMark/>
          </w:tcPr>
          <w:p w14:paraId="62FC778F"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nil"/>
              <w:bottom w:val="single" w:sz="4" w:space="0" w:color="auto"/>
              <w:right w:val="single" w:sz="4" w:space="0" w:color="auto"/>
            </w:tcBorders>
            <w:shd w:val="clear" w:color="auto" w:fill="auto"/>
            <w:noWrap/>
            <w:vAlign w:val="bottom"/>
            <w:hideMark/>
          </w:tcPr>
          <w:p w14:paraId="0A8394ED"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3 461</w:t>
            </w:r>
          </w:p>
        </w:tc>
        <w:tc>
          <w:tcPr>
            <w:tcW w:w="980" w:type="dxa"/>
            <w:tcBorders>
              <w:top w:val="nil"/>
              <w:left w:val="nil"/>
              <w:bottom w:val="single" w:sz="4" w:space="0" w:color="auto"/>
              <w:right w:val="single" w:sz="4" w:space="0" w:color="auto"/>
            </w:tcBorders>
            <w:shd w:val="clear" w:color="auto" w:fill="auto"/>
            <w:noWrap/>
            <w:vAlign w:val="bottom"/>
            <w:hideMark/>
          </w:tcPr>
          <w:p w14:paraId="74F4F1C1"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3 527</w:t>
            </w:r>
          </w:p>
        </w:tc>
        <w:tc>
          <w:tcPr>
            <w:tcW w:w="980" w:type="dxa"/>
            <w:tcBorders>
              <w:top w:val="nil"/>
              <w:left w:val="nil"/>
              <w:bottom w:val="single" w:sz="4" w:space="0" w:color="auto"/>
              <w:right w:val="single" w:sz="4" w:space="0" w:color="auto"/>
            </w:tcBorders>
            <w:shd w:val="clear" w:color="auto" w:fill="auto"/>
            <w:noWrap/>
            <w:vAlign w:val="bottom"/>
            <w:hideMark/>
          </w:tcPr>
          <w:p w14:paraId="73EB7903"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3 557</w:t>
            </w:r>
          </w:p>
        </w:tc>
        <w:tc>
          <w:tcPr>
            <w:tcW w:w="980" w:type="dxa"/>
            <w:tcBorders>
              <w:top w:val="nil"/>
              <w:left w:val="nil"/>
              <w:bottom w:val="single" w:sz="4" w:space="0" w:color="auto"/>
              <w:right w:val="single" w:sz="4" w:space="0" w:color="auto"/>
            </w:tcBorders>
            <w:shd w:val="clear" w:color="auto" w:fill="auto"/>
            <w:noWrap/>
            <w:vAlign w:val="bottom"/>
            <w:hideMark/>
          </w:tcPr>
          <w:p w14:paraId="2B8E6AB1"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3 582</w:t>
            </w:r>
          </w:p>
        </w:tc>
      </w:tr>
      <w:tr w:rsidR="000A4D9A" w:rsidRPr="001C22E7" w14:paraId="7ADA2F44"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3B68EB22"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43114D72"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09D4DCF1"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križovatka Družba - </w:t>
            </w:r>
            <w:proofErr w:type="spellStart"/>
            <w:r w:rsidRPr="001C22E7">
              <w:rPr>
                <w:rFonts w:eastAsia="Times New Roman"/>
                <w:b w:val="0"/>
                <w:bCs w:val="0"/>
                <w:sz w:val="22"/>
                <w:szCs w:val="22"/>
                <w:lang w:eastAsia="sk-SK"/>
              </w:rPr>
              <w:t>Mihaľov</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462CCAD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nil"/>
              <w:bottom w:val="single" w:sz="4" w:space="0" w:color="auto"/>
              <w:right w:val="single" w:sz="4" w:space="0" w:color="auto"/>
            </w:tcBorders>
            <w:shd w:val="clear" w:color="auto" w:fill="auto"/>
            <w:noWrap/>
            <w:vAlign w:val="bottom"/>
            <w:hideMark/>
          </w:tcPr>
          <w:p w14:paraId="3F6D6F6B"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2 481</w:t>
            </w:r>
          </w:p>
        </w:tc>
        <w:tc>
          <w:tcPr>
            <w:tcW w:w="980" w:type="dxa"/>
            <w:tcBorders>
              <w:top w:val="nil"/>
              <w:left w:val="nil"/>
              <w:bottom w:val="single" w:sz="4" w:space="0" w:color="auto"/>
              <w:right w:val="single" w:sz="4" w:space="0" w:color="auto"/>
            </w:tcBorders>
            <w:shd w:val="clear" w:color="auto" w:fill="auto"/>
            <w:noWrap/>
            <w:vAlign w:val="bottom"/>
            <w:hideMark/>
          </w:tcPr>
          <w:p w14:paraId="64583E4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2 528</w:t>
            </w:r>
          </w:p>
        </w:tc>
        <w:tc>
          <w:tcPr>
            <w:tcW w:w="980" w:type="dxa"/>
            <w:tcBorders>
              <w:top w:val="nil"/>
              <w:left w:val="nil"/>
              <w:bottom w:val="single" w:sz="4" w:space="0" w:color="auto"/>
              <w:right w:val="single" w:sz="4" w:space="0" w:color="auto"/>
            </w:tcBorders>
            <w:shd w:val="clear" w:color="auto" w:fill="auto"/>
            <w:noWrap/>
            <w:vAlign w:val="bottom"/>
            <w:hideMark/>
          </w:tcPr>
          <w:p w14:paraId="28590A0C"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2 550</w:t>
            </w:r>
          </w:p>
        </w:tc>
        <w:tc>
          <w:tcPr>
            <w:tcW w:w="980" w:type="dxa"/>
            <w:tcBorders>
              <w:top w:val="nil"/>
              <w:left w:val="nil"/>
              <w:bottom w:val="single" w:sz="4" w:space="0" w:color="auto"/>
              <w:right w:val="single" w:sz="4" w:space="0" w:color="auto"/>
            </w:tcBorders>
            <w:shd w:val="clear" w:color="auto" w:fill="auto"/>
            <w:noWrap/>
            <w:vAlign w:val="bottom"/>
            <w:hideMark/>
          </w:tcPr>
          <w:p w14:paraId="7AE33E4E"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2 568</w:t>
            </w:r>
          </w:p>
        </w:tc>
      </w:tr>
      <w:tr w:rsidR="000A4D9A" w:rsidRPr="001C22E7" w14:paraId="2AC86A5A"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1F544A80"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7FBAE1A5"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3F6F6C48" w14:textId="091EFCD6"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križova</w:t>
            </w:r>
            <w:r w:rsidR="00471DEC" w:rsidRPr="001C22E7">
              <w:rPr>
                <w:rFonts w:eastAsia="Times New Roman"/>
                <w:b w:val="0"/>
                <w:bCs w:val="0"/>
                <w:sz w:val="22"/>
                <w:szCs w:val="22"/>
                <w:lang w:eastAsia="sk-SK"/>
              </w:rPr>
              <w:t>t</w:t>
            </w:r>
            <w:r w:rsidRPr="001C22E7">
              <w:rPr>
                <w:rFonts w:eastAsia="Times New Roman"/>
                <w:b w:val="0"/>
                <w:bCs w:val="0"/>
                <w:sz w:val="22"/>
                <w:szCs w:val="22"/>
                <w:lang w:eastAsia="sk-SK"/>
              </w:rPr>
              <w:t xml:space="preserve">ka </w:t>
            </w:r>
            <w:proofErr w:type="spellStart"/>
            <w:r w:rsidRPr="001C22E7">
              <w:rPr>
                <w:rFonts w:eastAsia="Times New Roman"/>
                <w:b w:val="0"/>
                <w:bCs w:val="0"/>
                <w:sz w:val="22"/>
                <w:szCs w:val="22"/>
                <w:lang w:eastAsia="sk-SK"/>
              </w:rPr>
              <w:t>Mihaľov</w:t>
            </w:r>
            <w:proofErr w:type="spellEnd"/>
            <w:r w:rsidRPr="001C22E7">
              <w:rPr>
                <w:rFonts w:eastAsia="Times New Roman"/>
                <w:b w:val="0"/>
                <w:bCs w:val="0"/>
                <w:sz w:val="22"/>
                <w:szCs w:val="22"/>
                <w:lang w:eastAsia="sk-SK"/>
              </w:rPr>
              <w:t xml:space="preserve"> - </w:t>
            </w:r>
            <w:proofErr w:type="spellStart"/>
            <w:r w:rsidRPr="001C22E7">
              <w:rPr>
                <w:rFonts w:eastAsia="Times New Roman"/>
                <w:b w:val="0"/>
                <w:bCs w:val="0"/>
                <w:sz w:val="22"/>
                <w:szCs w:val="22"/>
                <w:lang w:eastAsia="sk-SK"/>
              </w:rPr>
              <w:t>Harčarovka</w:t>
            </w:r>
            <w:proofErr w:type="spellEnd"/>
          </w:p>
        </w:tc>
        <w:tc>
          <w:tcPr>
            <w:tcW w:w="980" w:type="dxa"/>
            <w:tcBorders>
              <w:top w:val="nil"/>
              <w:left w:val="nil"/>
              <w:bottom w:val="single" w:sz="4" w:space="0" w:color="auto"/>
              <w:right w:val="single" w:sz="4" w:space="0" w:color="auto"/>
            </w:tcBorders>
            <w:shd w:val="clear" w:color="auto" w:fill="auto"/>
            <w:noWrap/>
            <w:vAlign w:val="center"/>
            <w:hideMark/>
          </w:tcPr>
          <w:p w14:paraId="3099CB04"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nil"/>
              <w:bottom w:val="single" w:sz="4" w:space="0" w:color="auto"/>
              <w:right w:val="single" w:sz="4" w:space="0" w:color="auto"/>
            </w:tcBorders>
            <w:shd w:val="clear" w:color="auto" w:fill="auto"/>
            <w:noWrap/>
            <w:vAlign w:val="bottom"/>
            <w:hideMark/>
          </w:tcPr>
          <w:p w14:paraId="170E2F8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1 785</w:t>
            </w:r>
          </w:p>
        </w:tc>
        <w:tc>
          <w:tcPr>
            <w:tcW w:w="980" w:type="dxa"/>
            <w:tcBorders>
              <w:top w:val="nil"/>
              <w:left w:val="nil"/>
              <w:bottom w:val="single" w:sz="4" w:space="0" w:color="auto"/>
              <w:right w:val="single" w:sz="4" w:space="0" w:color="auto"/>
            </w:tcBorders>
            <w:shd w:val="clear" w:color="auto" w:fill="auto"/>
            <w:noWrap/>
            <w:vAlign w:val="bottom"/>
            <w:hideMark/>
          </w:tcPr>
          <w:p w14:paraId="1641DDB5"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1 819</w:t>
            </w:r>
          </w:p>
        </w:tc>
        <w:tc>
          <w:tcPr>
            <w:tcW w:w="980" w:type="dxa"/>
            <w:tcBorders>
              <w:top w:val="nil"/>
              <w:left w:val="nil"/>
              <w:bottom w:val="single" w:sz="4" w:space="0" w:color="auto"/>
              <w:right w:val="single" w:sz="4" w:space="0" w:color="auto"/>
            </w:tcBorders>
            <w:shd w:val="clear" w:color="auto" w:fill="auto"/>
            <w:noWrap/>
            <w:vAlign w:val="bottom"/>
            <w:hideMark/>
          </w:tcPr>
          <w:p w14:paraId="77E31ACE"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1 834</w:t>
            </w:r>
          </w:p>
        </w:tc>
        <w:tc>
          <w:tcPr>
            <w:tcW w:w="980" w:type="dxa"/>
            <w:tcBorders>
              <w:top w:val="nil"/>
              <w:left w:val="nil"/>
              <w:bottom w:val="single" w:sz="4" w:space="0" w:color="auto"/>
              <w:right w:val="single" w:sz="4" w:space="0" w:color="auto"/>
            </w:tcBorders>
            <w:shd w:val="clear" w:color="auto" w:fill="auto"/>
            <w:noWrap/>
            <w:vAlign w:val="bottom"/>
            <w:hideMark/>
          </w:tcPr>
          <w:p w14:paraId="5E88379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1 847</w:t>
            </w:r>
          </w:p>
        </w:tc>
      </w:tr>
      <w:tr w:rsidR="000A4D9A" w:rsidRPr="001C22E7" w14:paraId="68FFC3E5"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65A4CCC5"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7E5085BE"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7227C49A"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Štefánikova</w:t>
            </w:r>
          </w:p>
        </w:tc>
        <w:tc>
          <w:tcPr>
            <w:tcW w:w="980" w:type="dxa"/>
            <w:tcBorders>
              <w:top w:val="nil"/>
              <w:left w:val="nil"/>
              <w:bottom w:val="single" w:sz="4" w:space="0" w:color="auto"/>
              <w:right w:val="single" w:sz="4" w:space="0" w:color="auto"/>
            </w:tcBorders>
            <w:shd w:val="clear" w:color="auto" w:fill="auto"/>
            <w:noWrap/>
            <w:vAlign w:val="bottom"/>
            <w:hideMark/>
          </w:tcPr>
          <w:p w14:paraId="7AAE4E7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1 304</w:t>
            </w:r>
          </w:p>
        </w:tc>
        <w:tc>
          <w:tcPr>
            <w:tcW w:w="980" w:type="dxa"/>
            <w:tcBorders>
              <w:top w:val="nil"/>
              <w:left w:val="nil"/>
              <w:bottom w:val="single" w:sz="4" w:space="0" w:color="auto"/>
              <w:right w:val="single" w:sz="4" w:space="0" w:color="auto"/>
            </w:tcBorders>
            <w:shd w:val="clear" w:color="auto" w:fill="auto"/>
            <w:noWrap/>
            <w:vAlign w:val="bottom"/>
            <w:hideMark/>
          </w:tcPr>
          <w:p w14:paraId="0C0420B1"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443</w:t>
            </w:r>
          </w:p>
        </w:tc>
        <w:tc>
          <w:tcPr>
            <w:tcW w:w="980" w:type="dxa"/>
            <w:tcBorders>
              <w:top w:val="nil"/>
              <w:left w:val="nil"/>
              <w:bottom w:val="single" w:sz="4" w:space="0" w:color="auto"/>
              <w:right w:val="single" w:sz="4" w:space="0" w:color="auto"/>
            </w:tcBorders>
            <w:shd w:val="clear" w:color="auto" w:fill="auto"/>
            <w:noWrap/>
            <w:vAlign w:val="bottom"/>
            <w:hideMark/>
          </w:tcPr>
          <w:p w14:paraId="1566DF79"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452</w:t>
            </w:r>
          </w:p>
        </w:tc>
        <w:tc>
          <w:tcPr>
            <w:tcW w:w="980" w:type="dxa"/>
            <w:tcBorders>
              <w:top w:val="nil"/>
              <w:left w:val="nil"/>
              <w:bottom w:val="single" w:sz="4" w:space="0" w:color="auto"/>
              <w:right w:val="single" w:sz="4" w:space="0" w:color="auto"/>
            </w:tcBorders>
            <w:shd w:val="clear" w:color="auto" w:fill="auto"/>
            <w:noWrap/>
            <w:vAlign w:val="bottom"/>
            <w:hideMark/>
          </w:tcPr>
          <w:p w14:paraId="2697EF23"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455</w:t>
            </w:r>
          </w:p>
        </w:tc>
        <w:tc>
          <w:tcPr>
            <w:tcW w:w="980" w:type="dxa"/>
            <w:tcBorders>
              <w:top w:val="nil"/>
              <w:left w:val="nil"/>
              <w:bottom w:val="single" w:sz="4" w:space="0" w:color="auto"/>
              <w:right w:val="single" w:sz="4" w:space="0" w:color="auto"/>
            </w:tcBorders>
            <w:shd w:val="clear" w:color="auto" w:fill="auto"/>
            <w:noWrap/>
            <w:vAlign w:val="bottom"/>
            <w:hideMark/>
          </w:tcPr>
          <w:p w14:paraId="2DBDE4D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458</w:t>
            </w:r>
          </w:p>
        </w:tc>
      </w:tr>
      <w:tr w:rsidR="000A4D9A" w:rsidRPr="001C22E7" w14:paraId="7C636786"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370B1B35"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401F9320"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165C086C"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Dlhý rad</w:t>
            </w:r>
          </w:p>
        </w:tc>
        <w:tc>
          <w:tcPr>
            <w:tcW w:w="980" w:type="dxa"/>
            <w:tcBorders>
              <w:top w:val="nil"/>
              <w:left w:val="nil"/>
              <w:bottom w:val="single" w:sz="4" w:space="0" w:color="auto"/>
              <w:right w:val="single" w:sz="4" w:space="0" w:color="auto"/>
            </w:tcBorders>
            <w:shd w:val="clear" w:color="auto" w:fill="auto"/>
            <w:noWrap/>
            <w:vAlign w:val="bottom"/>
            <w:hideMark/>
          </w:tcPr>
          <w:p w14:paraId="63BBC9E2"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1 304</w:t>
            </w:r>
          </w:p>
        </w:tc>
        <w:tc>
          <w:tcPr>
            <w:tcW w:w="980" w:type="dxa"/>
            <w:tcBorders>
              <w:top w:val="nil"/>
              <w:left w:val="nil"/>
              <w:bottom w:val="single" w:sz="4" w:space="0" w:color="auto"/>
              <w:right w:val="single" w:sz="4" w:space="0" w:color="auto"/>
            </w:tcBorders>
            <w:shd w:val="clear" w:color="auto" w:fill="auto"/>
            <w:noWrap/>
            <w:vAlign w:val="bottom"/>
            <w:hideMark/>
          </w:tcPr>
          <w:p w14:paraId="363CDB3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928</w:t>
            </w:r>
          </w:p>
        </w:tc>
        <w:tc>
          <w:tcPr>
            <w:tcW w:w="980" w:type="dxa"/>
            <w:tcBorders>
              <w:top w:val="nil"/>
              <w:left w:val="nil"/>
              <w:bottom w:val="single" w:sz="4" w:space="0" w:color="auto"/>
              <w:right w:val="single" w:sz="4" w:space="0" w:color="auto"/>
            </w:tcBorders>
            <w:shd w:val="clear" w:color="auto" w:fill="auto"/>
            <w:noWrap/>
            <w:vAlign w:val="bottom"/>
            <w:hideMark/>
          </w:tcPr>
          <w:p w14:paraId="57B286F9"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946</w:t>
            </w:r>
          </w:p>
        </w:tc>
        <w:tc>
          <w:tcPr>
            <w:tcW w:w="980" w:type="dxa"/>
            <w:tcBorders>
              <w:top w:val="nil"/>
              <w:left w:val="nil"/>
              <w:bottom w:val="single" w:sz="4" w:space="0" w:color="auto"/>
              <w:right w:val="single" w:sz="4" w:space="0" w:color="auto"/>
            </w:tcBorders>
            <w:shd w:val="clear" w:color="auto" w:fill="auto"/>
            <w:noWrap/>
            <w:vAlign w:val="bottom"/>
            <w:hideMark/>
          </w:tcPr>
          <w:p w14:paraId="76F0EEEC"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955</w:t>
            </w:r>
          </w:p>
        </w:tc>
        <w:tc>
          <w:tcPr>
            <w:tcW w:w="980" w:type="dxa"/>
            <w:tcBorders>
              <w:top w:val="nil"/>
              <w:left w:val="nil"/>
              <w:bottom w:val="single" w:sz="4" w:space="0" w:color="auto"/>
              <w:right w:val="single" w:sz="4" w:space="0" w:color="auto"/>
            </w:tcBorders>
            <w:shd w:val="clear" w:color="auto" w:fill="auto"/>
            <w:noWrap/>
            <w:vAlign w:val="bottom"/>
            <w:hideMark/>
          </w:tcPr>
          <w:p w14:paraId="140AC63A"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962</w:t>
            </w:r>
          </w:p>
        </w:tc>
      </w:tr>
      <w:tr w:rsidR="000A4D9A" w:rsidRPr="001C22E7" w14:paraId="532BC1FF"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0C877253"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43398A55"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117CB0DB"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križovatka Pod Dúbravou - Bardejov</w:t>
            </w:r>
          </w:p>
        </w:tc>
        <w:tc>
          <w:tcPr>
            <w:tcW w:w="980" w:type="dxa"/>
            <w:tcBorders>
              <w:top w:val="nil"/>
              <w:left w:val="nil"/>
              <w:bottom w:val="single" w:sz="4" w:space="0" w:color="auto"/>
              <w:right w:val="single" w:sz="4" w:space="0" w:color="auto"/>
            </w:tcBorders>
            <w:shd w:val="clear" w:color="auto" w:fill="auto"/>
            <w:noWrap/>
            <w:vAlign w:val="bottom"/>
            <w:hideMark/>
          </w:tcPr>
          <w:p w14:paraId="77996A17"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705</w:t>
            </w:r>
          </w:p>
        </w:tc>
        <w:tc>
          <w:tcPr>
            <w:tcW w:w="980" w:type="dxa"/>
            <w:tcBorders>
              <w:top w:val="nil"/>
              <w:left w:val="nil"/>
              <w:bottom w:val="single" w:sz="4" w:space="0" w:color="auto"/>
              <w:right w:val="single" w:sz="4" w:space="0" w:color="auto"/>
            </w:tcBorders>
            <w:shd w:val="clear" w:color="auto" w:fill="auto"/>
            <w:noWrap/>
            <w:vAlign w:val="bottom"/>
            <w:hideMark/>
          </w:tcPr>
          <w:p w14:paraId="5387FED2"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611</w:t>
            </w:r>
          </w:p>
        </w:tc>
        <w:tc>
          <w:tcPr>
            <w:tcW w:w="980" w:type="dxa"/>
            <w:tcBorders>
              <w:top w:val="nil"/>
              <w:left w:val="nil"/>
              <w:bottom w:val="single" w:sz="4" w:space="0" w:color="auto"/>
              <w:right w:val="single" w:sz="4" w:space="0" w:color="auto"/>
            </w:tcBorders>
            <w:shd w:val="clear" w:color="auto" w:fill="auto"/>
            <w:noWrap/>
            <w:vAlign w:val="bottom"/>
            <w:hideMark/>
          </w:tcPr>
          <w:p w14:paraId="2347B1E8"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623</w:t>
            </w:r>
          </w:p>
        </w:tc>
        <w:tc>
          <w:tcPr>
            <w:tcW w:w="980" w:type="dxa"/>
            <w:tcBorders>
              <w:top w:val="nil"/>
              <w:left w:val="nil"/>
              <w:bottom w:val="single" w:sz="4" w:space="0" w:color="auto"/>
              <w:right w:val="single" w:sz="4" w:space="0" w:color="auto"/>
            </w:tcBorders>
            <w:shd w:val="clear" w:color="auto" w:fill="auto"/>
            <w:noWrap/>
            <w:vAlign w:val="bottom"/>
            <w:hideMark/>
          </w:tcPr>
          <w:p w14:paraId="1080CF2D"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628</w:t>
            </w:r>
          </w:p>
        </w:tc>
        <w:tc>
          <w:tcPr>
            <w:tcW w:w="980" w:type="dxa"/>
            <w:tcBorders>
              <w:top w:val="nil"/>
              <w:left w:val="nil"/>
              <w:bottom w:val="single" w:sz="4" w:space="0" w:color="auto"/>
              <w:right w:val="single" w:sz="4" w:space="0" w:color="auto"/>
            </w:tcBorders>
            <w:shd w:val="clear" w:color="auto" w:fill="auto"/>
            <w:noWrap/>
            <w:vAlign w:val="bottom"/>
            <w:hideMark/>
          </w:tcPr>
          <w:p w14:paraId="3898A62C"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632</w:t>
            </w:r>
          </w:p>
        </w:tc>
      </w:tr>
      <w:tr w:rsidR="000A4D9A" w:rsidRPr="001C22E7" w14:paraId="1D7AE1EA"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50BE2F93"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2B33EF5F"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0272E89B"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Mokroluh - križovatka Pod Dúbravou</w:t>
            </w:r>
          </w:p>
        </w:tc>
        <w:tc>
          <w:tcPr>
            <w:tcW w:w="980" w:type="dxa"/>
            <w:tcBorders>
              <w:top w:val="nil"/>
              <w:left w:val="nil"/>
              <w:bottom w:val="single" w:sz="4" w:space="0" w:color="auto"/>
              <w:right w:val="single" w:sz="4" w:space="0" w:color="auto"/>
            </w:tcBorders>
            <w:shd w:val="clear" w:color="auto" w:fill="auto"/>
            <w:noWrap/>
            <w:vAlign w:val="bottom"/>
            <w:hideMark/>
          </w:tcPr>
          <w:p w14:paraId="0D5234AA"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nil"/>
              <w:bottom w:val="single" w:sz="4" w:space="0" w:color="auto"/>
              <w:right w:val="single" w:sz="4" w:space="0" w:color="auto"/>
            </w:tcBorders>
            <w:shd w:val="clear" w:color="auto" w:fill="auto"/>
            <w:noWrap/>
            <w:vAlign w:val="bottom"/>
            <w:hideMark/>
          </w:tcPr>
          <w:p w14:paraId="25BB13A3"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611</w:t>
            </w:r>
          </w:p>
        </w:tc>
        <w:tc>
          <w:tcPr>
            <w:tcW w:w="980" w:type="dxa"/>
            <w:tcBorders>
              <w:top w:val="nil"/>
              <w:left w:val="nil"/>
              <w:bottom w:val="single" w:sz="4" w:space="0" w:color="auto"/>
              <w:right w:val="single" w:sz="4" w:space="0" w:color="auto"/>
            </w:tcBorders>
            <w:shd w:val="clear" w:color="auto" w:fill="auto"/>
            <w:noWrap/>
            <w:vAlign w:val="bottom"/>
            <w:hideMark/>
          </w:tcPr>
          <w:p w14:paraId="14ED0F54"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623</w:t>
            </w:r>
          </w:p>
        </w:tc>
        <w:tc>
          <w:tcPr>
            <w:tcW w:w="980" w:type="dxa"/>
            <w:tcBorders>
              <w:top w:val="nil"/>
              <w:left w:val="nil"/>
              <w:bottom w:val="single" w:sz="4" w:space="0" w:color="auto"/>
              <w:right w:val="single" w:sz="4" w:space="0" w:color="auto"/>
            </w:tcBorders>
            <w:shd w:val="clear" w:color="auto" w:fill="auto"/>
            <w:noWrap/>
            <w:vAlign w:val="bottom"/>
            <w:hideMark/>
          </w:tcPr>
          <w:p w14:paraId="6571B9CE"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628</w:t>
            </w:r>
          </w:p>
        </w:tc>
        <w:tc>
          <w:tcPr>
            <w:tcW w:w="980" w:type="dxa"/>
            <w:tcBorders>
              <w:top w:val="nil"/>
              <w:left w:val="nil"/>
              <w:bottom w:val="single" w:sz="4" w:space="0" w:color="auto"/>
              <w:right w:val="single" w:sz="4" w:space="0" w:color="auto"/>
            </w:tcBorders>
            <w:shd w:val="clear" w:color="auto" w:fill="auto"/>
            <w:noWrap/>
            <w:vAlign w:val="bottom"/>
            <w:hideMark/>
          </w:tcPr>
          <w:p w14:paraId="56F20371"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632</w:t>
            </w:r>
          </w:p>
        </w:tc>
      </w:tr>
      <w:tr w:rsidR="000A4D9A" w:rsidRPr="001C22E7" w14:paraId="2B494694"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0E399C03"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5322D5F0"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7A763086"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križovatka Pod Dúbravou - Družba</w:t>
            </w:r>
          </w:p>
        </w:tc>
        <w:tc>
          <w:tcPr>
            <w:tcW w:w="980" w:type="dxa"/>
            <w:tcBorders>
              <w:top w:val="nil"/>
              <w:left w:val="nil"/>
              <w:bottom w:val="single" w:sz="4" w:space="0" w:color="auto"/>
              <w:right w:val="single" w:sz="4" w:space="0" w:color="auto"/>
            </w:tcBorders>
            <w:shd w:val="clear" w:color="auto" w:fill="auto"/>
            <w:noWrap/>
            <w:vAlign w:val="bottom"/>
            <w:hideMark/>
          </w:tcPr>
          <w:p w14:paraId="23308ACE"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nil"/>
              <w:bottom w:val="single" w:sz="4" w:space="0" w:color="auto"/>
              <w:right w:val="single" w:sz="4" w:space="0" w:color="auto"/>
            </w:tcBorders>
            <w:shd w:val="clear" w:color="auto" w:fill="auto"/>
            <w:noWrap/>
            <w:vAlign w:val="bottom"/>
            <w:hideMark/>
          </w:tcPr>
          <w:p w14:paraId="1849B9B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611</w:t>
            </w:r>
          </w:p>
        </w:tc>
        <w:tc>
          <w:tcPr>
            <w:tcW w:w="980" w:type="dxa"/>
            <w:tcBorders>
              <w:top w:val="nil"/>
              <w:left w:val="nil"/>
              <w:bottom w:val="single" w:sz="4" w:space="0" w:color="auto"/>
              <w:right w:val="single" w:sz="4" w:space="0" w:color="auto"/>
            </w:tcBorders>
            <w:shd w:val="clear" w:color="auto" w:fill="auto"/>
            <w:noWrap/>
            <w:vAlign w:val="bottom"/>
            <w:hideMark/>
          </w:tcPr>
          <w:p w14:paraId="5F66296C"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623</w:t>
            </w:r>
          </w:p>
        </w:tc>
        <w:tc>
          <w:tcPr>
            <w:tcW w:w="980" w:type="dxa"/>
            <w:tcBorders>
              <w:top w:val="nil"/>
              <w:left w:val="nil"/>
              <w:bottom w:val="single" w:sz="4" w:space="0" w:color="auto"/>
              <w:right w:val="single" w:sz="4" w:space="0" w:color="auto"/>
            </w:tcBorders>
            <w:shd w:val="clear" w:color="auto" w:fill="auto"/>
            <w:noWrap/>
            <w:vAlign w:val="bottom"/>
            <w:hideMark/>
          </w:tcPr>
          <w:p w14:paraId="6D4FF7D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628</w:t>
            </w:r>
          </w:p>
        </w:tc>
        <w:tc>
          <w:tcPr>
            <w:tcW w:w="980" w:type="dxa"/>
            <w:tcBorders>
              <w:top w:val="nil"/>
              <w:left w:val="nil"/>
              <w:bottom w:val="single" w:sz="4" w:space="0" w:color="auto"/>
              <w:right w:val="single" w:sz="4" w:space="0" w:color="auto"/>
            </w:tcBorders>
            <w:shd w:val="clear" w:color="auto" w:fill="auto"/>
            <w:noWrap/>
            <w:vAlign w:val="bottom"/>
            <w:hideMark/>
          </w:tcPr>
          <w:p w14:paraId="2FE2CFC3"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632</w:t>
            </w:r>
          </w:p>
        </w:tc>
      </w:tr>
      <w:tr w:rsidR="000A4D9A" w:rsidRPr="001C22E7" w14:paraId="7F8C4057"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35257455"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78ECAF2D"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2B094A6F"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križovatka Družba - </w:t>
            </w:r>
            <w:proofErr w:type="spellStart"/>
            <w:r w:rsidRPr="001C22E7">
              <w:rPr>
                <w:rFonts w:eastAsia="Times New Roman"/>
                <w:b w:val="0"/>
                <w:bCs w:val="0"/>
                <w:sz w:val="22"/>
                <w:szCs w:val="22"/>
                <w:lang w:eastAsia="sk-SK"/>
              </w:rPr>
              <w:t>Mihaľov</w:t>
            </w:r>
            <w:proofErr w:type="spellEnd"/>
          </w:p>
        </w:tc>
        <w:tc>
          <w:tcPr>
            <w:tcW w:w="980" w:type="dxa"/>
            <w:tcBorders>
              <w:top w:val="nil"/>
              <w:left w:val="nil"/>
              <w:bottom w:val="single" w:sz="4" w:space="0" w:color="auto"/>
              <w:right w:val="single" w:sz="4" w:space="0" w:color="auto"/>
            </w:tcBorders>
            <w:shd w:val="clear" w:color="auto" w:fill="auto"/>
            <w:noWrap/>
            <w:vAlign w:val="bottom"/>
            <w:hideMark/>
          </w:tcPr>
          <w:p w14:paraId="1E794C2F"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nil"/>
              <w:bottom w:val="single" w:sz="4" w:space="0" w:color="auto"/>
              <w:right w:val="single" w:sz="4" w:space="0" w:color="auto"/>
            </w:tcBorders>
            <w:shd w:val="clear" w:color="auto" w:fill="auto"/>
            <w:noWrap/>
            <w:vAlign w:val="bottom"/>
            <w:hideMark/>
          </w:tcPr>
          <w:p w14:paraId="2E6C61F8"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473</w:t>
            </w:r>
          </w:p>
        </w:tc>
        <w:tc>
          <w:tcPr>
            <w:tcW w:w="980" w:type="dxa"/>
            <w:tcBorders>
              <w:top w:val="nil"/>
              <w:left w:val="nil"/>
              <w:bottom w:val="single" w:sz="4" w:space="0" w:color="auto"/>
              <w:right w:val="single" w:sz="4" w:space="0" w:color="auto"/>
            </w:tcBorders>
            <w:shd w:val="clear" w:color="auto" w:fill="auto"/>
            <w:noWrap/>
            <w:vAlign w:val="bottom"/>
            <w:hideMark/>
          </w:tcPr>
          <w:p w14:paraId="0EF73818"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482</w:t>
            </w:r>
          </w:p>
        </w:tc>
        <w:tc>
          <w:tcPr>
            <w:tcW w:w="980" w:type="dxa"/>
            <w:tcBorders>
              <w:top w:val="nil"/>
              <w:left w:val="nil"/>
              <w:bottom w:val="single" w:sz="4" w:space="0" w:color="auto"/>
              <w:right w:val="single" w:sz="4" w:space="0" w:color="auto"/>
            </w:tcBorders>
            <w:shd w:val="clear" w:color="auto" w:fill="auto"/>
            <w:noWrap/>
            <w:vAlign w:val="bottom"/>
            <w:hideMark/>
          </w:tcPr>
          <w:p w14:paraId="3D2FB1C2"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486</w:t>
            </w:r>
          </w:p>
        </w:tc>
        <w:tc>
          <w:tcPr>
            <w:tcW w:w="980" w:type="dxa"/>
            <w:tcBorders>
              <w:top w:val="nil"/>
              <w:left w:val="nil"/>
              <w:bottom w:val="single" w:sz="4" w:space="0" w:color="auto"/>
              <w:right w:val="single" w:sz="4" w:space="0" w:color="auto"/>
            </w:tcBorders>
            <w:shd w:val="clear" w:color="auto" w:fill="auto"/>
            <w:noWrap/>
            <w:vAlign w:val="bottom"/>
            <w:hideMark/>
          </w:tcPr>
          <w:p w14:paraId="69C32C6D"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489</w:t>
            </w:r>
          </w:p>
        </w:tc>
      </w:tr>
      <w:tr w:rsidR="000A4D9A" w:rsidRPr="001C22E7" w14:paraId="7AB8773C"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428D3547"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3E41BF62"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7B57DD3A" w14:textId="04D65604"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križova</w:t>
            </w:r>
            <w:r w:rsidR="00471DEC" w:rsidRPr="001C22E7">
              <w:rPr>
                <w:rFonts w:eastAsia="Times New Roman"/>
                <w:b w:val="0"/>
                <w:bCs w:val="0"/>
                <w:sz w:val="22"/>
                <w:szCs w:val="22"/>
                <w:lang w:eastAsia="sk-SK"/>
              </w:rPr>
              <w:t>t</w:t>
            </w:r>
            <w:r w:rsidRPr="001C22E7">
              <w:rPr>
                <w:rFonts w:eastAsia="Times New Roman"/>
                <w:b w:val="0"/>
                <w:bCs w:val="0"/>
                <w:sz w:val="22"/>
                <w:szCs w:val="22"/>
                <w:lang w:eastAsia="sk-SK"/>
              </w:rPr>
              <w:t xml:space="preserve">ka </w:t>
            </w:r>
            <w:proofErr w:type="spellStart"/>
            <w:r w:rsidRPr="001C22E7">
              <w:rPr>
                <w:rFonts w:eastAsia="Times New Roman"/>
                <w:b w:val="0"/>
                <w:bCs w:val="0"/>
                <w:sz w:val="22"/>
                <w:szCs w:val="22"/>
                <w:lang w:eastAsia="sk-SK"/>
              </w:rPr>
              <w:t>Mihaľov</w:t>
            </w:r>
            <w:proofErr w:type="spellEnd"/>
            <w:r w:rsidRPr="001C22E7">
              <w:rPr>
                <w:rFonts w:eastAsia="Times New Roman"/>
                <w:b w:val="0"/>
                <w:bCs w:val="0"/>
                <w:sz w:val="22"/>
                <w:szCs w:val="22"/>
                <w:lang w:eastAsia="sk-SK"/>
              </w:rPr>
              <w:t xml:space="preserve"> - </w:t>
            </w:r>
            <w:proofErr w:type="spellStart"/>
            <w:r w:rsidRPr="001C22E7">
              <w:rPr>
                <w:rFonts w:eastAsia="Times New Roman"/>
                <w:b w:val="0"/>
                <w:bCs w:val="0"/>
                <w:sz w:val="22"/>
                <w:szCs w:val="22"/>
                <w:lang w:eastAsia="sk-SK"/>
              </w:rPr>
              <w:t>Harčarovka</w:t>
            </w:r>
            <w:proofErr w:type="spellEnd"/>
          </w:p>
        </w:tc>
        <w:tc>
          <w:tcPr>
            <w:tcW w:w="980" w:type="dxa"/>
            <w:tcBorders>
              <w:top w:val="nil"/>
              <w:left w:val="nil"/>
              <w:bottom w:val="single" w:sz="4" w:space="0" w:color="auto"/>
              <w:right w:val="single" w:sz="4" w:space="0" w:color="auto"/>
            </w:tcBorders>
            <w:shd w:val="clear" w:color="auto" w:fill="auto"/>
            <w:noWrap/>
            <w:vAlign w:val="bottom"/>
            <w:hideMark/>
          </w:tcPr>
          <w:p w14:paraId="74CEF6F9"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nil"/>
              <w:bottom w:val="single" w:sz="4" w:space="0" w:color="auto"/>
              <w:right w:val="single" w:sz="4" w:space="0" w:color="auto"/>
            </w:tcBorders>
            <w:shd w:val="clear" w:color="auto" w:fill="auto"/>
            <w:noWrap/>
            <w:vAlign w:val="bottom"/>
            <w:hideMark/>
          </w:tcPr>
          <w:p w14:paraId="42E5A6DE"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341</w:t>
            </w:r>
          </w:p>
        </w:tc>
        <w:tc>
          <w:tcPr>
            <w:tcW w:w="980" w:type="dxa"/>
            <w:tcBorders>
              <w:top w:val="nil"/>
              <w:left w:val="nil"/>
              <w:bottom w:val="single" w:sz="4" w:space="0" w:color="auto"/>
              <w:right w:val="single" w:sz="4" w:space="0" w:color="auto"/>
            </w:tcBorders>
            <w:shd w:val="clear" w:color="auto" w:fill="auto"/>
            <w:noWrap/>
            <w:vAlign w:val="bottom"/>
            <w:hideMark/>
          </w:tcPr>
          <w:p w14:paraId="7F3F689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347</w:t>
            </w:r>
          </w:p>
        </w:tc>
        <w:tc>
          <w:tcPr>
            <w:tcW w:w="980" w:type="dxa"/>
            <w:tcBorders>
              <w:top w:val="nil"/>
              <w:left w:val="nil"/>
              <w:bottom w:val="single" w:sz="4" w:space="0" w:color="auto"/>
              <w:right w:val="single" w:sz="4" w:space="0" w:color="auto"/>
            </w:tcBorders>
            <w:shd w:val="clear" w:color="auto" w:fill="auto"/>
            <w:noWrap/>
            <w:vAlign w:val="bottom"/>
            <w:hideMark/>
          </w:tcPr>
          <w:p w14:paraId="3E9C4FCF"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350</w:t>
            </w:r>
          </w:p>
        </w:tc>
        <w:tc>
          <w:tcPr>
            <w:tcW w:w="980" w:type="dxa"/>
            <w:tcBorders>
              <w:top w:val="nil"/>
              <w:left w:val="nil"/>
              <w:bottom w:val="single" w:sz="4" w:space="0" w:color="auto"/>
              <w:right w:val="single" w:sz="4" w:space="0" w:color="auto"/>
            </w:tcBorders>
            <w:shd w:val="clear" w:color="auto" w:fill="auto"/>
            <w:noWrap/>
            <w:vAlign w:val="bottom"/>
            <w:hideMark/>
          </w:tcPr>
          <w:p w14:paraId="0DAE81DB"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352</w:t>
            </w:r>
          </w:p>
        </w:tc>
      </w:tr>
    </w:tbl>
    <w:p w14:paraId="3916B62F" w14:textId="77777777" w:rsidR="002A5368" w:rsidRPr="001C22E7" w:rsidRDefault="002A5368">
      <w:r w:rsidRPr="001C22E7">
        <w:br w:type="page"/>
      </w:r>
    </w:p>
    <w:tbl>
      <w:tblPr>
        <w:tblW w:w="12580" w:type="dxa"/>
        <w:jc w:val="center"/>
        <w:tblCellMar>
          <w:left w:w="70" w:type="dxa"/>
          <w:right w:w="70" w:type="dxa"/>
        </w:tblCellMar>
        <w:tblLook w:val="04A0" w:firstRow="1" w:lastRow="0" w:firstColumn="1" w:lastColumn="0" w:noHBand="0" w:noVBand="1"/>
      </w:tblPr>
      <w:tblGrid>
        <w:gridCol w:w="2240"/>
        <w:gridCol w:w="1880"/>
        <w:gridCol w:w="3560"/>
        <w:gridCol w:w="980"/>
        <w:gridCol w:w="980"/>
        <w:gridCol w:w="980"/>
        <w:gridCol w:w="980"/>
        <w:gridCol w:w="980"/>
      </w:tblGrid>
      <w:tr w:rsidR="000A4D9A" w:rsidRPr="001C22E7" w14:paraId="41894289" w14:textId="77777777" w:rsidTr="001D3297">
        <w:trPr>
          <w:trHeight w:val="276"/>
          <w:jc w:val="center"/>
        </w:trPr>
        <w:tc>
          <w:tcPr>
            <w:tcW w:w="2240" w:type="dxa"/>
            <w:tcBorders>
              <w:top w:val="nil"/>
              <w:left w:val="nil"/>
              <w:bottom w:val="nil"/>
              <w:right w:val="nil"/>
            </w:tcBorders>
            <w:shd w:val="clear" w:color="auto" w:fill="auto"/>
            <w:noWrap/>
            <w:vAlign w:val="bottom"/>
            <w:hideMark/>
          </w:tcPr>
          <w:p w14:paraId="2470C59E" w14:textId="77777777" w:rsidR="000A4D9A" w:rsidRPr="001C22E7" w:rsidRDefault="000A4D9A" w:rsidP="000A4D9A">
            <w:pPr>
              <w:jc w:val="right"/>
              <w:rPr>
                <w:rFonts w:eastAsia="Times New Roman"/>
                <w:b w:val="0"/>
                <w:bCs w:val="0"/>
                <w:sz w:val="22"/>
                <w:szCs w:val="22"/>
                <w:lang w:eastAsia="sk-SK"/>
              </w:rPr>
            </w:pPr>
          </w:p>
          <w:p w14:paraId="11C34058" w14:textId="41C7AE26" w:rsidR="000A4D9A" w:rsidRPr="001C22E7" w:rsidRDefault="000A4D9A" w:rsidP="000A4D9A">
            <w:pPr>
              <w:jc w:val="right"/>
              <w:rPr>
                <w:rFonts w:eastAsia="Times New Roman"/>
                <w:b w:val="0"/>
                <w:bCs w:val="0"/>
                <w:sz w:val="22"/>
                <w:szCs w:val="22"/>
                <w:lang w:eastAsia="sk-SK"/>
              </w:rPr>
            </w:pPr>
          </w:p>
        </w:tc>
        <w:tc>
          <w:tcPr>
            <w:tcW w:w="1880" w:type="dxa"/>
            <w:tcBorders>
              <w:top w:val="nil"/>
              <w:left w:val="nil"/>
              <w:bottom w:val="nil"/>
              <w:right w:val="nil"/>
            </w:tcBorders>
            <w:shd w:val="clear" w:color="auto" w:fill="auto"/>
            <w:noWrap/>
            <w:vAlign w:val="bottom"/>
            <w:hideMark/>
          </w:tcPr>
          <w:p w14:paraId="0A883A14" w14:textId="77777777" w:rsidR="000A4D9A" w:rsidRPr="001C22E7" w:rsidRDefault="000A4D9A" w:rsidP="000A4D9A">
            <w:pPr>
              <w:rPr>
                <w:rFonts w:eastAsia="Times New Roman"/>
                <w:b w:val="0"/>
                <w:bCs w:val="0"/>
                <w:sz w:val="20"/>
                <w:szCs w:val="20"/>
                <w:lang w:eastAsia="sk-SK"/>
              </w:rPr>
            </w:pPr>
          </w:p>
        </w:tc>
        <w:tc>
          <w:tcPr>
            <w:tcW w:w="3560" w:type="dxa"/>
            <w:tcBorders>
              <w:top w:val="nil"/>
              <w:left w:val="nil"/>
              <w:bottom w:val="nil"/>
              <w:right w:val="nil"/>
            </w:tcBorders>
            <w:shd w:val="clear" w:color="auto" w:fill="auto"/>
            <w:noWrap/>
            <w:vAlign w:val="bottom"/>
            <w:hideMark/>
          </w:tcPr>
          <w:p w14:paraId="2728B708" w14:textId="77777777" w:rsidR="000A4D9A" w:rsidRPr="001C22E7" w:rsidRDefault="000A4D9A" w:rsidP="000A4D9A">
            <w:pPr>
              <w:rPr>
                <w:rFonts w:eastAsia="Times New Roman"/>
                <w:b w:val="0"/>
                <w:bCs w:val="0"/>
                <w:sz w:val="20"/>
                <w:szCs w:val="20"/>
                <w:lang w:eastAsia="sk-SK"/>
              </w:rPr>
            </w:pPr>
          </w:p>
        </w:tc>
        <w:tc>
          <w:tcPr>
            <w:tcW w:w="980" w:type="dxa"/>
            <w:tcBorders>
              <w:top w:val="nil"/>
              <w:left w:val="nil"/>
              <w:bottom w:val="nil"/>
              <w:right w:val="nil"/>
            </w:tcBorders>
            <w:shd w:val="clear" w:color="auto" w:fill="auto"/>
            <w:noWrap/>
            <w:vAlign w:val="bottom"/>
            <w:hideMark/>
          </w:tcPr>
          <w:p w14:paraId="6002765C" w14:textId="77777777" w:rsidR="000A4D9A" w:rsidRPr="001C22E7" w:rsidRDefault="000A4D9A" w:rsidP="000A4D9A">
            <w:pPr>
              <w:rPr>
                <w:rFonts w:eastAsia="Times New Roman"/>
                <w:b w:val="0"/>
                <w:bCs w:val="0"/>
                <w:sz w:val="20"/>
                <w:szCs w:val="20"/>
                <w:lang w:eastAsia="sk-SK"/>
              </w:rPr>
            </w:pPr>
          </w:p>
        </w:tc>
        <w:tc>
          <w:tcPr>
            <w:tcW w:w="980" w:type="dxa"/>
            <w:tcBorders>
              <w:top w:val="nil"/>
              <w:left w:val="nil"/>
              <w:bottom w:val="nil"/>
              <w:right w:val="nil"/>
            </w:tcBorders>
            <w:shd w:val="clear" w:color="auto" w:fill="auto"/>
            <w:noWrap/>
            <w:vAlign w:val="bottom"/>
            <w:hideMark/>
          </w:tcPr>
          <w:p w14:paraId="59839A10" w14:textId="77777777" w:rsidR="000A4D9A" w:rsidRPr="001C22E7" w:rsidRDefault="000A4D9A" w:rsidP="000A4D9A">
            <w:pPr>
              <w:rPr>
                <w:rFonts w:eastAsia="Times New Roman"/>
                <w:b w:val="0"/>
                <w:bCs w:val="0"/>
                <w:sz w:val="20"/>
                <w:szCs w:val="20"/>
                <w:lang w:eastAsia="sk-SK"/>
              </w:rPr>
            </w:pPr>
          </w:p>
        </w:tc>
        <w:tc>
          <w:tcPr>
            <w:tcW w:w="980" w:type="dxa"/>
            <w:tcBorders>
              <w:top w:val="nil"/>
              <w:left w:val="nil"/>
              <w:bottom w:val="nil"/>
              <w:right w:val="nil"/>
            </w:tcBorders>
            <w:shd w:val="clear" w:color="auto" w:fill="auto"/>
            <w:noWrap/>
            <w:vAlign w:val="bottom"/>
            <w:hideMark/>
          </w:tcPr>
          <w:p w14:paraId="28BA2E35" w14:textId="77777777" w:rsidR="000A4D9A" w:rsidRPr="001C22E7" w:rsidRDefault="000A4D9A" w:rsidP="000A4D9A">
            <w:pPr>
              <w:rPr>
                <w:rFonts w:eastAsia="Times New Roman"/>
                <w:b w:val="0"/>
                <w:bCs w:val="0"/>
                <w:sz w:val="20"/>
                <w:szCs w:val="20"/>
                <w:lang w:eastAsia="sk-SK"/>
              </w:rPr>
            </w:pPr>
          </w:p>
        </w:tc>
        <w:tc>
          <w:tcPr>
            <w:tcW w:w="980" w:type="dxa"/>
            <w:tcBorders>
              <w:top w:val="nil"/>
              <w:left w:val="nil"/>
              <w:bottom w:val="nil"/>
              <w:right w:val="nil"/>
            </w:tcBorders>
            <w:shd w:val="clear" w:color="auto" w:fill="auto"/>
            <w:noWrap/>
            <w:vAlign w:val="bottom"/>
            <w:hideMark/>
          </w:tcPr>
          <w:p w14:paraId="098B6B4B" w14:textId="77777777" w:rsidR="000A4D9A" w:rsidRPr="001C22E7" w:rsidRDefault="000A4D9A" w:rsidP="000A4D9A">
            <w:pPr>
              <w:rPr>
                <w:rFonts w:eastAsia="Times New Roman"/>
                <w:b w:val="0"/>
                <w:bCs w:val="0"/>
                <w:sz w:val="20"/>
                <w:szCs w:val="20"/>
                <w:lang w:eastAsia="sk-SK"/>
              </w:rPr>
            </w:pPr>
          </w:p>
        </w:tc>
        <w:tc>
          <w:tcPr>
            <w:tcW w:w="980" w:type="dxa"/>
            <w:tcBorders>
              <w:top w:val="nil"/>
              <w:left w:val="nil"/>
              <w:bottom w:val="nil"/>
              <w:right w:val="nil"/>
            </w:tcBorders>
            <w:shd w:val="clear" w:color="auto" w:fill="auto"/>
            <w:noWrap/>
            <w:vAlign w:val="bottom"/>
            <w:hideMark/>
          </w:tcPr>
          <w:p w14:paraId="449FCD06" w14:textId="77777777" w:rsidR="000A4D9A" w:rsidRPr="001C22E7" w:rsidRDefault="000A4D9A" w:rsidP="000A4D9A">
            <w:pPr>
              <w:rPr>
                <w:rFonts w:eastAsia="Times New Roman"/>
                <w:b w:val="0"/>
                <w:bCs w:val="0"/>
                <w:sz w:val="20"/>
                <w:szCs w:val="20"/>
                <w:lang w:eastAsia="sk-SK"/>
              </w:rPr>
            </w:pPr>
          </w:p>
        </w:tc>
      </w:tr>
      <w:tr w:rsidR="00FE3B41" w:rsidRPr="001C22E7" w14:paraId="0E61D767" w14:textId="77777777" w:rsidTr="001D3297">
        <w:trPr>
          <w:trHeight w:val="276"/>
          <w:jc w:val="center"/>
        </w:trPr>
        <w:tc>
          <w:tcPr>
            <w:tcW w:w="7680"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30620A73" w14:textId="5A851E57" w:rsidR="00FE3B41" w:rsidRPr="001C22E7" w:rsidRDefault="00FE3B41" w:rsidP="000A4D9A">
            <w:pPr>
              <w:rPr>
                <w:rFonts w:eastAsia="Times New Roman"/>
                <w:b w:val="0"/>
                <w:bCs w:val="0"/>
                <w:sz w:val="20"/>
                <w:szCs w:val="20"/>
                <w:lang w:eastAsia="sk-SK"/>
              </w:rPr>
            </w:pPr>
            <w:r w:rsidRPr="001C22E7">
              <w:rPr>
                <w:rFonts w:eastAsia="Times New Roman"/>
                <w:sz w:val="22"/>
                <w:szCs w:val="22"/>
                <w:lang w:eastAsia="sk-SK"/>
              </w:rPr>
              <w:t>Verzia č. 2</w:t>
            </w:r>
          </w:p>
        </w:tc>
        <w:tc>
          <w:tcPr>
            <w:tcW w:w="980" w:type="dxa"/>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3C37B6B8" w14:textId="77777777" w:rsidR="00FE3B41" w:rsidRPr="001C22E7" w:rsidRDefault="00FE3B41" w:rsidP="000A4D9A">
            <w:pPr>
              <w:jc w:val="center"/>
              <w:rPr>
                <w:rFonts w:eastAsia="Times New Roman"/>
                <w:sz w:val="22"/>
                <w:szCs w:val="22"/>
                <w:lang w:eastAsia="sk-SK"/>
              </w:rPr>
            </w:pPr>
            <w:r w:rsidRPr="001C22E7">
              <w:rPr>
                <w:rFonts w:eastAsia="Times New Roman"/>
                <w:sz w:val="22"/>
                <w:szCs w:val="22"/>
                <w:lang w:eastAsia="sk-SK"/>
              </w:rPr>
              <w:t>2015</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40697B9F" w14:textId="77777777" w:rsidR="00FE3B41" w:rsidRPr="001C22E7" w:rsidRDefault="00FE3B41" w:rsidP="000A4D9A">
            <w:pPr>
              <w:jc w:val="center"/>
              <w:rPr>
                <w:rFonts w:eastAsia="Times New Roman"/>
                <w:sz w:val="22"/>
                <w:szCs w:val="22"/>
                <w:lang w:eastAsia="sk-SK"/>
              </w:rPr>
            </w:pPr>
            <w:r w:rsidRPr="001C22E7">
              <w:rPr>
                <w:rFonts w:eastAsia="Times New Roman"/>
                <w:sz w:val="22"/>
                <w:szCs w:val="22"/>
                <w:lang w:eastAsia="sk-SK"/>
              </w:rPr>
              <w:t>2018</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29B8673E" w14:textId="77777777" w:rsidR="00FE3B41" w:rsidRPr="001C22E7" w:rsidRDefault="00FE3B41" w:rsidP="000A4D9A">
            <w:pPr>
              <w:jc w:val="center"/>
              <w:rPr>
                <w:rFonts w:eastAsia="Times New Roman"/>
                <w:sz w:val="22"/>
                <w:szCs w:val="22"/>
                <w:lang w:eastAsia="sk-SK"/>
              </w:rPr>
            </w:pPr>
            <w:r w:rsidRPr="001C22E7">
              <w:rPr>
                <w:rFonts w:eastAsia="Times New Roman"/>
                <w:sz w:val="22"/>
                <w:szCs w:val="22"/>
                <w:lang w:eastAsia="sk-SK"/>
              </w:rPr>
              <w:t>2021</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225D7F41" w14:textId="77777777" w:rsidR="00FE3B41" w:rsidRPr="001C22E7" w:rsidRDefault="00FE3B41" w:rsidP="000A4D9A">
            <w:pPr>
              <w:jc w:val="center"/>
              <w:rPr>
                <w:rFonts w:eastAsia="Times New Roman"/>
                <w:sz w:val="22"/>
                <w:szCs w:val="22"/>
                <w:lang w:eastAsia="sk-SK"/>
              </w:rPr>
            </w:pPr>
            <w:r w:rsidRPr="001C22E7">
              <w:rPr>
                <w:rFonts w:eastAsia="Times New Roman"/>
                <w:sz w:val="22"/>
                <w:szCs w:val="22"/>
                <w:lang w:eastAsia="sk-SK"/>
              </w:rPr>
              <w:t>2023</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77E7B042" w14:textId="77777777" w:rsidR="00FE3B41" w:rsidRPr="001C22E7" w:rsidRDefault="00FE3B41" w:rsidP="000A4D9A">
            <w:pPr>
              <w:jc w:val="center"/>
              <w:rPr>
                <w:rFonts w:eastAsia="Times New Roman"/>
                <w:sz w:val="22"/>
                <w:szCs w:val="22"/>
                <w:lang w:eastAsia="sk-SK"/>
              </w:rPr>
            </w:pPr>
            <w:r w:rsidRPr="001C22E7">
              <w:rPr>
                <w:rFonts w:eastAsia="Times New Roman"/>
                <w:sz w:val="22"/>
                <w:szCs w:val="22"/>
                <w:lang w:eastAsia="sk-SK"/>
              </w:rPr>
              <w:t>2025</w:t>
            </w:r>
          </w:p>
        </w:tc>
      </w:tr>
      <w:tr w:rsidR="000A4D9A" w:rsidRPr="001C22E7" w14:paraId="78398A1A" w14:textId="77777777" w:rsidTr="001D3297">
        <w:trPr>
          <w:trHeight w:val="276"/>
          <w:jc w:val="center"/>
        </w:trPr>
        <w:tc>
          <w:tcPr>
            <w:tcW w:w="2240" w:type="dxa"/>
            <w:vMerge w:val="restart"/>
            <w:tcBorders>
              <w:top w:val="nil"/>
              <w:left w:val="single" w:sz="4" w:space="0" w:color="auto"/>
              <w:bottom w:val="single" w:sz="4" w:space="0" w:color="000000"/>
              <w:right w:val="single" w:sz="4" w:space="0" w:color="auto"/>
            </w:tcBorders>
            <w:shd w:val="clear" w:color="000000" w:fill="8EA9DB"/>
            <w:noWrap/>
            <w:vAlign w:val="center"/>
            <w:hideMark/>
          </w:tcPr>
          <w:p w14:paraId="5A9154F8" w14:textId="77777777" w:rsidR="000A4D9A" w:rsidRPr="001C22E7" w:rsidRDefault="000A4D9A" w:rsidP="000A4D9A">
            <w:pPr>
              <w:jc w:val="center"/>
              <w:rPr>
                <w:rFonts w:eastAsia="Times New Roman"/>
                <w:sz w:val="22"/>
                <w:szCs w:val="22"/>
                <w:lang w:eastAsia="sk-SK"/>
              </w:rPr>
            </w:pPr>
            <w:r w:rsidRPr="001C22E7">
              <w:rPr>
                <w:rFonts w:eastAsia="Times New Roman"/>
                <w:sz w:val="22"/>
                <w:szCs w:val="22"/>
                <w:lang w:eastAsia="sk-SK"/>
              </w:rPr>
              <w:t>"Bez projektu"</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14:paraId="1475A409"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pôvodná</w:t>
            </w:r>
          </w:p>
        </w:tc>
        <w:tc>
          <w:tcPr>
            <w:tcW w:w="3560" w:type="dxa"/>
            <w:tcBorders>
              <w:top w:val="single" w:sz="4" w:space="0" w:color="auto"/>
              <w:left w:val="nil"/>
              <w:bottom w:val="single" w:sz="4" w:space="0" w:color="auto"/>
              <w:right w:val="single" w:sz="4" w:space="0" w:color="auto"/>
            </w:tcBorders>
            <w:shd w:val="clear" w:color="auto" w:fill="auto"/>
            <w:noWrap/>
            <w:vAlign w:val="bottom"/>
            <w:hideMark/>
          </w:tcPr>
          <w:p w14:paraId="00229D01"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Štefánikova</w:t>
            </w:r>
          </w:p>
        </w:tc>
        <w:tc>
          <w:tcPr>
            <w:tcW w:w="980" w:type="dxa"/>
            <w:tcBorders>
              <w:top w:val="nil"/>
              <w:left w:val="nil"/>
              <w:bottom w:val="single" w:sz="4" w:space="0" w:color="auto"/>
              <w:right w:val="single" w:sz="4" w:space="0" w:color="auto"/>
            </w:tcBorders>
            <w:shd w:val="clear" w:color="auto" w:fill="auto"/>
            <w:noWrap/>
            <w:vAlign w:val="bottom"/>
            <w:hideMark/>
          </w:tcPr>
          <w:p w14:paraId="4AEDD78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10 136</w:t>
            </w:r>
          </w:p>
        </w:tc>
        <w:tc>
          <w:tcPr>
            <w:tcW w:w="980" w:type="dxa"/>
            <w:tcBorders>
              <w:top w:val="nil"/>
              <w:left w:val="nil"/>
              <w:bottom w:val="single" w:sz="4" w:space="0" w:color="auto"/>
              <w:right w:val="single" w:sz="4" w:space="0" w:color="auto"/>
            </w:tcBorders>
            <w:shd w:val="clear" w:color="auto" w:fill="auto"/>
            <w:noWrap/>
            <w:vAlign w:val="bottom"/>
            <w:hideMark/>
          </w:tcPr>
          <w:p w14:paraId="2172174F"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10 684</w:t>
            </w:r>
          </w:p>
        </w:tc>
        <w:tc>
          <w:tcPr>
            <w:tcW w:w="980" w:type="dxa"/>
            <w:tcBorders>
              <w:top w:val="nil"/>
              <w:left w:val="nil"/>
              <w:bottom w:val="single" w:sz="4" w:space="0" w:color="auto"/>
              <w:right w:val="single" w:sz="4" w:space="0" w:color="auto"/>
            </w:tcBorders>
            <w:shd w:val="clear" w:color="auto" w:fill="auto"/>
            <w:noWrap/>
            <w:vAlign w:val="bottom"/>
            <w:hideMark/>
          </w:tcPr>
          <w:p w14:paraId="30F4FB94"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11 246</w:t>
            </w:r>
          </w:p>
        </w:tc>
        <w:tc>
          <w:tcPr>
            <w:tcW w:w="980" w:type="dxa"/>
            <w:tcBorders>
              <w:top w:val="nil"/>
              <w:left w:val="nil"/>
              <w:bottom w:val="single" w:sz="4" w:space="0" w:color="auto"/>
              <w:right w:val="single" w:sz="4" w:space="0" w:color="auto"/>
            </w:tcBorders>
            <w:shd w:val="clear" w:color="auto" w:fill="auto"/>
            <w:noWrap/>
            <w:vAlign w:val="bottom"/>
            <w:hideMark/>
          </w:tcPr>
          <w:p w14:paraId="41643A5A"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11 615</w:t>
            </w:r>
          </w:p>
        </w:tc>
        <w:tc>
          <w:tcPr>
            <w:tcW w:w="980" w:type="dxa"/>
            <w:tcBorders>
              <w:top w:val="nil"/>
              <w:left w:val="nil"/>
              <w:bottom w:val="single" w:sz="4" w:space="0" w:color="auto"/>
              <w:right w:val="single" w:sz="4" w:space="0" w:color="auto"/>
            </w:tcBorders>
            <w:shd w:val="clear" w:color="auto" w:fill="auto"/>
            <w:noWrap/>
            <w:vAlign w:val="bottom"/>
            <w:hideMark/>
          </w:tcPr>
          <w:p w14:paraId="3D1F6384"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11 996</w:t>
            </w:r>
          </w:p>
        </w:tc>
      </w:tr>
      <w:tr w:rsidR="000A4D9A" w:rsidRPr="001C22E7" w14:paraId="010CAE82"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52740EC4"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496750D7"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1B952791"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Dlhý rad</w:t>
            </w:r>
          </w:p>
        </w:tc>
        <w:tc>
          <w:tcPr>
            <w:tcW w:w="980" w:type="dxa"/>
            <w:tcBorders>
              <w:top w:val="nil"/>
              <w:left w:val="nil"/>
              <w:bottom w:val="single" w:sz="4" w:space="0" w:color="auto"/>
              <w:right w:val="single" w:sz="4" w:space="0" w:color="auto"/>
            </w:tcBorders>
            <w:shd w:val="clear" w:color="auto" w:fill="auto"/>
            <w:noWrap/>
            <w:vAlign w:val="bottom"/>
            <w:hideMark/>
          </w:tcPr>
          <w:p w14:paraId="441BA8E3"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10 136</w:t>
            </w:r>
          </w:p>
        </w:tc>
        <w:tc>
          <w:tcPr>
            <w:tcW w:w="980" w:type="dxa"/>
            <w:tcBorders>
              <w:top w:val="nil"/>
              <w:left w:val="nil"/>
              <w:bottom w:val="single" w:sz="4" w:space="0" w:color="auto"/>
              <w:right w:val="single" w:sz="4" w:space="0" w:color="auto"/>
            </w:tcBorders>
            <w:shd w:val="clear" w:color="auto" w:fill="auto"/>
            <w:noWrap/>
            <w:vAlign w:val="bottom"/>
            <w:hideMark/>
          </w:tcPr>
          <w:p w14:paraId="742AE3AE"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10 684</w:t>
            </w:r>
          </w:p>
        </w:tc>
        <w:tc>
          <w:tcPr>
            <w:tcW w:w="980" w:type="dxa"/>
            <w:tcBorders>
              <w:top w:val="nil"/>
              <w:left w:val="nil"/>
              <w:bottom w:val="single" w:sz="4" w:space="0" w:color="auto"/>
              <w:right w:val="single" w:sz="4" w:space="0" w:color="auto"/>
            </w:tcBorders>
            <w:shd w:val="clear" w:color="auto" w:fill="auto"/>
            <w:noWrap/>
            <w:vAlign w:val="bottom"/>
            <w:hideMark/>
          </w:tcPr>
          <w:p w14:paraId="2C6D7489"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11 246</w:t>
            </w:r>
          </w:p>
        </w:tc>
        <w:tc>
          <w:tcPr>
            <w:tcW w:w="980" w:type="dxa"/>
            <w:tcBorders>
              <w:top w:val="nil"/>
              <w:left w:val="nil"/>
              <w:bottom w:val="single" w:sz="4" w:space="0" w:color="auto"/>
              <w:right w:val="single" w:sz="4" w:space="0" w:color="auto"/>
            </w:tcBorders>
            <w:shd w:val="clear" w:color="auto" w:fill="auto"/>
            <w:noWrap/>
            <w:vAlign w:val="bottom"/>
            <w:hideMark/>
          </w:tcPr>
          <w:p w14:paraId="7E1C7C04"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11 615</w:t>
            </w:r>
          </w:p>
        </w:tc>
        <w:tc>
          <w:tcPr>
            <w:tcW w:w="980" w:type="dxa"/>
            <w:tcBorders>
              <w:top w:val="nil"/>
              <w:left w:val="nil"/>
              <w:bottom w:val="single" w:sz="4" w:space="0" w:color="auto"/>
              <w:right w:val="single" w:sz="4" w:space="0" w:color="auto"/>
            </w:tcBorders>
            <w:shd w:val="clear" w:color="auto" w:fill="auto"/>
            <w:noWrap/>
            <w:vAlign w:val="bottom"/>
            <w:hideMark/>
          </w:tcPr>
          <w:p w14:paraId="25CE93E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11 996</w:t>
            </w:r>
          </w:p>
        </w:tc>
      </w:tr>
      <w:tr w:rsidR="000A4D9A" w:rsidRPr="001C22E7" w14:paraId="05F8BEE0"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5E8F5D6F"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3D004B9C"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4F616E45" w14:textId="421E26A8"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Mokroluh </w:t>
            </w:r>
            <w:r w:rsidR="00941A07" w:rsidRPr="001C22E7">
              <w:rPr>
                <w:rFonts w:eastAsia="Times New Roman"/>
                <w:b w:val="0"/>
                <w:bCs w:val="0"/>
                <w:sz w:val="22"/>
                <w:szCs w:val="22"/>
                <w:lang w:eastAsia="sk-SK"/>
              </w:rPr>
              <w:t>–</w:t>
            </w:r>
            <w:r w:rsidRPr="001C22E7">
              <w:rPr>
                <w:rFonts w:eastAsia="Times New Roman"/>
                <w:b w:val="0"/>
                <w:bCs w:val="0"/>
                <w:sz w:val="22"/>
                <w:szCs w:val="22"/>
                <w:lang w:eastAsia="sk-SK"/>
              </w:rPr>
              <w:t xml:space="preserve"> Bardejov</w:t>
            </w:r>
          </w:p>
        </w:tc>
        <w:tc>
          <w:tcPr>
            <w:tcW w:w="980" w:type="dxa"/>
            <w:tcBorders>
              <w:top w:val="nil"/>
              <w:left w:val="nil"/>
              <w:bottom w:val="single" w:sz="4" w:space="0" w:color="auto"/>
              <w:right w:val="single" w:sz="4" w:space="0" w:color="auto"/>
            </w:tcBorders>
            <w:shd w:val="clear" w:color="auto" w:fill="auto"/>
            <w:noWrap/>
            <w:vAlign w:val="bottom"/>
            <w:hideMark/>
          </w:tcPr>
          <w:p w14:paraId="67D03BA9"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5 985</w:t>
            </w:r>
          </w:p>
        </w:tc>
        <w:tc>
          <w:tcPr>
            <w:tcW w:w="980" w:type="dxa"/>
            <w:tcBorders>
              <w:top w:val="nil"/>
              <w:left w:val="nil"/>
              <w:bottom w:val="single" w:sz="4" w:space="0" w:color="auto"/>
              <w:right w:val="single" w:sz="4" w:space="0" w:color="auto"/>
            </w:tcBorders>
            <w:shd w:val="clear" w:color="auto" w:fill="auto"/>
            <w:noWrap/>
            <w:vAlign w:val="bottom"/>
            <w:hideMark/>
          </w:tcPr>
          <w:p w14:paraId="3A8DA021"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6 309</w:t>
            </w:r>
          </w:p>
        </w:tc>
        <w:tc>
          <w:tcPr>
            <w:tcW w:w="980" w:type="dxa"/>
            <w:tcBorders>
              <w:top w:val="nil"/>
              <w:left w:val="nil"/>
              <w:bottom w:val="single" w:sz="4" w:space="0" w:color="auto"/>
              <w:right w:val="single" w:sz="4" w:space="0" w:color="auto"/>
            </w:tcBorders>
            <w:shd w:val="clear" w:color="auto" w:fill="auto"/>
            <w:noWrap/>
            <w:vAlign w:val="bottom"/>
            <w:hideMark/>
          </w:tcPr>
          <w:p w14:paraId="6644F4BE"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6 640</w:t>
            </w:r>
          </w:p>
        </w:tc>
        <w:tc>
          <w:tcPr>
            <w:tcW w:w="980" w:type="dxa"/>
            <w:tcBorders>
              <w:top w:val="nil"/>
              <w:left w:val="nil"/>
              <w:bottom w:val="single" w:sz="4" w:space="0" w:color="auto"/>
              <w:right w:val="single" w:sz="4" w:space="0" w:color="auto"/>
            </w:tcBorders>
            <w:shd w:val="clear" w:color="auto" w:fill="auto"/>
            <w:noWrap/>
            <w:vAlign w:val="bottom"/>
            <w:hideMark/>
          </w:tcPr>
          <w:p w14:paraId="7E6E064B"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6 858</w:t>
            </w:r>
          </w:p>
        </w:tc>
        <w:tc>
          <w:tcPr>
            <w:tcW w:w="980" w:type="dxa"/>
            <w:tcBorders>
              <w:top w:val="nil"/>
              <w:left w:val="nil"/>
              <w:bottom w:val="single" w:sz="4" w:space="0" w:color="auto"/>
              <w:right w:val="single" w:sz="4" w:space="0" w:color="auto"/>
            </w:tcBorders>
            <w:shd w:val="clear" w:color="auto" w:fill="auto"/>
            <w:noWrap/>
            <w:vAlign w:val="bottom"/>
            <w:hideMark/>
          </w:tcPr>
          <w:p w14:paraId="5DF4735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7 083</w:t>
            </w:r>
          </w:p>
        </w:tc>
      </w:tr>
      <w:tr w:rsidR="000A4D9A" w:rsidRPr="001C22E7" w14:paraId="7D3907A5"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32BF3FB0"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6DFB1222"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53F3A254"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Štefánikova</w:t>
            </w:r>
          </w:p>
        </w:tc>
        <w:tc>
          <w:tcPr>
            <w:tcW w:w="980" w:type="dxa"/>
            <w:tcBorders>
              <w:top w:val="nil"/>
              <w:left w:val="nil"/>
              <w:bottom w:val="single" w:sz="4" w:space="0" w:color="auto"/>
              <w:right w:val="single" w:sz="4" w:space="0" w:color="auto"/>
            </w:tcBorders>
            <w:shd w:val="clear" w:color="auto" w:fill="auto"/>
            <w:noWrap/>
            <w:vAlign w:val="bottom"/>
            <w:hideMark/>
          </w:tcPr>
          <w:p w14:paraId="44A753A5"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1 304</w:t>
            </w:r>
          </w:p>
        </w:tc>
        <w:tc>
          <w:tcPr>
            <w:tcW w:w="980" w:type="dxa"/>
            <w:tcBorders>
              <w:top w:val="nil"/>
              <w:left w:val="nil"/>
              <w:bottom w:val="single" w:sz="4" w:space="0" w:color="auto"/>
              <w:right w:val="single" w:sz="4" w:space="0" w:color="auto"/>
            </w:tcBorders>
            <w:shd w:val="clear" w:color="auto" w:fill="auto"/>
            <w:noWrap/>
            <w:vAlign w:val="bottom"/>
            <w:hideMark/>
          </w:tcPr>
          <w:p w14:paraId="6240C6B1"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1 375</w:t>
            </w:r>
          </w:p>
        </w:tc>
        <w:tc>
          <w:tcPr>
            <w:tcW w:w="980" w:type="dxa"/>
            <w:tcBorders>
              <w:top w:val="nil"/>
              <w:left w:val="nil"/>
              <w:bottom w:val="single" w:sz="4" w:space="0" w:color="auto"/>
              <w:right w:val="single" w:sz="4" w:space="0" w:color="auto"/>
            </w:tcBorders>
            <w:shd w:val="clear" w:color="auto" w:fill="auto"/>
            <w:noWrap/>
            <w:vAlign w:val="bottom"/>
            <w:hideMark/>
          </w:tcPr>
          <w:p w14:paraId="6A1367C3"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1 445</w:t>
            </w:r>
          </w:p>
        </w:tc>
        <w:tc>
          <w:tcPr>
            <w:tcW w:w="980" w:type="dxa"/>
            <w:tcBorders>
              <w:top w:val="nil"/>
              <w:left w:val="nil"/>
              <w:bottom w:val="single" w:sz="4" w:space="0" w:color="auto"/>
              <w:right w:val="single" w:sz="4" w:space="0" w:color="auto"/>
            </w:tcBorders>
            <w:shd w:val="clear" w:color="auto" w:fill="auto"/>
            <w:noWrap/>
            <w:vAlign w:val="bottom"/>
            <w:hideMark/>
          </w:tcPr>
          <w:p w14:paraId="0580A08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1 487</w:t>
            </w:r>
          </w:p>
        </w:tc>
        <w:tc>
          <w:tcPr>
            <w:tcW w:w="980" w:type="dxa"/>
            <w:tcBorders>
              <w:top w:val="nil"/>
              <w:left w:val="nil"/>
              <w:bottom w:val="single" w:sz="4" w:space="0" w:color="auto"/>
              <w:right w:val="single" w:sz="4" w:space="0" w:color="auto"/>
            </w:tcBorders>
            <w:shd w:val="clear" w:color="auto" w:fill="auto"/>
            <w:noWrap/>
            <w:vAlign w:val="bottom"/>
            <w:hideMark/>
          </w:tcPr>
          <w:p w14:paraId="329AF1BF"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1 531</w:t>
            </w:r>
          </w:p>
        </w:tc>
      </w:tr>
      <w:tr w:rsidR="000A4D9A" w:rsidRPr="001C22E7" w14:paraId="03A78053"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0FE74E4A"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37B31E69"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6DA27E74"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Dlhý rad</w:t>
            </w:r>
          </w:p>
        </w:tc>
        <w:tc>
          <w:tcPr>
            <w:tcW w:w="980" w:type="dxa"/>
            <w:tcBorders>
              <w:top w:val="nil"/>
              <w:left w:val="nil"/>
              <w:bottom w:val="single" w:sz="4" w:space="0" w:color="auto"/>
              <w:right w:val="single" w:sz="4" w:space="0" w:color="auto"/>
            </w:tcBorders>
            <w:shd w:val="clear" w:color="auto" w:fill="auto"/>
            <w:noWrap/>
            <w:vAlign w:val="bottom"/>
            <w:hideMark/>
          </w:tcPr>
          <w:p w14:paraId="0DDA1FF4"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1 304</w:t>
            </w:r>
          </w:p>
        </w:tc>
        <w:tc>
          <w:tcPr>
            <w:tcW w:w="980" w:type="dxa"/>
            <w:tcBorders>
              <w:top w:val="nil"/>
              <w:left w:val="nil"/>
              <w:bottom w:val="single" w:sz="4" w:space="0" w:color="auto"/>
              <w:right w:val="single" w:sz="4" w:space="0" w:color="auto"/>
            </w:tcBorders>
            <w:shd w:val="clear" w:color="auto" w:fill="auto"/>
            <w:noWrap/>
            <w:vAlign w:val="bottom"/>
            <w:hideMark/>
          </w:tcPr>
          <w:p w14:paraId="04089834"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1 375</w:t>
            </w:r>
          </w:p>
        </w:tc>
        <w:tc>
          <w:tcPr>
            <w:tcW w:w="980" w:type="dxa"/>
            <w:tcBorders>
              <w:top w:val="nil"/>
              <w:left w:val="nil"/>
              <w:bottom w:val="single" w:sz="4" w:space="0" w:color="auto"/>
              <w:right w:val="single" w:sz="4" w:space="0" w:color="auto"/>
            </w:tcBorders>
            <w:shd w:val="clear" w:color="auto" w:fill="auto"/>
            <w:noWrap/>
            <w:vAlign w:val="bottom"/>
            <w:hideMark/>
          </w:tcPr>
          <w:p w14:paraId="58C3BE15"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1 445</w:t>
            </w:r>
          </w:p>
        </w:tc>
        <w:tc>
          <w:tcPr>
            <w:tcW w:w="980" w:type="dxa"/>
            <w:tcBorders>
              <w:top w:val="nil"/>
              <w:left w:val="nil"/>
              <w:bottom w:val="single" w:sz="4" w:space="0" w:color="auto"/>
              <w:right w:val="single" w:sz="4" w:space="0" w:color="auto"/>
            </w:tcBorders>
            <w:shd w:val="clear" w:color="auto" w:fill="auto"/>
            <w:noWrap/>
            <w:vAlign w:val="bottom"/>
            <w:hideMark/>
          </w:tcPr>
          <w:p w14:paraId="6860187F"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1 487</w:t>
            </w:r>
          </w:p>
        </w:tc>
        <w:tc>
          <w:tcPr>
            <w:tcW w:w="980" w:type="dxa"/>
            <w:tcBorders>
              <w:top w:val="nil"/>
              <w:left w:val="nil"/>
              <w:bottom w:val="single" w:sz="4" w:space="0" w:color="auto"/>
              <w:right w:val="single" w:sz="4" w:space="0" w:color="auto"/>
            </w:tcBorders>
            <w:shd w:val="clear" w:color="auto" w:fill="auto"/>
            <w:noWrap/>
            <w:vAlign w:val="bottom"/>
            <w:hideMark/>
          </w:tcPr>
          <w:p w14:paraId="4998BD6B"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1 531</w:t>
            </w:r>
          </w:p>
        </w:tc>
      </w:tr>
      <w:tr w:rsidR="000A4D9A" w:rsidRPr="001C22E7" w14:paraId="6B913E93"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4BF2AA72"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3781BD64"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074B8757" w14:textId="20FB7370"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Mokroluh </w:t>
            </w:r>
            <w:r w:rsidR="00941A07" w:rsidRPr="001C22E7">
              <w:rPr>
                <w:rFonts w:eastAsia="Times New Roman"/>
                <w:b w:val="0"/>
                <w:bCs w:val="0"/>
                <w:sz w:val="22"/>
                <w:szCs w:val="22"/>
                <w:lang w:eastAsia="sk-SK"/>
              </w:rPr>
              <w:t>–</w:t>
            </w:r>
            <w:r w:rsidRPr="001C22E7">
              <w:rPr>
                <w:rFonts w:eastAsia="Times New Roman"/>
                <w:b w:val="0"/>
                <w:bCs w:val="0"/>
                <w:sz w:val="22"/>
                <w:szCs w:val="22"/>
                <w:lang w:eastAsia="sk-SK"/>
              </w:rPr>
              <w:t xml:space="preserve"> Bardejov</w:t>
            </w:r>
          </w:p>
        </w:tc>
        <w:tc>
          <w:tcPr>
            <w:tcW w:w="980" w:type="dxa"/>
            <w:tcBorders>
              <w:top w:val="nil"/>
              <w:left w:val="nil"/>
              <w:bottom w:val="single" w:sz="4" w:space="0" w:color="auto"/>
              <w:right w:val="single" w:sz="4" w:space="0" w:color="auto"/>
            </w:tcBorders>
            <w:shd w:val="clear" w:color="auto" w:fill="auto"/>
            <w:noWrap/>
            <w:vAlign w:val="bottom"/>
            <w:hideMark/>
          </w:tcPr>
          <w:p w14:paraId="7793B831"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705</w:t>
            </w:r>
          </w:p>
        </w:tc>
        <w:tc>
          <w:tcPr>
            <w:tcW w:w="980" w:type="dxa"/>
            <w:tcBorders>
              <w:top w:val="nil"/>
              <w:left w:val="nil"/>
              <w:bottom w:val="single" w:sz="4" w:space="0" w:color="auto"/>
              <w:right w:val="single" w:sz="4" w:space="0" w:color="auto"/>
            </w:tcBorders>
            <w:shd w:val="clear" w:color="auto" w:fill="auto"/>
            <w:noWrap/>
            <w:vAlign w:val="bottom"/>
            <w:hideMark/>
          </w:tcPr>
          <w:p w14:paraId="790E3AB7"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743</w:t>
            </w:r>
          </w:p>
        </w:tc>
        <w:tc>
          <w:tcPr>
            <w:tcW w:w="980" w:type="dxa"/>
            <w:tcBorders>
              <w:top w:val="nil"/>
              <w:left w:val="nil"/>
              <w:bottom w:val="single" w:sz="4" w:space="0" w:color="auto"/>
              <w:right w:val="single" w:sz="4" w:space="0" w:color="auto"/>
            </w:tcBorders>
            <w:shd w:val="clear" w:color="auto" w:fill="auto"/>
            <w:noWrap/>
            <w:vAlign w:val="bottom"/>
            <w:hideMark/>
          </w:tcPr>
          <w:p w14:paraId="31EF75B1"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781</w:t>
            </w:r>
          </w:p>
        </w:tc>
        <w:tc>
          <w:tcPr>
            <w:tcW w:w="980" w:type="dxa"/>
            <w:tcBorders>
              <w:top w:val="nil"/>
              <w:left w:val="nil"/>
              <w:bottom w:val="single" w:sz="4" w:space="0" w:color="auto"/>
              <w:right w:val="single" w:sz="4" w:space="0" w:color="auto"/>
            </w:tcBorders>
            <w:shd w:val="clear" w:color="auto" w:fill="auto"/>
            <w:noWrap/>
            <w:vAlign w:val="bottom"/>
            <w:hideMark/>
          </w:tcPr>
          <w:p w14:paraId="4A82E0D7"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804</w:t>
            </w:r>
          </w:p>
        </w:tc>
        <w:tc>
          <w:tcPr>
            <w:tcW w:w="980" w:type="dxa"/>
            <w:tcBorders>
              <w:top w:val="nil"/>
              <w:left w:val="nil"/>
              <w:bottom w:val="single" w:sz="4" w:space="0" w:color="auto"/>
              <w:right w:val="single" w:sz="4" w:space="0" w:color="auto"/>
            </w:tcBorders>
            <w:shd w:val="clear" w:color="auto" w:fill="auto"/>
            <w:noWrap/>
            <w:vAlign w:val="bottom"/>
            <w:hideMark/>
          </w:tcPr>
          <w:p w14:paraId="19F87445"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828</w:t>
            </w:r>
          </w:p>
        </w:tc>
      </w:tr>
      <w:tr w:rsidR="000A4D9A" w:rsidRPr="001C22E7" w14:paraId="433E3B86" w14:textId="77777777" w:rsidTr="001D3297">
        <w:trPr>
          <w:trHeight w:val="276"/>
          <w:jc w:val="center"/>
        </w:trPr>
        <w:tc>
          <w:tcPr>
            <w:tcW w:w="2240" w:type="dxa"/>
            <w:tcBorders>
              <w:top w:val="nil"/>
              <w:left w:val="nil"/>
              <w:bottom w:val="nil"/>
              <w:right w:val="nil"/>
            </w:tcBorders>
            <w:shd w:val="clear" w:color="auto" w:fill="auto"/>
            <w:noWrap/>
            <w:vAlign w:val="bottom"/>
            <w:hideMark/>
          </w:tcPr>
          <w:p w14:paraId="3E1A807E" w14:textId="77777777" w:rsidR="000A4D9A" w:rsidRPr="001C22E7" w:rsidRDefault="000A4D9A" w:rsidP="000A4D9A">
            <w:pPr>
              <w:jc w:val="right"/>
              <w:rPr>
                <w:rFonts w:eastAsia="Times New Roman"/>
                <w:b w:val="0"/>
                <w:bCs w:val="0"/>
                <w:sz w:val="22"/>
                <w:szCs w:val="22"/>
                <w:lang w:eastAsia="sk-SK"/>
              </w:rPr>
            </w:pPr>
          </w:p>
        </w:tc>
        <w:tc>
          <w:tcPr>
            <w:tcW w:w="1880" w:type="dxa"/>
            <w:tcBorders>
              <w:top w:val="nil"/>
              <w:left w:val="nil"/>
              <w:bottom w:val="single" w:sz="4" w:space="0" w:color="auto"/>
              <w:right w:val="nil"/>
            </w:tcBorders>
            <w:shd w:val="clear" w:color="auto" w:fill="auto"/>
            <w:noWrap/>
            <w:vAlign w:val="bottom"/>
            <w:hideMark/>
          </w:tcPr>
          <w:p w14:paraId="19C03B9D"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w:t>
            </w:r>
          </w:p>
        </w:tc>
        <w:tc>
          <w:tcPr>
            <w:tcW w:w="3560" w:type="dxa"/>
            <w:tcBorders>
              <w:top w:val="nil"/>
              <w:left w:val="nil"/>
              <w:bottom w:val="single" w:sz="4" w:space="0" w:color="auto"/>
              <w:right w:val="nil"/>
            </w:tcBorders>
            <w:shd w:val="clear" w:color="auto" w:fill="auto"/>
            <w:noWrap/>
            <w:vAlign w:val="bottom"/>
            <w:hideMark/>
          </w:tcPr>
          <w:p w14:paraId="7EBBC7B4"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single" w:sz="4" w:space="0" w:color="auto"/>
              <w:bottom w:val="single" w:sz="4" w:space="0" w:color="auto"/>
              <w:right w:val="single" w:sz="4" w:space="0" w:color="auto"/>
            </w:tcBorders>
            <w:shd w:val="clear" w:color="000000" w:fill="B4C6E7"/>
            <w:noWrap/>
            <w:vAlign w:val="bottom"/>
            <w:hideMark/>
          </w:tcPr>
          <w:p w14:paraId="04E94426" w14:textId="77777777" w:rsidR="000A4D9A" w:rsidRPr="001C22E7" w:rsidRDefault="000A4D9A" w:rsidP="000A4D9A">
            <w:pPr>
              <w:jc w:val="center"/>
              <w:rPr>
                <w:rFonts w:eastAsia="Times New Roman"/>
                <w:sz w:val="22"/>
                <w:szCs w:val="22"/>
                <w:lang w:eastAsia="sk-SK"/>
              </w:rPr>
            </w:pPr>
            <w:r w:rsidRPr="001C22E7">
              <w:rPr>
                <w:rFonts w:eastAsia="Times New Roman"/>
                <w:sz w:val="22"/>
                <w:szCs w:val="22"/>
                <w:lang w:eastAsia="sk-SK"/>
              </w:rPr>
              <w:t>2015</w:t>
            </w:r>
          </w:p>
        </w:tc>
        <w:tc>
          <w:tcPr>
            <w:tcW w:w="980" w:type="dxa"/>
            <w:tcBorders>
              <w:top w:val="nil"/>
              <w:left w:val="nil"/>
              <w:bottom w:val="single" w:sz="4" w:space="0" w:color="auto"/>
              <w:right w:val="single" w:sz="4" w:space="0" w:color="auto"/>
            </w:tcBorders>
            <w:shd w:val="clear" w:color="000000" w:fill="B4C6E7"/>
            <w:noWrap/>
            <w:vAlign w:val="bottom"/>
            <w:hideMark/>
          </w:tcPr>
          <w:p w14:paraId="03E80DBF" w14:textId="77777777" w:rsidR="000A4D9A" w:rsidRPr="001C22E7" w:rsidRDefault="000A4D9A" w:rsidP="000A4D9A">
            <w:pPr>
              <w:jc w:val="center"/>
              <w:rPr>
                <w:rFonts w:eastAsia="Times New Roman"/>
                <w:sz w:val="22"/>
                <w:szCs w:val="22"/>
                <w:lang w:eastAsia="sk-SK"/>
              </w:rPr>
            </w:pPr>
            <w:r w:rsidRPr="001C22E7">
              <w:rPr>
                <w:rFonts w:eastAsia="Times New Roman"/>
                <w:sz w:val="22"/>
                <w:szCs w:val="22"/>
                <w:lang w:eastAsia="sk-SK"/>
              </w:rPr>
              <w:t>2018</w:t>
            </w:r>
          </w:p>
        </w:tc>
        <w:tc>
          <w:tcPr>
            <w:tcW w:w="980" w:type="dxa"/>
            <w:tcBorders>
              <w:top w:val="nil"/>
              <w:left w:val="nil"/>
              <w:bottom w:val="single" w:sz="4" w:space="0" w:color="auto"/>
              <w:right w:val="single" w:sz="4" w:space="0" w:color="auto"/>
            </w:tcBorders>
            <w:shd w:val="clear" w:color="000000" w:fill="B4C6E7"/>
            <w:noWrap/>
            <w:vAlign w:val="bottom"/>
            <w:hideMark/>
          </w:tcPr>
          <w:p w14:paraId="786404BE" w14:textId="77777777" w:rsidR="000A4D9A" w:rsidRPr="001C22E7" w:rsidRDefault="000A4D9A" w:rsidP="000A4D9A">
            <w:pPr>
              <w:jc w:val="center"/>
              <w:rPr>
                <w:rFonts w:eastAsia="Times New Roman"/>
                <w:sz w:val="22"/>
                <w:szCs w:val="22"/>
                <w:lang w:eastAsia="sk-SK"/>
              </w:rPr>
            </w:pPr>
            <w:r w:rsidRPr="001C22E7">
              <w:rPr>
                <w:rFonts w:eastAsia="Times New Roman"/>
                <w:sz w:val="22"/>
                <w:szCs w:val="22"/>
                <w:lang w:eastAsia="sk-SK"/>
              </w:rPr>
              <w:t>2021</w:t>
            </w:r>
          </w:p>
        </w:tc>
        <w:tc>
          <w:tcPr>
            <w:tcW w:w="980" w:type="dxa"/>
            <w:tcBorders>
              <w:top w:val="nil"/>
              <w:left w:val="nil"/>
              <w:bottom w:val="single" w:sz="4" w:space="0" w:color="auto"/>
              <w:right w:val="single" w:sz="4" w:space="0" w:color="auto"/>
            </w:tcBorders>
            <w:shd w:val="clear" w:color="000000" w:fill="B4C6E7"/>
            <w:noWrap/>
            <w:vAlign w:val="bottom"/>
            <w:hideMark/>
          </w:tcPr>
          <w:p w14:paraId="3016DB3F" w14:textId="77777777" w:rsidR="000A4D9A" w:rsidRPr="001C22E7" w:rsidRDefault="000A4D9A" w:rsidP="000A4D9A">
            <w:pPr>
              <w:jc w:val="center"/>
              <w:rPr>
                <w:rFonts w:eastAsia="Times New Roman"/>
                <w:sz w:val="22"/>
                <w:szCs w:val="22"/>
                <w:lang w:eastAsia="sk-SK"/>
              </w:rPr>
            </w:pPr>
            <w:r w:rsidRPr="001C22E7">
              <w:rPr>
                <w:rFonts w:eastAsia="Times New Roman"/>
                <w:sz w:val="22"/>
                <w:szCs w:val="22"/>
                <w:lang w:eastAsia="sk-SK"/>
              </w:rPr>
              <w:t>2023</w:t>
            </w:r>
          </w:p>
        </w:tc>
        <w:tc>
          <w:tcPr>
            <w:tcW w:w="980" w:type="dxa"/>
            <w:tcBorders>
              <w:top w:val="nil"/>
              <w:left w:val="nil"/>
              <w:bottom w:val="single" w:sz="4" w:space="0" w:color="auto"/>
              <w:right w:val="single" w:sz="4" w:space="0" w:color="auto"/>
            </w:tcBorders>
            <w:shd w:val="clear" w:color="000000" w:fill="B4C6E7"/>
            <w:noWrap/>
            <w:vAlign w:val="bottom"/>
            <w:hideMark/>
          </w:tcPr>
          <w:p w14:paraId="77E5BADA" w14:textId="77777777" w:rsidR="000A4D9A" w:rsidRPr="001C22E7" w:rsidRDefault="000A4D9A" w:rsidP="000A4D9A">
            <w:pPr>
              <w:jc w:val="center"/>
              <w:rPr>
                <w:rFonts w:eastAsia="Times New Roman"/>
                <w:sz w:val="22"/>
                <w:szCs w:val="22"/>
                <w:lang w:eastAsia="sk-SK"/>
              </w:rPr>
            </w:pPr>
            <w:r w:rsidRPr="001C22E7">
              <w:rPr>
                <w:rFonts w:eastAsia="Times New Roman"/>
                <w:sz w:val="22"/>
                <w:szCs w:val="22"/>
                <w:lang w:eastAsia="sk-SK"/>
              </w:rPr>
              <w:t>2025</w:t>
            </w:r>
          </w:p>
        </w:tc>
      </w:tr>
      <w:tr w:rsidR="000A4D9A" w:rsidRPr="001C22E7" w14:paraId="6AA886F8" w14:textId="77777777" w:rsidTr="001D3297">
        <w:trPr>
          <w:trHeight w:val="276"/>
          <w:jc w:val="center"/>
        </w:trPr>
        <w:tc>
          <w:tcPr>
            <w:tcW w:w="2240" w:type="dxa"/>
            <w:vMerge w:val="restart"/>
            <w:tcBorders>
              <w:top w:val="single" w:sz="4" w:space="0" w:color="auto"/>
              <w:left w:val="single" w:sz="4" w:space="0" w:color="auto"/>
              <w:bottom w:val="single" w:sz="4" w:space="0" w:color="000000"/>
              <w:right w:val="single" w:sz="4" w:space="0" w:color="auto"/>
            </w:tcBorders>
            <w:shd w:val="clear" w:color="000000" w:fill="8EA9DB"/>
            <w:noWrap/>
            <w:vAlign w:val="center"/>
            <w:hideMark/>
          </w:tcPr>
          <w:p w14:paraId="457E671C" w14:textId="77777777" w:rsidR="000A4D9A" w:rsidRPr="001C22E7" w:rsidRDefault="000A4D9A" w:rsidP="000A4D9A">
            <w:pPr>
              <w:jc w:val="center"/>
              <w:rPr>
                <w:rFonts w:eastAsia="Times New Roman"/>
                <w:sz w:val="22"/>
                <w:szCs w:val="22"/>
                <w:lang w:eastAsia="sk-SK"/>
              </w:rPr>
            </w:pPr>
            <w:r w:rsidRPr="001C22E7">
              <w:rPr>
                <w:rFonts w:eastAsia="Times New Roman"/>
                <w:sz w:val="22"/>
                <w:szCs w:val="22"/>
                <w:lang w:eastAsia="sk-SK"/>
              </w:rPr>
              <w:t>"S projektom"</w:t>
            </w:r>
          </w:p>
        </w:tc>
        <w:tc>
          <w:tcPr>
            <w:tcW w:w="1880" w:type="dxa"/>
            <w:tcBorders>
              <w:top w:val="nil"/>
              <w:left w:val="nil"/>
              <w:bottom w:val="single" w:sz="4" w:space="0" w:color="auto"/>
              <w:right w:val="single" w:sz="4" w:space="0" w:color="auto"/>
            </w:tcBorders>
            <w:shd w:val="clear" w:color="auto" w:fill="auto"/>
            <w:noWrap/>
            <w:vAlign w:val="bottom"/>
            <w:hideMark/>
          </w:tcPr>
          <w:p w14:paraId="1D467870"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33871D4E"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Štefánikova</w:t>
            </w:r>
          </w:p>
        </w:tc>
        <w:tc>
          <w:tcPr>
            <w:tcW w:w="980" w:type="dxa"/>
            <w:tcBorders>
              <w:top w:val="nil"/>
              <w:left w:val="nil"/>
              <w:bottom w:val="single" w:sz="4" w:space="0" w:color="auto"/>
              <w:right w:val="single" w:sz="4" w:space="0" w:color="auto"/>
            </w:tcBorders>
            <w:shd w:val="clear" w:color="auto" w:fill="auto"/>
            <w:noWrap/>
            <w:vAlign w:val="bottom"/>
            <w:hideMark/>
          </w:tcPr>
          <w:p w14:paraId="617C112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10 136</w:t>
            </w:r>
          </w:p>
        </w:tc>
        <w:tc>
          <w:tcPr>
            <w:tcW w:w="980" w:type="dxa"/>
            <w:tcBorders>
              <w:top w:val="nil"/>
              <w:left w:val="nil"/>
              <w:bottom w:val="single" w:sz="4" w:space="0" w:color="auto"/>
              <w:right w:val="single" w:sz="4" w:space="0" w:color="auto"/>
            </w:tcBorders>
            <w:shd w:val="clear" w:color="auto" w:fill="auto"/>
            <w:noWrap/>
            <w:vAlign w:val="bottom"/>
            <w:hideMark/>
          </w:tcPr>
          <w:p w14:paraId="6FAADA82"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6 457</w:t>
            </w:r>
          </w:p>
        </w:tc>
        <w:tc>
          <w:tcPr>
            <w:tcW w:w="980" w:type="dxa"/>
            <w:tcBorders>
              <w:top w:val="nil"/>
              <w:left w:val="nil"/>
              <w:bottom w:val="single" w:sz="4" w:space="0" w:color="auto"/>
              <w:right w:val="single" w:sz="4" w:space="0" w:color="auto"/>
            </w:tcBorders>
            <w:shd w:val="clear" w:color="auto" w:fill="auto"/>
            <w:noWrap/>
            <w:vAlign w:val="bottom"/>
            <w:hideMark/>
          </w:tcPr>
          <w:p w14:paraId="088DA929"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6 845</w:t>
            </w:r>
          </w:p>
        </w:tc>
        <w:tc>
          <w:tcPr>
            <w:tcW w:w="980" w:type="dxa"/>
            <w:tcBorders>
              <w:top w:val="nil"/>
              <w:left w:val="nil"/>
              <w:bottom w:val="single" w:sz="4" w:space="0" w:color="auto"/>
              <w:right w:val="single" w:sz="4" w:space="0" w:color="auto"/>
            </w:tcBorders>
            <w:shd w:val="clear" w:color="auto" w:fill="auto"/>
            <w:noWrap/>
            <w:vAlign w:val="bottom"/>
            <w:hideMark/>
          </w:tcPr>
          <w:p w14:paraId="3D9F4E28"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7 103</w:t>
            </w:r>
          </w:p>
        </w:tc>
        <w:tc>
          <w:tcPr>
            <w:tcW w:w="980" w:type="dxa"/>
            <w:tcBorders>
              <w:top w:val="nil"/>
              <w:left w:val="nil"/>
              <w:bottom w:val="single" w:sz="4" w:space="0" w:color="auto"/>
              <w:right w:val="single" w:sz="4" w:space="0" w:color="auto"/>
            </w:tcBorders>
            <w:shd w:val="clear" w:color="auto" w:fill="auto"/>
            <w:noWrap/>
            <w:vAlign w:val="bottom"/>
            <w:hideMark/>
          </w:tcPr>
          <w:p w14:paraId="23861A37"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7 387</w:t>
            </w:r>
          </w:p>
        </w:tc>
      </w:tr>
      <w:tr w:rsidR="000A4D9A" w:rsidRPr="001C22E7" w14:paraId="0D23F628"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5E4ED3E0"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112314EA"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09E61500"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Dlhý rad</w:t>
            </w:r>
          </w:p>
        </w:tc>
        <w:tc>
          <w:tcPr>
            <w:tcW w:w="980" w:type="dxa"/>
            <w:tcBorders>
              <w:top w:val="nil"/>
              <w:left w:val="nil"/>
              <w:bottom w:val="single" w:sz="4" w:space="0" w:color="auto"/>
              <w:right w:val="single" w:sz="4" w:space="0" w:color="auto"/>
            </w:tcBorders>
            <w:shd w:val="clear" w:color="auto" w:fill="auto"/>
            <w:noWrap/>
            <w:vAlign w:val="bottom"/>
            <w:hideMark/>
          </w:tcPr>
          <w:p w14:paraId="5AC0591F"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10 136</w:t>
            </w:r>
          </w:p>
        </w:tc>
        <w:tc>
          <w:tcPr>
            <w:tcW w:w="980" w:type="dxa"/>
            <w:tcBorders>
              <w:top w:val="nil"/>
              <w:left w:val="nil"/>
              <w:bottom w:val="single" w:sz="4" w:space="0" w:color="auto"/>
              <w:right w:val="single" w:sz="4" w:space="0" w:color="auto"/>
            </w:tcBorders>
            <w:shd w:val="clear" w:color="auto" w:fill="auto"/>
            <w:noWrap/>
            <w:vAlign w:val="bottom"/>
            <w:hideMark/>
          </w:tcPr>
          <w:p w14:paraId="2027D5FA"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6 457</w:t>
            </w:r>
          </w:p>
        </w:tc>
        <w:tc>
          <w:tcPr>
            <w:tcW w:w="980" w:type="dxa"/>
            <w:tcBorders>
              <w:top w:val="nil"/>
              <w:left w:val="nil"/>
              <w:bottom w:val="single" w:sz="4" w:space="0" w:color="auto"/>
              <w:right w:val="single" w:sz="4" w:space="0" w:color="auto"/>
            </w:tcBorders>
            <w:shd w:val="clear" w:color="auto" w:fill="auto"/>
            <w:noWrap/>
            <w:vAlign w:val="bottom"/>
            <w:hideMark/>
          </w:tcPr>
          <w:p w14:paraId="334897E3"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6 845</w:t>
            </w:r>
          </w:p>
        </w:tc>
        <w:tc>
          <w:tcPr>
            <w:tcW w:w="980" w:type="dxa"/>
            <w:tcBorders>
              <w:top w:val="nil"/>
              <w:left w:val="nil"/>
              <w:bottom w:val="single" w:sz="4" w:space="0" w:color="auto"/>
              <w:right w:val="single" w:sz="4" w:space="0" w:color="auto"/>
            </w:tcBorders>
            <w:shd w:val="clear" w:color="auto" w:fill="auto"/>
            <w:noWrap/>
            <w:vAlign w:val="bottom"/>
            <w:hideMark/>
          </w:tcPr>
          <w:p w14:paraId="02F79E8F"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7 103</w:t>
            </w:r>
          </w:p>
        </w:tc>
        <w:tc>
          <w:tcPr>
            <w:tcW w:w="980" w:type="dxa"/>
            <w:tcBorders>
              <w:top w:val="nil"/>
              <w:left w:val="nil"/>
              <w:bottom w:val="single" w:sz="4" w:space="0" w:color="auto"/>
              <w:right w:val="single" w:sz="4" w:space="0" w:color="auto"/>
            </w:tcBorders>
            <w:shd w:val="clear" w:color="auto" w:fill="auto"/>
            <w:noWrap/>
            <w:vAlign w:val="bottom"/>
            <w:hideMark/>
          </w:tcPr>
          <w:p w14:paraId="708A852D"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7 387</w:t>
            </w:r>
          </w:p>
        </w:tc>
      </w:tr>
      <w:tr w:rsidR="000A4D9A" w:rsidRPr="001C22E7" w14:paraId="010C1330"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37A708D1"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1E09FAD1"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7FE7E2F0"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križovatka Pod Dúbravou - Bardejov</w:t>
            </w:r>
          </w:p>
        </w:tc>
        <w:tc>
          <w:tcPr>
            <w:tcW w:w="980" w:type="dxa"/>
            <w:tcBorders>
              <w:top w:val="nil"/>
              <w:left w:val="nil"/>
              <w:bottom w:val="single" w:sz="4" w:space="0" w:color="auto"/>
              <w:right w:val="single" w:sz="4" w:space="0" w:color="auto"/>
            </w:tcBorders>
            <w:shd w:val="clear" w:color="auto" w:fill="auto"/>
            <w:noWrap/>
            <w:vAlign w:val="bottom"/>
            <w:hideMark/>
          </w:tcPr>
          <w:p w14:paraId="7DFA082C"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5 985</w:t>
            </w:r>
          </w:p>
        </w:tc>
        <w:tc>
          <w:tcPr>
            <w:tcW w:w="980" w:type="dxa"/>
            <w:tcBorders>
              <w:top w:val="nil"/>
              <w:left w:val="nil"/>
              <w:bottom w:val="single" w:sz="4" w:space="0" w:color="auto"/>
              <w:right w:val="single" w:sz="4" w:space="0" w:color="auto"/>
            </w:tcBorders>
            <w:shd w:val="clear" w:color="auto" w:fill="auto"/>
            <w:noWrap/>
            <w:vAlign w:val="bottom"/>
            <w:hideMark/>
          </w:tcPr>
          <w:p w14:paraId="7C186AE7"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6 457</w:t>
            </w:r>
          </w:p>
        </w:tc>
        <w:tc>
          <w:tcPr>
            <w:tcW w:w="980" w:type="dxa"/>
            <w:tcBorders>
              <w:top w:val="nil"/>
              <w:left w:val="nil"/>
              <w:bottom w:val="single" w:sz="4" w:space="0" w:color="auto"/>
              <w:right w:val="single" w:sz="4" w:space="0" w:color="auto"/>
            </w:tcBorders>
            <w:shd w:val="clear" w:color="auto" w:fill="auto"/>
            <w:noWrap/>
            <w:vAlign w:val="bottom"/>
            <w:hideMark/>
          </w:tcPr>
          <w:p w14:paraId="4FCA27EA"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6 845</w:t>
            </w:r>
          </w:p>
        </w:tc>
        <w:tc>
          <w:tcPr>
            <w:tcW w:w="980" w:type="dxa"/>
            <w:tcBorders>
              <w:top w:val="nil"/>
              <w:left w:val="nil"/>
              <w:bottom w:val="single" w:sz="4" w:space="0" w:color="auto"/>
              <w:right w:val="single" w:sz="4" w:space="0" w:color="auto"/>
            </w:tcBorders>
            <w:shd w:val="clear" w:color="auto" w:fill="auto"/>
            <w:noWrap/>
            <w:vAlign w:val="bottom"/>
            <w:hideMark/>
          </w:tcPr>
          <w:p w14:paraId="196A099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7 103</w:t>
            </w:r>
          </w:p>
        </w:tc>
        <w:tc>
          <w:tcPr>
            <w:tcW w:w="980" w:type="dxa"/>
            <w:tcBorders>
              <w:top w:val="nil"/>
              <w:left w:val="nil"/>
              <w:bottom w:val="single" w:sz="4" w:space="0" w:color="auto"/>
              <w:right w:val="single" w:sz="4" w:space="0" w:color="auto"/>
            </w:tcBorders>
            <w:shd w:val="clear" w:color="auto" w:fill="auto"/>
            <w:noWrap/>
            <w:vAlign w:val="bottom"/>
            <w:hideMark/>
          </w:tcPr>
          <w:p w14:paraId="13FD8CB7"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7 387</w:t>
            </w:r>
          </w:p>
        </w:tc>
      </w:tr>
      <w:tr w:rsidR="000A4D9A" w:rsidRPr="001C22E7" w14:paraId="22694651"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4748CF96"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4F507B58"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5D98B9B5"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Mokroluh - križovatka Pod Dúbravou</w:t>
            </w:r>
          </w:p>
        </w:tc>
        <w:tc>
          <w:tcPr>
            <w:tcW w:w="980" w:type="dxa"/>
            <w:tcBorders>
              <w:top w:val="nil"/>
              <w:left w:val="nil"/>
              <w:bottom w:val="single" w:sz="4" w:space="0" w:color="auto"/>
              <w:right w:val="single" w:sz="4" w:space="0" w:color="auto"/>
            </w:tcBorders>
            <w:shd w:val="clear" w:color="auto" w:fill="auto"/>
            <w:noWrap/>
            <w:vAlign w:val="bottom"/>
            <w:hideMark/>
          </w:tcPr>
          <w:p w14:paraId="47192D52"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nil"/>
              <w:bottom w:val="single" w:sz="4" w:space="0" w:color="auto"/>
              <w:right w:val="single" w:sz="4" w:space="0" w:color="auto"/>
            </w:tcBorders>
            <w:shd w:val="clear" w:color="auto" w:fill="auto"/>
            <w:noWrap/>
            <w:vAlign w:val="bottom"/>
            <w:hideMark/>
          </w:tcPr>
          <w:p w14:paraId="2BEC7117"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3 535</w:t>
            </w:r>
          </w:p>
        </w:tc>
        <w:tc>
          <w:tcPr>
            <w:tcW w:w="980" w:type="dxa"/>
            <w:tcBorders>
              <w:top w:val="nil"/>
              <w:left w:val="nil"/>
              <w:bottom w:val="single" w:sz="4" w:space="0" w:color="auto"/>
              <w:right w:val="single" w:sz="4" w:space="0" w:color="auto"/>
            </w:tcBorders>
            <w:shd w:val="clear" w:color="auto" w:fill="auto"/>
            <w:noWrap/>
            <w:vAlign w:val="bottom"/>
            <w:hideMark/>
          </w:tcPr>
          <w:p w14:paraId="28BB5214"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3 748</w:t>
            </w:r>
          </w:p>
        </w:tc>
        <w:tc>
          <w:tcPr>
            <w:tcW w:w="980" w:type="dxa"/>
            <w:tcBorders>
              <w:top w:val="nil"/>
              <w:left w:val="nil"/>
              <w:bottom w:val="single" w:sz="4" w:space="0" w:color="auto"/>
              <w:right w:val="single" w:sz="4" w:space="0" w:color="auto"/>
            </w:tcBorders>
            <w:shd w:val="clear" w:color="auto" w:fill="auto"/>
            <w:noWrap/>
            <w:vAlign w:val="bottom"/>
            <w:hideMark/>
          </w:tcPr>
          <w:p w14:paraId="3548911F"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3 889</w:t>
            </w:r>
          </w:p>
        </w:tc>
        <w:tc>
          <w:tcPr>
            <w:tcW w:w="980" w:type="dxa"/>
            <w:tcBorders>
              <w:top w:val="nil"/>
              <w:left w:val="nil"/>
              <w:bottom w:val="single" w:sz="4" w:space="0" w:color="auto"/>
              <w:right w:val="single" w:sz="4" w:space="0" w:color="auto"/>
            </w:tcBorders>
            <w:shd w:val="clear" w:color="auto" w:fill="auto"/>
            <w:noWrap/>
            <w:vAlign w:val="bottom"/>
            <w:hideMark/>
          </w:tcPr>
          <w:p w14:paraId="3BF43385"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4 044</w:t>
            </w:r>
          </w:p>
        </w:tc>
      </w:tr>
      <w:tr w:rsidR="000A4D9A" w:rsidRPr="001C22E7" w14:paraId="27F17B1C"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3BBB5277"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1C576C2F"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60DE0F74"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križovatka Pod Dúbravou - Družba</w:t>
            </w:r>
          </w:p>
        </w:tc>
        <w:tc>
          <w:tcPr>
            <w:tcW w:w="980" w:type="dxa"/>
            <w:tcBorders>
              <w:top w:val="nil"/>
              <w:left w:val="nil"/>
              <w:bottom w:val="single" w:sz="4" w:space="0" w:color="auto"/>
              <w:right w:val="single" w:sz="4" w:space="0" w:color="auto"/>
            </w:tcBorders>
            <w:shd w:val="clear" w:color="auto" w:fill="auto"/>
            <w:noWrap/>
            <w:vAlign w:val="bottom"/>
            <w:hideMark/>
          </w:tcPr>
          <w:p w14:paraId="4203C0D0"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nil"/>
              <w:bottom w:val="single" w:sz="4" w:space="0" w:color="auto"/>
              <w:right w:val="single" w:sz="4" w:space="0" w:color="auto"/>
            </w:tcBorders>
            <w:shd w:val="clear" w:color="auto" w:fill="auto"/>
            <w:noWrap/>
            <w:vAlign w:val="bottom"/>
            <w:hideMark/>
          </w:tcPr>
          <w:p w14:paraId="2508C614"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3 535</w:t>
            </w:r>
          </w:p>
        </w:tc>
        <w:tc>
          <w:tcPr>
            <w:tcW w:w="980" w:type="dxa"/>
            <w:tcBorders>
              <w:top w:val="nil"/>
              <w:left w:val="nil"/>
              <w:bottom w:val="single" w:sz="4" w:space="0" w:color="auto"/>
              <w:right w:val="single" w:sz="4" w:space="0" w:color="auto"/>
            </w:tcBorders>
            <w:shd w:val="clear" w:color="auto" w:fill="auto"/>
            <w:noWrap/>
            <w:vAlign w:val="bottom"/>
            <w:hideMark/>
          </w:tcPr>
          <w:p w14:paraId="5CA3B0ED"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3 748</w:t>
            </w:r>
          </w:p>
        </w:tc>
        <w:tc>
          <w:tcPr>
            <w:tcW w:w="980" w:type="dxa"/>
            <w:tcBorders>
              <w:top w:val="nil"/>
              <w:left w:val="nil"/>
              <w:bottom w:val="single" w:sz="4" w:space="0" w:color="auto"/>
              <w:right w:val="single" w:sz="4" w:space="0" w:color="auto"/>
            </w:tcBorders>
            <w:shd w:val="clear" w:color="auto" w:fill="auto"/>
            <w:noWrap/>
            <w:vAlign w:val="bottom"/>
            <w:hideMark/>
          </w:tcPr>
          <w:p w14:paraId="0EC74EC4"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3 889</w:t>
            </w:r>
          </w:p>
        </w:tc>
        <w:tc>
          <w:tcPr>
            <w:tcW w:w="980" w:type="dxa"/>
            <w:tcBorders>
              <w:top w:val="nil"/>
              <w:left w:val="nil"/>
              <w:bottom w:val="single" w:sz="4" w:space="0" w:color="auto"/>
              <w:right w:val="single" w:sz="4" w:space="0" w:color="auto"/>
            </w:tcBorders>
            <w:shd w:val="clear" w:color="auto" w:fill="auto"/>
            <w:noWrap/>
            <w:vAlign w:val="bottom"/>
            <w:hideMark/>
          </w:tcPr>
          <w:p w14:paraId="0F256071"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4 044</w:t>
            </w:r>
          </w:p>
        </w:tc>
      </w:tr>
      <w:tr w:rsidR="000A4D9A" w:rsidRPr="001C22E7" w14:paraId="4A035493"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760CB384"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604FC0B1"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6EA03C4F"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križovatka Družba - </w:t>
            </w:r>
            <w:proofErr w:type="spellStart"/>
            <w:r w:rsidRPr="001C22E7">
              <w:rPr>
                <w:rFonts w:eastAsia="Times New Roman"/>
                <w:b w:val="0"/>
                <w:bCs w:val="0"/>
                <w:sz w:val="22"/>
                <w:szCs w:val="22"/>
                <w:lang w:eastAsia="sk-SK"/>
              </w:rPr>
              <w:t>Mihaľov</w:t>
            </w:r>
            <w:proofErr w:type="spellEnd"/>
          </w:p>
        </w:tc>
        <w:tc>
          <w:tcPr>
            <w:tcW w:w="980" w:type="dxa"/>
            <w:tcBorders>
              <w:top w:val="nil"/>
              <w:left w:val="nil"/>
              <w:bottom w:val="single" w:sz="4" w:space="0" w:color="auto"/>
              <w:right w:val="single" w:sz="4" w:space="0" w:color="auto"/>
            </w:tcBorders>
            <w:shd w:val="clear" w:color="auto" w:fill="auto"/>
            <w:noWrap/>
            <w:vAlign w:val="bottom"/>
            <w:hideMark/>
          </w:tcPr>
          <w:p w14:paraId="1436A620"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nil"/>
              <w:bottom w:val="single" w:sz="4" w:space="0" w:color="auto"/>
              <w:right w:val="single" w:sz="4" w:space="0" w:color="auto"/>
            </w:tcBorders>
            <w:shd w:val="clear" w:color="auto" w:fill="auto"/>
            <w:noWrap/>
            <w:vAlign w:val="bottom"/>
            <w:hideMark/>
          </w:tcPr>
          <w:p w14:paraId="0F8FE42F"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3 535</w:t>
            </w:r>
          </w:p>
        </w:tc>
        <w:tc>
          <w:tcPr>
            <w:tcW w:w="980" w:type="dxa"/>
            <w:tcBorders>
              <w:top w:val="nil"/>
              <w:left w:val="nil"/>
              <w:bottom w:val="single" w:sz="4" w:space="0" w:color="auto"/>
              <w:right w:val="single" w:sz="4" w:space="0" w:color="auto"/>
            </w:tcBorders>
            <w:shd w:val="clear" w:color="auto" w:fill="auto"/>
            <w:noWrap/>
            <w:vAlign w:val="bottom"/>
            <w:hideMark/>
          </w:tcPr>
          <w:p w14:paraId="1E31884A"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3 748</w:t>
            </w:r>
          </w:p>
        </w:tc>
        <w:tc>
          <w:tcPr>
            <w:tcW w:w="980" w:type="dxa"/>
            <w:tcBorders>
              <w:top w:val="nil"/>
              <w:left w:val="nil"/>
              <w:bottom w:val="single" w:sz="4" w:space="0" w:color="auto"/>
              <w:right w:val="single" w:sz="4" w:space="0" w:color="auto"/>
            </w:tcBorders>
            <w:shd w:val="clear" w:color="auto" w:fill="auto"/>
            <w:noWrap/>
            <w:vAlign w:val="bottom"/>
            <w:hideMark/>
          </w:tcPr>
          <w:p w14:paraId="6D462E9C"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3 889</w:t>
            </w:r>
          </w:p>
        </w:tc>
        <w:tc>
          <w:tcPr>
            <w:tcW w:w="980" w:type="dxa"/>
            <w:tcBorders>
              <w:top w:val="nil"/>
              <w:left w:val="nil"/>
              <w:bottom w:val="single" w:sz="4" w:space="0" w:color="auto"/>
              <w:right w:val="single" w:sz="4" w:space="0" w:color="auto"/>
            </w:tcBorders>
            <w:shd w:val="clear" w:color="auto" w:fill="auto"/>
            <w:noWrap/>
            <w:vAlign w:val="bottom"/>
            <w:hideMark/>
          </w:tcPr>
          <w:p w14:paraId="38770B9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4 044</w:t>
            </w:r>
          </w:p>
        </w:tc>
      </w:tr>
      <w:tr w:rsidR="000A4D9A" w:rsidRPr="001C22E7" w14:paraId="20FD8CF1"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7CD06D41"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62FC5F5B"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OV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06E312EF" w14:textId="2DAE9ABD"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križova</w:t>
            </w:r>
            <w:r w:rsidR="00471DEC" w:rsidRPr="001C22E7">
              <w:rPr>
                <w:rFonts w:eastAsia="Times New Roman"/>
                <w:b w:val="0"/>
                <w:bCs w:val="0"/>
                <w:sz w:val="22"/>
                <w:szCs w:val="22"/>
                <w:lang w:eastAsia="sk-SK"/>
              </w:rPr>
              <w:t>t</w:t>
            </w:r>
            <w:r w:rsidRPr="001C22E7">
              <w:rPr>
                <w:rFonts w:eastAsia="Times New Roman"/>
                <w:b w:val="0"/>
                <w:bCs w:val="0"/>
                <w:sz w:val="22"/>
                <w:szCs w:val="22"/>
                <w:lang w:eastAsia="sk-SK"/>
              </w:rPr>
              <w:t xml:space="preserve">ka </w:t>
            </w:r>
            <w:proofErr w:type="spellStart"/>
            <w:r w:rsidRPr="001C22E7">
              <w:rPr>
                <w:rFonts w:eastAsia="Times New Roman"/>
                <w:b w:val="0"/>
                <w:bCs w:val="0"/>
                <w:sz w:val="22"/>
                <w:szCs w:val="22"/>
                <w:lang w:eastAsia="sk-SK"/>
              </w:rPr>
              <w:t>Mihaľov</w:t>
            </w:r>
            <w:proofErr w:type="spellEnd"/>
            <w:r w:rsidRPr="001C22E7">
              <w:rPr>
                <w:rFonts w:eastAsia="Times New Roman"/>
                <w:b w:val="0"/>
                <w:bCs w:val="0"/>
                <w:sz w:val="22"/>
                <w:szCs w:val="22"/>
                <w:lang w:eastAsia="sk-SK"/>
              </w:rPr>
              <w:t xml:space="preserve"> - </w:t>
            </w:r>
            <w:proofErr w:type="spellStart"/>
            <w:r w:rsidRPr="001C22E7">
              <w:rPr>
                <w:rFonts w:eastAsia="Times New Roman"/>
                <w:b w:val="0"/>
                <w:bCs w:val="0"/>
                <w:sz w:val="22"/>
                <w:szCs w:val="22"/>
                <w:lang w:eastAsia="sk-SK"/>
              </w:rPr>
              <w:t>Harčarovka</w:t>
            </w:r>
            <w:proofErr w:type="spellEnd"/>
          </w:p>
        </w:tc>
        <w:tc>
          <w:tcPr>
            <w:tcW w:w="980" w:type="dxa"/>
            <w:tcBorders>
              <w:top w:val="nil"/>
              <w:left w:val="nil"/>
              <w:bottom w:val="single" w:sz="4" w:space="0" w:color="auto"/>
              <w:right w:val="single" w:sz="4" w:space="0" w:color="auto"/>
            </w:tcBorders>
            <w:shd w:val="clear" w:color="auto" w:fill="auto"/>
            <w:noWrap/>
            <w:vAlign w:val="bottom"/>
            <w:hideMark/>
          </w:tcPr>
          <w:p w14:paraId="505A0B61"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nil"/>
              <w:bottom w:val="single" w:sz="4" w:space="0" w:color="auto"/>
              <w:right w:val="single" w:sz="4" w:space="0" w:color="auto"/>
            </w:tcBorders>
            <w:shd w:val="clear" w:color="auto" w:fill="auto"/>
            <w:noWrap/>
            <w:vAlign w:val="bottom"/>
            <w:hideMark/>
          </w:tcPr>
          <w:p w14:paraId="297356B1"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3 535</w:t>
            </w:r>
          </w:p>
        </w:tc>
        <w:tc>
          <w:tcPr>
            <w:tcW w:w="980" w:type="dxa"/>
            <w:tcBorders>
              <w:top w:val="nil"/>
              <w:left w:val="nil"/>
              <w:bottom w:val="single" w:sz="4" w:space="0" w:color="auto"/>
              <w:right w:val="single" w:sz="4" w:space="0" w:color="auto"/>
            </w:tcBorders>
            <w:shd w:val="clear" w:color="auto" w:fill="auto"/>
            <w:noWrap/>
            <w:vAlign w:val="bottom"/>
            <w:hideMark/>
          </w:tcPr>
          <w:p w14:paraId="48D17E98"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3 748</w:t>
            </w:r>
          </w:p>
        </w:tc>
        <w:tc>
          <w:tcPr>
            <w:tcW w:w="980" w:type="dxa"/>
            <w:tcBorders>
              <w:top w:val="nil"/>
              <w:left w:val="nil"/>
              <w:bottom w:val="single" w:sz="4" w:space="0" w:color="auto"/>
              <w:right w:val="single" w:sz="4" w:space="0" w:color="auto"/>
            </w:tcBorders>
            <w:shd w:val="clear" w:color="auto" w:fill="auto"/>
            <w:noWrap/>
            <w:vAlign w:val="bottom"/>
            <w:hideMark/>
          </w:tcPr>
          <w:p w14:paraId="27F27333"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3 889</w:t>
            </w:r>
          </w:p>
        </w:tc>
        <w:tc>
          <w:tcPr>
            <w:tcW w:w="980" w:type="dxa"/>
            <w:tcBorders>
              <w:top w:val="nil"/>
              <w:left w:val="nil"/>
              <w:bottom w:val="single" w:sz="4" w:space="0" w:color="auto"/>
              <w:right w:val="single" w:sz="4" w:space="0" w:color="auto"/>
            </w:tcBorders>
            <w:shd w:val="clear" w:color="auto" w:fill="auto"/>
            <w:noWrap/>
            <w:vAlign w:val="bottom"/>
            <w:hideMark/>
          </w:tcPr>
          <w:p w14:paraId="1B3A272C"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4 044</w:t>
            </w:r>
          </w:p>
        </w:tc>
      </w:tr>
      <w:tr w:rsidR="000A4D9A" w:rsidRPr="001C22E7" w14:paraId="035CDAEC"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3A14B7BE"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47D9C4B9"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085CB8BD"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Štefánikova</w:t>
            </w:r>
          </w:p>
        </w:tc>
        <w:tc>
          <w:tcPr>
            <w:tcW w:w="980" w:type="dxa"/>
            <w:tcBorders>
              <w:top w:val="nil"/>
              <w:left w:val="nil"/>
              <w:bottom w:val="single" w:sz="4" w:space="0" w:color="auto"/>
              <w:right w:val="single" w:sz="4" w:space="0" w:color="auto"/>
            </w:tcBorders>
            <w:shd w:val="clear" w:color="auto" w:fill="auto"/>
            <w:noWrap/>
            <w:vAlign w:val="bottom"/>
            <w:hideMark/>
          </w:tcPr>
          <w:p w14:paraId="6827E1BB"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1 304</w:t>
            </w:r>
          </w:p>
        </w:tc>
        <w:tc>
          <w:tcPr>
            <w:tcW w:w="980" w:type="dxa"/>
            <w:tcBorders>
              <w:top w:val="nil"/>
              <w:left w:val="nil"/>
              <w:bottom w:val="single" w:sz="4" w:space="0" w:color="auto"/>
              <w:right w:val="single" w:sz="4" w:space="0" w:color="auto"/>
            </w:tcBorders>
            <w:shd w:val="clear" w:color="auto" w:fill="auto"/>
            <w:noWrap/>
            <w:vAlign w:val="bottom"/>
            <w:hideMark/>
          </w:tcPr>
          <w:p w14:paraId="5D0BB02D"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880</w:t>
            </w:r>
          </w:p>
        </w:tc>
        <w:tc>
          <w:tcPr>
            <w:tcW w:w="980" w:type="dxa"/>
            <w:tcBorders>
              <w:top w:val="nil"/>
              <w:left w:val="nil"/>
              <w:bottom w:val="single" w:sz="4" w:space="0" w:color="auto"/>
              <w:right w:val="single" w:sz="4" w:space="0" w:color="auto"/>
            </w:tcBorders>
            <w:shd w:val="clear" w:color="auto" w:fill="auto"/>
            <w:noWrap/>
            <w:vAlign w:val="bottom"/>
            <w:hideMark/>
          </w:tcPr>
          <w:p w14:paraId="2472A81C"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928</w:t>
            </w:r>
          </w:p>
        </w:tc>
        <w:tc>
          <w:tcPr>
            <w:tcW w:w="980" w:type="dxa"/>
            <w:tcBorders>
              <w:top w:val="nil"/>
              <w:left w:val="nil"/>
              <w:bottom w:val="single" w:sz="4" w:space="0" w:color="auto"/>
              <w:right w:val="single" w:sz="4" w:space="0" w:color="auto"/>
            </w:tcBorders>
            <w:shd w:val="clear" w:color="auto" w:fill="auto"/>
            <w:noWrap/>
            <w:vAlign w:val="bottom"/>
            <w:hideMark/>
          </w:tcPr>
          <w:p w14:paraId="5DA7F404"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959</w:t>
            </w:r>
          </w:p>
        </w:tc>
        <w:tc>
          <w:tcPr>
            <w:tcW w:w="980" w:type="dxa"/>
            <w:tcBorders>
              <w:top w:val="nil"/>
              <w:left w:val="nil"/>
              <w:bottom w:val="single" w:sz="4" w:space="0" w:color="auto"/>
              <w:right w:val="single" w:sz="4" w:space="0" w:color="auto"/>
            </w:tcBorders>
            <w:shd w:val="clear" w:color="auto" w:fill="auto"/>
            <w:noWrap/>
            <w:vAlign w:val="bottom"/>
            <w:hideMark/>
          </w:tcPr>
          <w:p w14:paraId="0F491FFD"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998</w:t>
            </w:r>
          </w:p>
        </w:tc>
      </w:tr>
      <w:tr w:rsidR="000A4D9A" w:rsidRPr="001C22E7" w14:paraId="7FECA14A"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1C473114"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72329F95"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1B2116BC"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Bardejov ul. Dlhý rad</w:t>
            </w:r>
          </w:p>
        </w:tc>
        <w:tc>
          <w:tcPr>
            <w:tcW w:w="980" w:type="dxa"/>
            <w:tcBorders>
              <w:top w:val="nil"/>
              <w:left w:val="nil"/>
              <w:bottom w:val="single" w:sz="4" w:space="0" w:color="auto"/>
              <w:right w:val="single" w:sz="4" w:space="0" w:color="auto"/>
            </w:tcBorders>
            <w:shd w:val="clear" w:color="auto" w:fill="auto"/>
            <w:noWrap/>
            <w:vAlign w:val="bottom"/>
            <w:hideMark/>
          </w:tcPr>
          <w:p w14:paraId="5F71EAA9"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1 304</w:t>
            </w:r>
          </w:p>
        </w:tc>
        <w:tc>
          <w:tcPr>
            <w:tcW w:w="980" w:type="dxa"/>
            <w:tcBorders>
              <w:top w:val="nil"/>
              <w:left w:val="nil"/>
              <w:bottom w:val="single" w:sz="4" w:space="0" w:color="auto"/>
              <w:right w:val="single" w:sz="4" w:space="0" w:color="auto"/>
            </w:tcBorders>
            <w:shd w:val="clear" w:color="auto" w:fill="auto"/>
            <w:noWrap/>
            <w:vAlign w:val="bottom"/>
            <w:hideMark/>
          </w:tcPr>
          <w:p w14:paraId="3044305C"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880</w:t>
            </w:r>
          </w:p>
        </w:tc>
        <w:tc>
          <w:tcPr>
            <w:tcW w:w="980" w:type="dxa"/>
            <w:tcBorders>
              <w:top w:val="nil"/>
              <w:left w:val="nil"/>
              <w:bottom w:val="single" w:sz="4" w:space="0" w:color="auto"/>
              <w:right w:val="single" w:sz="4" w:space="0" w:color="auto"/>
            </w:tcBorders>
            <w:shd w:val="clear" w:color="auto" w:fill="auto"/>
            <w:noWrap/>
            <w:vAlign w:val="bottom"/>
            <w:hideMark/>
          </w:tcPr>
          <w:p w14:paraId="43000087"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928</w:t>
            </w:r>
          </w:p>
        </w:tc>
        <w:tc>
          <w:tcPr>
            <w:tcW w:w="980" w:type="dxa"/>
            <w:tcBorders>
              <w:top w:val="nil"/>
              <w:left w:val="nil"/>
              <w:bottom w:val="single" w:sz="4" w:space="0" w:color="auto"/>
              <w:right w:val="single" w:sz="4" w:space="0" w:color="auto"/>
            </w:tcBorders>
            <w:shd w:val="clear" w:color="auto" w:fill="auto"/>
            <w:noWrap/>
            <w:vAlign w:val="bottom"/>
            <w:hideMark/>
          </w:tcPr>
          <w:p w14:paraId="72212357"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959</w:t>
            </w:r>
          </w:p>
        </w:tc>
        <w:tc>
          <w:tcPr>
            <w:tcW w:w="980" w:type="dxa"/>
            <w:tcBorders>
              <w:top w:val="nil"/>
              <w:left w:val="nil"/>
              <w:bottom w:val="single" w:sz="4" w:space="0" w:color="auto"/>
              <w:right w:val="single" w:sz="4" w:space="0" w:color="auto"/>
            </w:tcBorders>
            <w:shd w:val="clear" w:color="auto" w:fill="auto"/>
            <w:noWrap/>
            <w:vAlign w:val="bottom"/>
            <w:hideMark/>
          </w:tcPr>
          <w:p w14:paraId="7C55BACF"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998</w:t>
            </w:r>
          </w:p>
        </w:tc>
      </w:tr>
      <w:tr w:rsidR="000A4D9A" w:rsidRPr="001C22E7" w14:paraId="039942F7"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33F48B18"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4788F142"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pôvodná</w:t>
            </w:r>
          </w:p>
        </w:tc>
        <w:tc>
          <w:tcPr>
            <w:tcW w:w="3560" w:type="dxa"/>
            <w:tcBorders>
              <w:top w:val="nil"/>
              <w:left w:val="nil"/>
              <w:bottom w:val="single" w:sz="4" w:space="0" w:color="auto"/>
              <w:right w:val="single" w:sz="4" w:space="0" w:color="auto"/>
            </w:tcBorders>
            <w:shd w:val="clear" w:color="auto" w:fill="auto"/>
            <w:noWrap/>
            <w:vAlign w:val="bottom"/>
            <w:hideMark/>
          </w:tcPr>
          <w:p w14:paraId="6B9C4D23"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križovatka Pod Dúbravou - Bardejov</w:t>
            </w:r>
          </w:p>
        </w:tc>
        <w:tc>
          <w:tcPr>
            <w:tcW w:w="980" w:type="dxa"/>
            <w:tcBorders>
              <w:top w:val="nil"/>
              <w:left w:val="nil"/>
              <w:bottom w:val="single" w:sz="4" w:space="0" w:color="auto"/>
              <w:right w:val="single" w:sz="4" w:space="0" w:color="auto"/>
            </w:tcBorders>
            <w:shd w:val="clear" w:color="auto" w:fill="auto"/>
            <w:noWrap/>
            <w:vAlign w:val="bottom"/>
            <w:hideMark/>
          </w:tcPr>
          <w:p w14:paraId="6648219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705</w:t>
            </w:r>
          </w:p>
        </w:tc>
        <w:tc>
          <w:tcPr>
            <w:tcW w:w="980" w:type="dxa"/>
            <w:tcBorders>
              <w:top w:val="nil"/>
              <w:left w:val="nil"/>
              <w:bottom w:val="single" w:sz="4" w:space="0" w:color="auto"/>
              <w:right w:val="single" w:sz="4" w:space="0" w:color="auto"/>
            </w:tcBorders>
            <w:shd w:val="clear" w:color="auto" w:fill="auto"/>
            <w:noWrap/>
            <w:vAlign w:val="bottom"/>
            <w:hideMark/>
          </w:tcPr>
          <w:p w14:paraId="783D6AA7"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880</w:t>
            </w:r>
          </w:p>
        </w:tc>
        <w:tc>
          <w:tcPr>
            <w:tcW w:w="980" w:type="dxa"/>
            <w:tcBorders>
              <w:top w:val="nil"/>
              <w:left w:val="nil"/>
              <w:bottom w:val="single" w:sz="4" w:space="0" w:color="auto"/>
              <w:right w:val="single" w:sz="4" w:space="0" w:color="auto"/>
            </w:tcBorders>
            <w:shd w:val="clear" w:color="auto" w:fill="auto"/>
            <w:noWrap/>
            <w:vAlign w:val="bottom"/>
            <w:hideMark/>
          </w:tcPr>
          <w:p w14:paraId="67318FD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928</w:t>
            </w:r>
          </w:p>
        </w:tc>
        <w:tc>
          <w:tcPr>
            <w:tcW w:w="980" w:type="dxa"/>
            <w:tcBorders>
              <w:top w:val="nil"/>
              <w:left w:val="nil"/>
              <w:bottom w:val="single" w:sz="4" w:space="0" w:color="auto"/>
              <w:right w:val="single" w:sz="4" w:space="0" w:color="auto"/>
            </w:tcBorders>
            <w:shd w:val="clear" w:color="auto" w:fill="auto"/>
            <w:noWrap/>
            <w:vAlign w:val="bottom"/>
            <w:hideMark/>
          </w:tcPr>
          <w:p w14:paraId="7367F8A7"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959</w:t>
            </w:r>
          </w:p>
        </w:tc>
        <w:tc>
          <w:tcPr>
            <w:tcW w:w="980" w:type="dxa"/>
            <w:tcBorders>
              <w:top w:val="nil"/>
              <w:left w:val="nil"/>
              <w:bottom w:val="single" w:sz="4" w:space="0" w:color="auto"/>
              <w:right w:val="single" w:sz="4" w:space="0" w:color="auto"/>
            </w:tcBorders>
            <w:shd w:val="clear" w:color="auto" w:fill="auto"/>
            <w:noWrap/>
            <w:vAlign w:val="bottom"/>
            <w:hideMark/>
          </w:tcPr>
          <w:p w14:paraId="76BB1ECB"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998</w:t>
            </w:r>
          </w:p>
        </w:tc>
      </w:tr>
      <w:tr w:rsidR="000A4D9A" w:rsidRPr="001C22E7" w14:paraId="23FCA6EB"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29AAC2E4"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17037168"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7A226EAE"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Mokroluh - križovatka Pod Dúbravou</w:t>
            </w:r>
          </w:p>
        </w:tc>
        <w:tc>
          <w:tcPr>
            <w:tcW w:w="980" w:type="dxa"/>
            <w:tcBorders>
              <w:top w:val="nil"/>
              <w:left w:val="nil"/>
              <w:bottom w:val="single" w:sz="4" w:space="0" w:color="auto"/>
              <w:right w:val="single" w:sz="4" w:space="0" w:color="auto"/>
            </w:tcBorders>
            <w:shd w:val="clear" w:color="auto" w:fill="auto"/>
            <w:noWrap/>
            <w:vAlign w:val="bottom"/>
            <w:hideMark/>
          </w:tcPr>
          <w:p w14:paraId="15FD097E"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nil"/>
              <w:bottom w:val="single" w:sz="4" w:space="0" w:color="auto"/>
              <w:right w:val="single" w:sz="4" w:space="0" w:color="auto"/>
            </w:tcBorders>
            <w:shd w:val="clear" w:color="auto" w:fill="auto"/>
            <w:noWrap/>
            <w:vAlign w:val="bottom"/>
            <w:hideMark/>
          </w:tcPr>
          <w:p w14:paraId="2761D90D"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521</w:t>
            </w:r>
          </w:p>
        </w:tc>
        <w:tc>
          <w:tcPr>
            <w:tcW w:w="980" w:type="dxa"/>
            <w:tcBorders>
              <w:top w:val="nil"/>
              <w:left w:val="nil"/>
              <w:bottom w:val="single" w:sz="4" w:space="0" w:color="auto"/>
              <w:right w:val="single" w:sz="4" w:space="0" w:color="auto"/>
            </w:tcBorders>
            <w:shd w:val="clear" w:color="auto" w:fill="auto"/>
            <w:noWrap/>
            <w:vAlign w:val="bottom"/>
            <w:hideMark/>
          </w:tcPr>
          <w:p w14:paraId="6FD09CFD"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549</w:t>
            </w:r>
          </w:p>
        </w:tc>
        <w:tc>
          <w:tcPr>
            <w:tcW w:w="980" w:type="dxa"/>
            <w:tcBorders>
              <w:top w:val="nil"/>
              <w:left w:val="nil"/>
              <w:bottom w:val="single" w:sz="4" w:space="0" w:color="auto"/>
              <w:right w:val="single" w:sz="4" w:space="0" w:color="auto"/>
            </w:tcBorders>
            <w:shd w:val="clear" w:color="auto" w:fill="auto"/>
            <w:noWrap/>
            <w:vAlign w:val="bottom"/>
            <w:hideMark/>
          </w:tcPr>
          <w:p w14:paraId="31238AE0"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568</w:t>
            </w:r>
          </w:p>
        </w:tc>
        <w:tc>
          <w:tcPr>
            <w:tcW w:w="980" w:type="dxa"/>
            <w:tcBorders>
              <w:top w:val="nil"/>
              <w:left w:val="nil"/>
              <w:bottom w:val="single" w:sz="4" w:space="0" w:color="auto"/>
              <w:right w:val="single" w:sz="4" w:space="0" w:color="auto"/>
            </w:tcBorders>
            <w:shd w:val="clear" w:color="auto" w:fill="auto"/>
            <w:noWrap/>
            <w:vAlign w:val="bottom"/>
            <w:hideMark/>
          </w:tcPr>
          <w:p w14:paraId="3B937BAE"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591</w:t>
            </w:r>
          </w:p>
        </w:tc>
      </w:tr>
      <w:tr w:rsidR="000A4D9A" w:rsidRPr="001C22E7" w14:paraId="2FEC0FF6"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2E9C3DA5"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3AF5A63A"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7CF6DD40"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križovatka Pod Dúbravou - Družba</w:t>
            </w:r>
          </w:p>
        </w:tc>
        <w:tc>
          <w:tcPr>
            <w:tcW w:w="980" w:type="dxa"/>
            <w:tcBorders>
              <w:top w:val="nil"/>
              <w:left w:val="nil"/>
              <w:bottom w:val="single" w:sz="4" w:space="0" w:color="auto"/>
              <w:right w:val="single" w:sz="4" w:space="0" w:color="auto"/>
            </w:tcBorders>
            <w:shd w:val="clear" w:color="auto" w:fill="auto"/>
            <w:noWrap/>
            <w:vAlign w:val="bottom"/>
            <w:hideMark/>
          </w:tcPr>
          <w:p w14:paraId="2592ECD1"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nil"/>
              <w:bottom w:val="single" w:sz="4" w:space="0" w:color="auto"/>
              <w:right w:val="single" w:sz="4" w:space="0" w:color="auto"/>
            </w:tcBorders>
            <w:shd w:val="clear" w:color="auto" w:fill="auto"/>
            <w:noWrap/>
            <w:vAlign w:val="bottom"/>
            <w:hideMark/>
          </w:tcPr>
          <w:p w14:paraId="1093DE7A"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521</w:t>
            </w:r>
          </w:p>
        </w:tc>
        <w:tc>
          <w:tcPr>
            <w:tcW w:w="980" w:type="dxa"/>
            <w:tcBorders>
              <w:top w:val="nil"/>
              <w:left w:val="nil"/>
              <w:bottom w:val="single" w:sz="4" w:space="0" w:color="auto"/>
              <w:right w:val="single" w:sz="4" w:space="0" w:color="auto"/>
            </w:tcBorders>
            <w:shd w:val="clear" w:color="auto" w:fill="auto"/>
            <w:noWrap/>
            <w:vAlign w:val="bottom"/>
            <w:hideMark/>
          </w:tcPr>
          <w:p w14:paraId="13CAABEA"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549</w:t>
            </w:r>
          </w:p>
        </w:tc>
        <w:tc>
          <w:tcPr>
            <w:tcW w:w="980" w:type="dxa"/>
            <w:tcBorders>
              <w:top w:val="nil"/>
              <w:left w:val="nil"/>
              <w:bottom w:val="single" w:sz="4" w:space="0" w:color="auto"/>
              <w:right w:val="single" w:sz="4" w:space="0" w:color="auto"/>
            </w:tcBorders>
            <w:shd w:val="clear" w:color="auto" w:fill="auto"/>
            <w:noWrap/>
            <w:vAlign w:val="bottom"/>
            <w:hideMark/>
          </w:tcPr>
          <w:p w14:paraId="6131EF52"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568</w:t>
            </w:r>
          </w:p>
        </w:tc>
        <w:tc>
          <w:tcPr>
            <w:tcW w:w="980" w:type="dxa"/>
            <w:tcBorders>
              <w:top w:val="nil"/>
              <w:left w:val="nil"/>
              <w:bottom w:val="single" w:sz="4" w:space="0" w:color="auto"/>
              <w:right w:val="single" w:sz="4" w:space="0" w:color="auto"/>
            </w:tcBorders>
            <w:shd w:val="clear" w:color="auto" w:fill="auto"/>
            <w:noWrap/>
            <w:vAlign w:val="bottom"/>
            <w:hideMark/>
          </w:tcPr>
          <w:p w14:paraId="53B70949"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591</w:t>
            </w:r>
          </w:p>
        </w:tc>
      </w:tr>
      <w:tr w:rsidR="000A4D9A" w:rsidRPr="001C22E7" w14:paraId="0652D868"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0E2D0D10"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715AD73B"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44FFEA05"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xml:space="preserve">križovatka Družba - </w:t>
            </w:r>
            <w:proofErr w:type="spellStart"/>
            <w:r w:rsidRPr="001C22E7">
              <w:rPr>
                <w:rFonts w:eastAsia="Times New Roman"/>
                <w:b w:val="0"/>
                <w:bCs w:val="0"/>
                <w:sz w:val="22"/>
                <w:szCs w:val="22"/>
                <w:lang w:eastAsia="sk-SK"/>
              </w:rPr>
              <w:t>Mihaľov</w:t>
            </w:r>
            <w:proofErr w:type="spellEnd"/>
          </w:p>
        </w:tc>
        <w:tc>
          <w:tcPr>
            <w:tcW w:w="980" w:type="dxa"/>
            <w:tcBorders>
              <w:top w:val="nil"/>
              <w:left w:val="nil"/>
              <w:bottom w:val="single" w:sz="4" w:space="0" w:color="auto"/>
              <w:right w:val="single" w:sz="4" w:space="0" w:color="auto"/>
            </w:tcBorders>
            <w:shd w:val="clear" w:color="auto" w:fill="auto"/>
            <w:noWrap/>
            <w:vAlign w:val="bottom"/>
            <w:hideMark/>
          </w:tcPr>
          <w:p w14:paraId="28C197C3"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nil"/>
              <w:bottom w:val="single" w:sz="4" w:space="0" w:color="auto"/>
              <w:right w:val="single" w:sz="4" w:space="0" w:color="auto"/>
            </w:tcBorders>
            <w:shd w:val="clear" w:color="auto" w:fill="auto"/>
            <w:noWrap/>
            <w:vAlign w:val="bottom"/>
            <w:hideMark/>
          </w:tcPr>
          <w:p w14:paraId="25E7D46E"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521</w:t>
            </w:r>
          </w:p>
        </w:tc>
        <w:tc>
          <w:tcPr>
            <w:tcW w:w="980" w:type="dxa"/>
            <w:tcBorders>
              <w:top w:val="nil"/>
              <w:left w:val="nil"/>
              <w:bottom w:val="single" w:sz="4" w:space="0" w:color="auto"/>
              <w:right w:val="single" w:sz="4" w:space="0" w:color="auto"/>
            </w:tcBorders>
            <w:shd w:val="clear" w:color="auto" w:fill="auto"/>
            <w:noWrap/>
            <w:vAlign w:val="bottom"/>
            <w:hideMark/>
          </w:tcPr>
          <w:p w14:paraId="49CD4977"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549</w:t>
            </w:r>
          </w:p>
        </w:tc>
        <w:tc>
          <w:tcPr>
            <w:tcW w:w="980" w:type="dxa"/>
            <w:tcBorders>
              <w:top w:val="nil"/>
              <w:left w:val="nil"/>
              <w:bottom w:val="single" w:sz="4" w:space="0" w:color="auto"/>
              <w:right w:val="single" w:sz="4" w:space="0" w:color="auto"/>
            </w:tcBorders>
            <w:shd w:val="clear" w:color="auto" w:fill="auto"/>
            <w:noWrap/>
            <w:vAlign w:val="bottom"/>
            <w:hideMark/>
          </w:tcPr>
          <w:p w14:paraId="63883B5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568</w:t>
            </w:r>
          </w:p>
        </w:tc>
        <w:tc>
          <w:tcPr>
            <w:tcW w:w="980" w:type="dxa"/>
            <w:tcBorders>
              <w:top w:val="nil"/>
              <w:left w:val="nil"/>
              <w:bottom w:val="single" w:sz="4" w:space="0" w:color="auto"/>
              <w:right w:val="single" w:sz="4" w:space="0" w:color="auto"/>
            </w:tcBorders>
            <w:shd w:val="clear" w:color="auto" w:fill="auto"/>
            <w:noWrap/>
            <w:vAlign w:val="bottom"/>
            <w:hideMark/>
          </w:tcPr>
          <w:p w14:paraId="7C593BAA"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591</w:t>
            </w:r>
          </w:p>
        </w:tc>
      </w:tr>
      <w:tr w:rsidR="000A4D9A" w:rsidRPr="001C22E7" w14:paraId="72A7F7FE" w14:textId="77777777" w:rsidTr="001D3297">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3344B3C5" w14:textId="77777777" w:rsidR="000A4D9A" w:rsidRPr="001C22E7" w:rsidRDefault="000A4D9A" w:rsidP="000A4D9A">
            <w:pPr>
              <w:rPr>
                <w:rFonts w:eastAsia="Times New Roman"/>
                <w:sz w:val="22"/>
                <w:szCs w:val="22"/>
                <w:lang w:eastAsia="sk-SK"/>
              </w:rPr>
            </w:pPr>
          </w:p>
        </w:tc>
        <w:tc>
          <w:tcPr>
            <w:tcW w:w="1880" w:type="dxa"/>
            <w:tcBorders>
              <w:top w:val="nil"/>
              <w:left w:val="nil"/>
              <w:bottom w:val="single" w:sz="4" w:space="0" w:color="auto"/>
              <w:right w:val="single" w:sz="4" w:space="0" w:color="auto"/>
            </w:tcBorders>
            <w:shd w:val="clear" w:color="auto" w:fill="auto"/>
            <w:noWrap/>
            <w:vAlign w:val="bottom"/>
            <w:hideMark/>
          </w:tcPr>
          <w:p w14:paraId="6DB169ED"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NV - I/77 nová</w:t>
            </w:r>
          </w:p>
        </w:tc>
        <w:tc>
          <w:tcPr>
            <w:tcW w:w="3560" w:type="dxa"/>
            <w:tcBorders>
              <w:top w:val="nil"/>
              <w:left w:val="nil"/>
              <w:bottom w:val="single" w:sz="4" w:space="0" w:color="auto"/>
              <w:right w:val="single" w:sz="4" w:space="0" w:color="auto"/>
            </w:tcBorders>
            <w:shd w:val="clear" w:color="auto" w:fill="auto"/>
            <w:noWrap/>
            <w:vAlign w:val="bottom"/>
            <w:hideMark/>
          </w:tcPr>
          <w:p w14:paraId="4A398F60" w14:textId="1E7322D9"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križova</w:t>
            </w:r>
            <w:r w:rsidR="00471DEC" w:rsidRPr="001C22E7">
              <w:rPr>
                <w:rFonts w:eastAsia="Times New Roman"/>
                <w:b w:val="0"/>
                <w:bCs w:val="0"/>
                <w:sz w:val="22"/>
                <w:szCs w:val="22"/>
                <w:lang w:eastAsia="sk-SK"/>
              </w:rPr>
              <w:t>t</w:t>
            </w:r>
            <w:r w:rsidRPr="001C22E7">
              <w:rPr>
                <w:rFonts w:eastAsia="Times New Roman"/>
                <w:b w:val="0"/>
                <w:bCs w:val="0"/>
                <w:sz w:val="22"/>
                <w:szCs w:val="22"/>
                <w:lang w:eastAsia="sk-SK"/>
              </w:rPr>
              <w:t xml:space="preserve">ka </w:t>
            </w:r>
            <w:proofErr w:type="spellStart"/>
            <w:r w:rsidRPr="001C22E7">
              <w:rPr>
                <w:rFonts w:eastAsia="Times New Roman"/>
                <w:b w:val="0"/>
                <w:bCs w:val="0"/>
                <w:sz w:val="22"/>
                <w:szCs w:val="22"/>
                <w:lang w:eastAsia="sk-SK"/>
              </w:rPr>
              <w:t>Mihaľov</w:t>
            </w:r>
            <w:proofErr w:type="spellEnd"/>
            <w:r w:rsidRPr="001C22E7">
              <w:rPr>
                <w:rFonts w:eastAsia="Times New Roman"/>
                <w:b w:val="0"/>
                <w:bCs w:val="0"/>
                <w:sz w:val="22"/>
                <w:szCs w:val="22"/>
                <w:lang w:eastAsia="sk-SK"/>
              </w:rPr>
              <w:t xml:space="preserve"> - </w:t>
            </w:r>
            <w:proofErr w:type="spellStart"/>
            <w:r w:rsidRPr="001C22E7">
              <w:rPr>
                <w:rFonts w:eastAsia="Times New Roman"/>
                <w:b w:val="0"/>
                <w:bCs w:val="0"/>
                <w:sz w:val="22"/>
                <w:szCs w:val="22"/>
                <w:lang w:eastAsia="sk-SK"/>
              </w:rPr>
              <w:t>Harčarovka</w:t>
            </w:r>
            <w:proofErr w:type="spellEnd"/>
          </w:p>
        </w:tc>
        <w:tc>
          <w:tcPr>
            <w:tcW w:w="980" w:type="dxa"/>
            <w:tcBorders>
              <w:top w:val="nil"/>
              <w:left w:val="nil"/>
              <w:bottom w:val="single" w:sz="4" w:space="0" w:color="auto"/>
              <w:right w:val="single" w:sz="4" w:space="0" w:color="auto"/>
            </w:tcBorders>
            <w:shd w:val="clear" w:color="auto" w:fill="auto"/>
            <w:noWrap/>
            <w:vAlign w:val="bottom"/>
            <w:hideMark/>
          </w:tcPr>
          <w:p w14:paraId="1D3E2D78" w14:textId="77777777" w:rsidR="000A4D9A" w:rsidRPr="001C22E7" w:rsidRDefault="000A4D9A" w:rsidP="000A4D9A">
            <w:pPr>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nil"/>
              <w:bottom w:val="single" w:sz="4" w:space="0" w:color="auto"/>
              <w:right w:val="single" w:sz="4" w:space="0" w:color="auto"/>
            </w:tcBorders>
            <w:shd w:val="clear" w:color="auto" w:fill="auto"/>
            <w:noWrap/>
            <w:vAlign w:val="bottom"/>
            <w:hideMark/>
          </w:tcPr>
          <w:p w14:paraId="75631507"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521</w:t>
            </w:r>
          </w:p>
        </w:tc>
        <w:tc>
          <w:tcPr>
            <w:tcW w:w="980" w:type="dxa"/>
            <w:tcBorders>
              <w:top w:val="nil"/>
              <w:left w:val="nil"/>
              <w:bottom w:val="single" w:sz="4" w:space="0" w:color="auto"/>
              <w:right w:val="single" w:sz="4" w:space="0" w:color="auto"/>
            </w:tcBorders>
            <w:shd w:val="clear" w:color="auto" w:fill="auto"/>
            <w:noWrap/>
            <w:vAlign w:val="bottom"/>
            <w:hideMark/>
          </w:tcPr>
          <w:p w14:paraId="752AB5D6"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549</w:t>
            </w:r>
          </w:p>
        </w:tc>
        <w:tc>
          <w:tcPr>
            <w:tcW w:w="980" w:type="dxa"/>
            <w:tcBorders>
              <w:top w:val="nil"/>
              <w:left w:val="nil"/>
              <w:bottom w:val="single" w:sz="4" w:space="0" w:color="auto"/>
              <w:right w:val="single" w:sz="4" w:space="0" w:color="auto"/>
            </w:tcBorders>
            <w:shd w:val="clear" w:color="auto" w:fill="auto"/>
            <w:noWrap/>
            <w:vAlign w:val="bottom"/>
            <w:hideMark/>
          </w:tcPr>
          <w:p w14:paraId="028EBC2C"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568</w:t>
            </w:r>
          </w:p>
        </w:tc>
        <w:tc>
          <w:tcPr>
            <w:tcW w:w="980" w:type="dxa"/>
            <w:tcBorders>
              <w:top w:val="nil"/>
              <w:left w:val="nil"/>
              <w:bottom w:val="single" w:sz="4" w:space="0" w:color="auto"/>
              <w:right w:val="single" w:sz="4" w:space="0" w:color="auto"/>
            </w:tcBorders>
            <w:shd w:val="clear" w:color="auto" w:fill="auto"/>
            <w:noWrap/>
            <w:vAlign w:val="bottom"/>
            <w:hideMark/>
          </w:tcPr>
          <w:p w14:paraId="38D586FA" w14:textId="77777777" w:rsidR="000A4D9A" w:rsidRPr="001C22E7" w:rsidRDefault="000A4D9A" w:rsidP="000A4D9A">
            <w:pPr>
              <w:jc w:val="right"/>
              <w:rPr>
                <w:rFonts w:eastAsia="Times New Roman"/>
                <w:b w:val="0"/>
                <w:bCs w:val="0"/>
                <w:sz w:val="22"/>
                <w:szCs w:val="22"/>
                <w:lang w:eastAsia="sk-SK"/>
              </w:rPr>
            </w:pPr>
            <w:r w:rsidRPr="001C22E7">
              <w:rPr>
                <w:rFonts w:eastAsia="Times New Roman"/>
                <w:b w:val="0"/>
                <w:bCs w:val="0"/>
                <w:sz w:val="22"/>
                <w:szCs w:val="22"/>
                <w:lang w:eastAsia="sk-SK"/>
              </w:rPr>
              <w:t>591</w:t>
            </w:r>
          </w:p>
        </w:tc>
      </w:tr>
    </w:tbl>
    <w:p w14:paraId="0AC52613" w14:textId="48525116" w:rsidR="000A4D9A" w:rsidRPr="001C22E7" w:rsidRDefault="000A4D9A" w:rsidP="00872D0C">
      <w:pPr>
        <w:spacing w:line="276" w:lineRule="auto"/>
        <w:jc w:val="both"/>
      </w:pPr>
    </w:p>
    <w:p w14:paraId="18FD9CF3" w14:textId="547AD597" w:rsidR="000A4D9A" w:rsidRPr="001C22E7" w:rsidRDefault="000A4D9A" w:rsidP="00872D0C">
      <w:pPr>
        <w:spacing w:line="276" w:lineRule="auto"/>
        <w:jc w:val="both"/>
      </w:pPr>
    </w:p>
    <w:p w14:paraId="3608AF87" w14:textId="77777777" w:rsidR="000A4D9A" w:rsidRPr="001C22E7" w:rsidRDefault="000A4D9A" w:rsidP="00872D0C">
      <w:pPr>
        <w:spacing w:line="276" w:lineRule="auto"/>
        <w:jc w:val="both"/>
      </w:pPr>
    </w:p>
    <w:p w14:paraId="445ADD75" w14:textId="77777777" w:rsidR="00872D0C" w:rsidRPr="001C22E7" w:rsidRDefault="00872D0C" w:rsidP="00872D0C">
      <w:pPr>
        <w:spacing w:line="276" w:lineRule="auto"/>
        <w:jc w:val="both"/>
      </w:pPr>
    </w:p>
    <w:p w14:paraId="31C035AF" w14:textId="77777777" w:rsidR="000A4D9A" w:rsidRPr="001C22E7" w:rsidRDefault="000A4D9A" w:rsidP="00872D0C">
      <w:pPr>
        <w:spacing w:line="276" w:lineRule="auto"/>
        <w:jc w:val="both"/>
        <w:rPr>
          <w:color w:val="111111"/>
        </w:rPr>
        <w:sectPr w:rsidR="000A4D9A" w:rsidRPr="001C22E7" w:rsidSect="000A4D9A">
          <w:pgSz w:w="16838" w:h="11906" w:orient="landscape"/>
          <w:pgMar w:top="1418" w:right="1418" w:bottom="1418" w:left="1418" w:header="709" w:footer="709" w:gutter="0"/>
          <w:cols w:space="708"/>
          <w:titlePg/>
          <w:docGrid w:linePitch="360"/>
        </w:sectPr>
      </w:pPr>
    </w:p>
    <w:p w14:paraId="47A9B27D" w14:textId="77777777" w:rsidR="000A4D9A" w:rsidRPr="001C22E7" w:rsidRDefault="000A4D9A" w:rsidP="00872D0C">
      <w:pPr>
        <w:spacing w:line="276" w:lineRule="auto"/>
        <w:jc w:val="both"/>
        <w:rPr>
          <w:color w:val="111111"/>
        </w:rPr>
      </w:pPr>
    </w:p>
    <w:p w14:paraId="6CEE9863" w14:textId="35D857B6" w:rsidR="00872D0C" w:rsidRPr="001C22E7" w:rsidRDefault="00872D0C" w:rsidP="00872D0C">
      <w:pPr>
        <w:spacing w:line="276" w:lineRule="auto"/>
        <w:jc w:val="both"/>
        <w:rPr>
          <w:b w:val="0"/>
          <w:bCs w:val="0"/>
          <w:color w:val="111111"/>
        </w:rPr>
      </w:pPr>
      <w:r w:rsidRPr="001C22E7">
        <w:rPr>
          <w:color w:val="111111"/>
        </w:rPr>
        <w:t xml:space="preserve">Úspora času v cestnej doprave </w:t>
      </w:r>
    </w:p>
    <w:p w14:paraId="1858ECD4" w14:textId="77777777" w:rsidR="00872D0C" w:rsidRPr="001C22E7" w:rsidRDefault="00872D0C" w:rsidP="00872D0C">
      <w:pPr>
        <w:spacing w:line="276" w:lineRule="auto"/>
        <w:jc w:val="both"/>
        <w:rPr>
          <w:b w:val="0"/>
          <w:bCs w:val="0"/>
        </w:rPr>
      </w:pPr>
    </w:p>
    <w:p w14:paraId="268232FF" w14:textId="3D242707" w:rsidR="00872D0C" w:rsidRPr="001C22E7" w:rsidRDefault="00872D0C" w:rsidP="00872D0C">
      <w:pPr>
        <w:spacing w:line="276" w:lineRule="auto"/>
        <w:jc w:val="both"/>
        <w:rPr>
          <w:b w:val="0"/>
          <w:bCs w:val="0"/>
        </w:rPr>
      </w:pPr>
      <w:r w:rsidRPr="001C22E7">
        <w:rPr>
          <w:b w:val="0"/>
          <w:bCs w:val="0"/>
          <w:color w:val="111111"/>
        </w:rPr>
        <w:t>Okrem samotného vybudovania novej cestnej komunikácie projekt sledoval aj sociálnoekonomické prínosy, ako je skvalitnenie dopravy</w:t>
      </w:r>
      <w:r w:rsidR="00CA0130" w:rsidRPr="001C22E7">
        <w:rPr>
          <w:b w:val="0"/>
          <w:bCs w:val="0"/>
          <w:color w:val="111111"/>
        </w:rPr>
        <w:t xml:space="preserve"> </w:t>
      </w:r>
      <w:r w:rsidRPr="001C22E7">
        <w:rPr>
          <w:b w:val="0"/>
          <w:bCs w:val="0"/>
          <w:color w:val="111111"/>
        </w:rPr>
        <w:t>a</w:t>
      </w:r>
      <w:r w:rsidR="00D85C7E" w:rsidRPr="001C22E7">
        <w:rPr>
          <w:b w:val="0"/>
          <w:bCs w:val="0"/>
          <w:color w:val="111111"/>
        </w:rPr>
        <w:t xml:space="preserve"> </w:t>
      </w:r>
      <w:r w:rsidRPr="001C22E7">
        <w:rPr>
          <w:b w:val="0"/>
          <w:bCs w:val="0"/>
          <w:color w:val="111111"/>
        </w:rPr>
        <w:t>p</w:t>
      </w:r>
      <w:r w:rsidRPr="001C22E7">
        <w:rPr>
          <w:b w:val="0"/>
          <w:bCs w:val="0"/>
        </w:rPr>
        <w:t xml:space="preserve">oskytnutie vyššieho dopravného komfortu užívateľom obchvatu. </w:t>
      </w:r>
      <w:bookmarkStart w:id="12" w:name="_Hlk108735186"/>
      <w:r w:rsidRPr="001C22E7">
        <w:rPr>
          <w:b w:val="0"/>
          <w:bCs w:val="0"/>
        </w:rPr>
        <w:t xml:space="preserve">Tieto prínosy </w:t>
      </w:r>
      <w:r w:rsidR="00904A5D" w:rsidRPr="001C22E7">
        <w:rPr>
          <w:b w:val="0"/>
          <w:bCs w:val="0"/>
        </w:rPr>
        <w:t xml:space="preserve">nemajú </w:t>
      </w:r>
      <w:r w:rsidR="00D85C7E" w:rsidRPr="001C22E7">
        <w:rPr>
          <w:b w:val="0"/>
          <w:bCs w:val="0"/>
        </w:rPr>
        <w:t xml:space="preserve">svoje kvantitatívne vyjadrenie prostredníctvom </w:t>
      </w:r>
      <w:r w:rsidR="00E05A7B" w:rsidRPr="001C22E7">
        <w:rPr>
          <w:b w:val="0"/>
          <w:bCs w:val="0"/>
        </w:rPr>
        <w:t>jednoznačného merateľného</w:t>
      </w:r>
      <w:r w:rsidR="00D85C7E" w:rsidRPr="001C22E7">
        <w:rPr>
          <w:b w:val="0"/>
          <w:bCs w:val="0"/>
        </w:rPr>
        <w:t xml:space="preserve"> </w:t>
      </w:r>
      <w:r w:rsidR="00E05A7B" w:rsidRPr="001C22E7">
        <w:rPr>
          <w:b w:val="0"/>
          <w:bCs w:val="0"/>
        </w:rPr>
        <w:t xml:space="preserve">ukazovateľa, môžeme </w:t>
      </w:r>
      <w:r w:rsidR="00465F2D" w:rsidRPr="001C22E7">
        <w:rPr>
          <w:b w:val="0"/>
          <w:bCs w:val="0"/>
        </w:rPr>
        <w:t xml:space="preserve">tak uviesť, že ich </w:t>
      </w:r>
      <w:r w:rsidR="00952CF0" w:rsidRPr="001C22E7">
        <w:rPr>
          <w:b w:val="0"/>
          <w:bCs w:val="0"/>
        </w:rPr>
        <w:t>n</w:t>
      </w:r>
      <w:r w:rsidR="00465F2D" w:rsidRPr="001C22E7">
        <w:rPr>
          <w:b w:val="0"/>
          <w:bCs w:val="0"/>
        </w:rPr>
        <w:t>epriamo</w:t>
      </w:r>
      <w:bookmarkEnd w:id="12"/>
      <w:r w:rsidR="00465F2D" w:rsidRPr="001C22E7">
        <w:rPr>
          <w:b w:val="0"/>
          <w:bCs w:val="0"/>
        </w:rPr>
        <w:t xml:space="preserve"> </w:t>
      </w:r>
      <w:r w:rsidRPr="001C22E7">
        <w:rPr>
          <w:b w:val="0"/>
          <w:bCs w:val="0"/>
        </w:rPr>
        <w:t xml:space="preserve">reprezentuje </w:t>
      </w:r>
      <w:r w:rsidRPr="001C22E7">
        <w:t>ukazovateľ výsledku projektu</w:t>
      </w:r>
      <w:r w:rsidRPr="001C22E7">
        <w:rPr>
          <w:b w:val="0"/>
          <w:bCs w:val="0"/>
        </w:rPr>
        <w:t xml:space="preserve"> – </w:t>
      </w:r>
      <w:r w:rsidRPr="001C22E7">
        <w:t>Úspora času v cestnej doprave na cestách I. triedy</w:t>
      </w:r>
      <w:r w:rsidRPr="001C22E7">
        <w:rPr>
          <w:b w:val="0"/>
          <w:bCs w:val="0"/>
        </w:rPr>
        <w:t>. Vo všeobecnosti úspora času je jedným z najvýznamnejších prínosov, ktorý môže nastať vďaka výstavbe novej, resp. modernizácii jestvujúcej dopravnej infraštruktúry. Tento ukazovateľ bol kvantifikovaný v rá</w:t>
      </w:r>
      <w:r w:rsidR="001D3297" w:rsidRPr="001C22E7">
        <w:rPr>
          <w:b w:val="0"/>
          <w:bCs w:val="0"/>
        </w:rPr>
        <w:t>mci CBA, jeho cieľová hodnota v </w:t>
      </w:r>
      <w:r w:rsidRPr="001C22E7">
        <w:rPr>
          <w:b w:val="0"/>
          <w:bCs w:val="0"/>
        </w:rPr>
        <w:t>roku 2021 by mala dosiahnuť 3 133 246 EUR</w:t>
      </w:r>
      <w:r w:rsidR="00952CF0" w:rsidRPr="001C22E7">
        <w:rPr>
          <w:rStyle w:val="Odkaznapoznmkupodiarou"/>
          <w:b w:val="0"/>
          <w:bCs w:val="0"/>
        </w:rPr>
        <w:footnoteReference w:id="7"/>
      </w:r>
      <w:r w:rsidRPr="001C22E7">
        <w:rPr>
          <w:b w:val="0"/>
          <w:bCs w:val="0"/>
        </w:rPr>
        <w:t xml:space="preserve">. Podľa poslednej monitorovacej správy úspora času ku koncu roka 2020 činila 3 048 434 EUR, t. j. 97,29 % cieľovej hodnoty, naplnenie merateľného ukazovateľa malo nastať v roku 2021. Monitorovacia správa neindikovala problém pri dosiahnutí cieľovej hodnoty daného ukazovateľa. </w:t>
      </w:r>
    </w:p>
    <w:p w14:paraId="6BEB1A08" w14:textId="77777777" w:rsidR="00872D0C" w:rsidRPr="001C22E7" w:rsidRDefault="00872D0C" w:rsidP="00872D0C">
      <w:pPr>
        <w:spacing w:line="276" w:lineRule="auto"/>
        <w:jc w:val="center"/>
        <w:rPr>
          <w:b w:val="0"/>
          <w:bCs w:val="0"/>
        </w:rPr>
      </w:pPr>
    </w:p>
    <w:p w14:paraId="355283FE" w14:textId="77777777" w:rsidR="00872D0C" w:rsidRPr="001C22E7" w:rsidRDefault="00872D0C" w:rsidP="00872D0C">
      <w:pPr>
        <w:spacing w:line="276" w:lineRule="auto"/>
        <w:jc w:val="both"/>
        <w:rPr>
          <w:b w:val="0"/>
          <w:bCs w:val="0"/>
        </w:rPr>
      </w:pPr>
      <w:r w:rsidRPr="001C22E7">
        <w:rPr>
          <w:b w:val="0"/>
          <w:bCs w:val="0"/>
        </w:rPr>
        <w:t xml:space="preserve">Aplikovaním dvoch rôznych prístupov k aktualizácii prognózy dopravy sme dospeli k nasledovným hodnotám ukazovateľa výsledku daného projektu: </w:t>
      </w:r>
    </w:p>
    <w:p w14:paraId="399E6E15" w14:textId="77777777" w:rsidR="00872D0C" w:rsidRPr="001C22E7" w:rsidRDefault="00872D0C" w:rsidP="00872D0C">
      <w:pPr>
        <w:spacing w:line="276" w:lineRule="auto"/>
        <w:jc w:val="center"/>
      </w:pPr>
    </w:p>
    <w:p w14:paraId="0DF1E80F" w14:textId="6D4C8CC0" w:rsidR="00872D0C" w:rsidRPr="001C22E7" w:rsidRDefault="00DD0E4E" w:rsidP="00872D0C">
      <w:pPr>
        <w:spacing w:line="276" w:lineRule="auto"/>
        <w:jc w:val="center"/>
      </w:pPr>
      <w:bookmarkStart w:id="13" w:name="_Toc110239640"/>
      <w:bookmarkStart w:id="14" w:name="_Hlk108784420"/>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2</w:t>
      </w:r>
      <w:r w:rsidR="005A3C9B">
        <w:rPr>
          <w:noProof/>
        </w:rPr>
        <w:fldChar w:fldCharType="end"/>
      </w:r>
      <w:r w:rsidRPr="001C22E7">
        <w:t xml:space="preserve">: </w:t>
      </w:r>
      <w:r w:rsidR="00872D0C" w:rsidRPr="001C22E7">
        <w:t>Úspora času v cestnej doprave na cestách I. triedy (EUR)</w:t>
      </w:r>
      <w:bookmarkEnd w:id="13"/>
    </w:p>
    <w:p w14:paraId="3491C16B" w14:textId="77777777" w:rsidR="006B00E4" w:rsidRPr="001C22E7" w:rsidRDefault="006B00E4" w:rsidP="00872D0C">
      <w:pPr>
        <w:spacing w:line="276" w:lineRule="auto"/>
        <w:jc w:val="center"/>
        <w:rPr>
          <w:b w:val="0"/>
          <w:bCs w:val="0"/>
        </w:rPr>
      </w:pPr>
    </w:p>
    <w:tbl>
      <w:tblPr>
        <w:tblStyle w:val="Mriekatabuky"/>
        <w:tblW w:w="9405" w:type="dxa"/>
        <w:jc w:val="center"/>
        <w:tblLayout w:type="fixed"/>
        <w:tblLook w:val="04A0" w:firstRow="1" w:lastRow="0" w:firstColumn="1" w:lastColumn="0" w:noHBand="0" w:noVBand="1"/>
      </w:tblPr>
      <w:tblGrid>
        <w:gridCol w:w="4581"/>
        <w:gridCol w:w="1206"/>
        <w:gridCol w:w="1206"/>
        <w:gridCol w:w="1206"/>
        <w:gridCol w:w="1206"/>
      </w:tblGrid>
      <w:tr w:rsidR="00872D0C" w:rsidRPr="001C22E7" w14:paraId="3016B715" w14:textId="77777777" w:rsidTr="00DD0E4E">
        <w:trPr>
          <w:jc w:val="center"/>
        </w:trPr>
        <w:tc>
          <w:tcPr>
            <w:tcW w:w="4581" w:type="dxa"/>
            <w:shd w:val="clear" w:color="auto" w:fill="8EAADB" w:themeFill="accent1" w:themeFillTint="99"/>
          </w:tcPr>
          <w:p w14:paraId="1460456B" w14:textId="77777777" w:rsidR="00872D0C" w:rsidRPr="001C22E7" w:rsidRDefault="00872D0C" w:rsidP="00DD0E4E">
            <w:pPr>
              <w:spacing w:line="276" w:lineRule="auto"/>
              <w:jc w:val="both"/>
              <w:rPr>
                <w:b w:val="0"/>
                <w:bCs w:val="0"/>
                <w:sz w:val="22"/>
                <w:szCs w:val="22"/>
              </w:rPr>
            </w:pPr>
            <w:r w:rsidRPr="001C22E7">
              <w:rPr>
                <w:sz w:val="22"/>
                <w:szCs w:val="22"/>
              </w:rPr>
              <w:t>Kvantifikácia ukazovateľa</w:t>
            </w:r>
          </w:p>
        </w:tc>
        <w:tc>
          <w:tcPr>
            <w:tcW w:w="1206" w:type="dxa"/>
            <w:shd w:val="clear" w:color="auto" w:fill="8EAADB" w:themeFill="accent1" w:themeFillTint="99"/>
          </w:tcPr>
          <w:p w14:paraId="4C53D5AA" w14:textId="77777777" w:rsidR="00872D0C" w:rsidRPr="001C22E7" w:rsidRDefault="00872D0C" w:rsidP="00DD0E4E">
            <w:pPr>
              <w:spacing w:line="276" w:lineRule="auto"/>
              <w:jc w:val="center"/>
              <w:rPr>
                <w:b w:val="0"/>
                <w:bCs w:val="0"/>
                <w:sz w:val="22"/>
                <w:szCs w:val="22"/>
              </w:rPr>
            </w:pPr>
            <w:r w:rsidRPr="001C22E7">
              <w:rPr>
                <w:sz w:val="22"/>
                <w:szCs w:val="22"/>
              </w:rPr>
              <w:t>2020</w:t>
            </w:r>
          </w:p>
        </w:tc>
        <w:tc>
          <w:tcPr>
            <w:tcW w:w="1206" w:type="dxa"/>
            <w:shd w:val="clear" w:color="auto" w:fill="8EAADB" w:themeFill="accent1" w:themeFillTint="99"/>
          </w:tcPr>
          <w:p w14:paraId="4738B2A6" w14:textId="77777777" w:rsidR="00872D0C" w:rsidRPr="001C22E7" w:rsidRDefault="00872D0C" w:rsidP="00DD0E4E">
            <w:pPr>
              <w:spacing w:line="276" w:lineRule="auto"/>
              <w:jc w:val="center"/>
              <w:rPr>
                <w:b w:val="0"/>
                <w:bCs w:val="0"/>
                <w:sz w:val="22"/>
                <w:szCs w:val="22"/>
              </w:rPr>
            </w:pPr>
            <w:r w:rsidRPr="001C22E7">
              <w:rPr>
                <w:sz w:val="22"/>
                <w:szCs w:val="22"/>
              </w:rPr>
              <w:t>2021</w:t>
            </w:r>
          </w:p>
        </w:tc>
        <w:tc>
          <w:tcPr>
            <w:tcW w:w="1206" w:type="dxa"/>
            <w:shd w:val="clear" w:color="auto" w:fill="8EAADB" w:themeFill="accent1" w:themeFillTint="99"/>
          </w:tcPr>
          <w:p w14:paraId="26AF8CD9" w14:textId="3C69A316" w:rsidR="00872D0C" w:rsidRPr="001C22E7" w:rsidRDefault="00872D0C" w:rsidP="006B00E4">
            <w:pPr>
              <w:spacing w:line="276" w:lineRule="auto"/>
              <w:jc w:val="center"/>
              <w:rPr>
                <w:b w:val="0"/>
                <w:bCs w:val="0"/>
                <w:sz w:val="22"/>
                <w:szCs w:val="22"/>
              </w:rPr>
            </w:pPr>
            <w:r w:rsidRPr="001C22E7">
              <w:rPr>
                <w:sz w:val="22"/>
                <w:szCs w:val="22"/>
              </w:rPr>
              <w:t>2023</w:t>
            </w:r>
          </w:p>
        </w:tc>
        <w:tc>
          <w:tcPr>
            <w:tcW w:w="1206" w:type="dxa"/>
            <w:shd w:val="clear" w:color="auto" w:fill="8EAADB" w:themeFill="accent1" w:themeFillTint="99"/>
          </w:tcPr>
          <w:p w14:paraId="21936F04" w14:textId="3BA246F4" w:rsidR="00872D0C" w:rsidRPr="001C22E7" w:rsidRDefault="00872D0C" w:rsidP="006B00E4">
            <w:pPr>
              <w:spacing w:line="276" w:lineRule="auto"/>
              <w:jc w:val="center"/>
              <w:rPr>
                <w:b w:val="0"/>
                <w:bCs w:val="0"/>
                <w:sz w:val="22"/>
                <w:szCs w:val="22"/>
              </w:rPr>
            </w:pPr>
            <w:r w:rsidRPr="001C22E7">
              <w:rPr>
                <w:sz w:val="22"/>
                <w:szCs w:val="22"/>
              </w:rPr>
              <w:t>2025</w:t>
            </w:r>
          </w:p>
        </w:tc>
      </w:tr>
      <w:tr w:rsidR="00872D0C" w:rsidRPr="001C22E7" w14:paraId="154496A0" w14:textId="77777777" w:rsidTr="00DD0E4E">
        <w:trPr>
          <w:trHeight w:val="278"/>
          <w:jc w:val="center"/>
        </w:trPr>
        <w:tc>
          <w:tcPr>
            <w:tcW w:w="4581" w:type="dxa"/>
          </w:tcPr>
          <w:p w14:paraId="727A772B" w14:textId="77777777" w:rsidR="00872D0C" w:rsidRPr="001C22E7" w:rsidRDefault="00872D0C" w:rsidP="00DD0E4E">
            <w:pPr>
              <w:spacing w:line="276" w:lineRule="auto"/>
              <w:jc w:val="both"/>
              <w:rPr>
                <w:b w:val="0"/>
                <w:bCs w:val="0"/>
                <w:sz w:val="22"/>
                <w:szCs w:val="22"/>
              </w:rPr>
            </w:pPr>
            <w:r w:rsidRPr="001C22E7">
              <w:rPr>
                <w:b w:val="0"/>
                <w:bCs w:val="0"/>
                <w:sz w:val="22"/>
                <w:szCs w:val="22"/>
              </w:rPr>
              <w:t>Pôvodná verzia CBA</w:t>
            </w:r>
          </w:p>
        </w:tc>
        <w:tc>
          <w:tcPr>
            <w:tcW w:w="1206" w:type="dxa"/>
          </w:tcPr>
          <w:p w14:paraId="5F3AA4F4" w14:textId="77777777" w:rsidR="00872D0C" w:rsidRPr="001C22E7" w:rsidRDefault="00872D0C" w:rsidP="00DD0E4E">
            <w:pPr>
              <w:jc w:val="center"/>
              <w:rPr>
                <w:b w:val="0"/>
                <w:bCs w:val="0"/>
                <w:sz w:val="22"/>
                <w:szCs w:val="22"/>
              </w:rPr>
            </w:pPr>
            <w:r w:rsidRPr="001C22E7">
              <w:rPr>
                <w:b w:val="0"/>
                <w:bCs w:val="0"/>
                <w:sz w:val="22"/>
                <w:szCs w:val="22"/>
              </w:rPr>
              <w:t>3 048 434</w:t>
            </w:r>
          </w:p>
        </w:tc>
        <w:tc>
          <w:tcPr>
            <w:tcW w:w="1206" w:type="dxa"/>
          </w:tcPr>
          <w:p w14:paraId="67D71A0D" w14:textId="77777777" w:rsidR="00872D0C" w:rsidRPr="001C22E7" w:rsidRDefault="00872D0C" w:rsidP="00DD0E4E">
            <w:pPr>
              <w:jc w:val="center"/>
              <w:rPr>
                <w:b w:val="0"/>
                <w:bCs w:val="0"/>
                <w:sz w:val="22"/>
                <w:szCs w:val="22"/>
              </w:rPr>
            </w:pPr>
            <w:r w:rsidRPr="001C22E7">
              <w:rPr>
                <w:b w:val="0"/>
                <w:bCs w:val="0"/>
                <w:sz w:val="22"/>
                <w:szCs w:val="22"/>
              </w:rPr>
              <w:t>3 133 246</w:t>
            </w:r>
          </w:p>
        </w:tc>
        <w:tc>
          <w:tcPr>
            <w:tcW w:w="1206" w:type="dxa"/>
          </w:tcPr>
          <w:p w14:paraId="420F56C4" w14:textId="77777777" w:rsidR="00872D0C" w:rsidRPr="001C22E7" w:rsidRDefault="00872D0C" w:rsidP="00DD0E4E">
            <w:pPr>
              <w:jc w:val="center"/>
              <w:rPr>
                <w:b w:val="0"/>
                <w:bCs w:val="0"/>
                <w:sz w:val="22"/>
                <w:szCs w:val="22"/>
              </w:rPr>
            </w:pPr>
            <w:r w:rsidRPr="001C22E7">
              <w:rPr>
                <w:b w:val="0"/>
                <w:bCs w:val="0"/>
                <w:sz w:val="22"/>
                <w:szCs w:val="22"/>
              </w:rPr>
              <w:t>3 286 600</w:t>
            </w:r>
          </w:p>
        </w:tc>
        <w:tc>
          <w:tcPr>
            <w:tcW w:w="1206" w:type="dxa"/>
          </w:tcPr>
          <w:p w14:paraId="61806236" w14:textId="77777777" w:rsidR="00872D0C" w:rsidRPr="001C22E7" w:rsidRDefault="00872D0C" w:rsidP="00DD0E4E">
            <w:pPr>
              <w:jc w:val="center"/>
              <w:rPr>
                <w:b w:val="0"/>
                <w:bCs w:val="0"/>
                <w:sz w:val="22"/>
                <w:szCs w:val="22"/>
              </w:rPr>
            </w:pPr>
            <w:r w:rsidRPr="001C22E7">
              <w:rPr>
                <w:b w:val="0"/>
                <w:bCs w:val="0"/>
                <w:sz w:val="22"/>
                <w:szCs w:val="22"/>
              </w:rPr>
              <w:t>3 441 083</w:t>
            </w:r>
          </w:p>
        </w:tc>
      </w:tr>
      <w:tr w:rsidR="00872D0C" w:rsidRPr="001C22E7" w14:paraId="6B72372A" w14:textId="77777777" w:rsidTr="00DD0E4E">
        <w:trPr>
          <w:jc w:val="center"/>
        </w:trPr>
        <w:tc>
          <w:tcPr>
            <w:tcW w:w="4581" w:type="dxa"/>
          </w:tcPr>
          <w:p w14:paraId="035325E9" w14:textId="77777777" w:rsidR="00872D0C" w:rsidRPr="001C22E7" w:rsidRDefault="00872D0C" w:rsidP="00DD0E4E">
            <w:pPr>
              <w:spacing w:line="276" w:lineRule="auto"/>
              <w:jc w:val="both"/>
              <w:rPr>
                <w:b w:val="0"/>
                <w:bCs w:val="0"/>
                <w:sz w:val="22"/>
                <w:szCs w:val="22"/>
              </w:rPr>
            </w:pPr>
            <w:r w:rsidRPr="001C22E7">
              <w:rPr>
                <w:b w:val="0"/>
                <w:bCs w:val="0"/>
                <w:sz w:val="22"/>
                <w:szCs w:val="22"/>
              </w:rPr>
              <w:t>Aktualizovaná prognóza dopravy vo verzii č. 1</w:t>
            </w:r>
          </w:p>
        </w:tc>
        <w:tc>
          <w:tcPr>
            <w:tcW w:w="1206" w:type="dxa"/>
          </w:tcPr>
          <w:p w14:paraId="26510B1A" w14:textId="5B88CED0" w:rsidR="00872D0C" w:rsidRPr="001C22E7" w:rsidRDefault="00872D0C" w:rsidP="006B00E4">
            <w:pPr>
              <w:jc w:val="center"/>
              <w:rPr>
                <w:b w:val="0"/>
                <w:bCs w:val="0"/>
                <w:sz w:val="22"/>
                <w:szCs w:val="22"/>
              </w:rPr>
            </w:pPr>
            <w:r w:rsidRPr="001C22E7">
              <w:rPr>
                <w:b w:val="0"/>
                <w:bCs w:val="0"/>
                <w:sz w:val="22"/>
                <w:szCs w:val="22"/>
              </w:rPr>
              <w:t>2 693 254</w:t>
            </w:r>
          </w:p>
        </w:tc>
        <w:tc>
          <w:tcPr>
            <w:tcW w:w="1206" w:type="dxa"/>
          </w:tcPr>
          <w:p w14:paraId="0E23AD34" w14:textId="77777777" w:rsidR="00872D0C" w:rsidRPr="001C22E7" w:rsidRDefault="00872D0C" w:rsidP="00DD0E4E">
            <w:pPr>
              <w:jc w:val="center"/>
              <w:rPr>
                <w:b w:val="0"/>
                <w:bCs w:val="0"/>
                <w:sz w:val="22"/>
                <w:szCs w:val="22"/>
              </w:rPr>
            </w:pPr>
            <w:r w:rsidRPr="001C22E7">
              <w:rPr>
                <w:b w:val="0"/>
                <w:bCs w:val="0"/>
                <w:sz w:val="22"/>
                <w:szCs w:val="22"/>
              </w:rPr>
              <w:t>2 773 891</w:t>
            </w:r>
          </w:p>
        </w:tc>
        <w:tc>
          <w:tcPr>
            <w:tcW w:w="1206" w:type="dxa"/>
          </w:tcPr>
          <w:p w14:paraId="09B865AE" w14:textId="77777777" w:rsidR="00872D0C" w:rsidRPr="001C22E7" w:rsidRDefault="00872D0C" w:rsidP="00DD0E4E">
            <w:pPr>
              <w:jc w:val="center"/>
              <w:rPr>
                <w:b w:val="0"/>
                <w:bCs w:val="0"/>
                <w:sz w:val="22"/>
                <w:szCs w:val="22"/>
              </w:rPr>
            </w:pPr>
            <w:r w:rsidRPr="001C22E7">
              <w:rPr>
                <w:b w:val="0"/>
                <w:bCs w:val="0"/>
                <w:sz w:val="22"/>
                <w:szCs w:val="22"/>
              </w:rPr>
              <w:t>2 922 001</w:t>
            </w:r>
          </w:p>
        </w:tc>
        <w:tc>
          <w:tcPr>
            <w:tcW w:w="1206" w:type="dxa"/>
          </w:tcPr>
          <w:p w14:paraId="5BBC8CCB" w14:textId="2A72E90A" w:rsidR="00872D0C" w:rsidRPr="001C22E7" w:rsidRDefault="00872D0C" w:rsidP="006B00E4">
            <w:pPr>
              <w:jc w:val="center"/>
              <w:rPr>
                <w:b w:val="0"/>
                <w:bCs w:val="0"/>
                <w:sz w:val="22"/>
                <w:szCs w:val="22"/>
              </w:rPr>
            </w:pPr>
            <w:r w:rsidRPr="001C22E7">
              <w:rPr>
                <w:b w:val="0"/>
                <w:bCs w:val="0"/>
                <w:sz w:val="22"/>
                <w:szCs w:val="22"/>
              </w:rPr>
              <w:t>3 072 842</w:t>
            </w:r>
          </w:p>
        </w:tc>
      </w:tr>
      <w:tr w:rsidR="00872D0C" w:rsidRPr="001C22E7" w14:paraId="25680115" w14:textId="77777777" w:rsidTr="00DD0E4E">
        <w:trPr>
          <w:jc w:val="center"/>
        </w:trPr>
        <w:tc>
          <w:tcPr>
            <w:tcW w:w="4581" w:type="dxa"/>
          </w:tcPr>
          <w:p w14:paraId="17BB3AED" w14:textId="77777777" w:rsidR="00872D0C" w:rsidRPr="001C22E7" w:rsidRDefault="00872D0C" w:rsidP="00DD0E4E">
            <w:pPr>
              <w:spacing w:line="276" w:lineRule="auto"/>
              <w:jc w:val="both"/>
              <w:rPr>
                <w:b w:val="0"/>
                <w:bCs w:val="0"/>
                <w:sz w:val="22"/>
                <w:szCs w:val="22"/>
              </w:rPr>
            </w:pPr>
            <w:r w:rsidRPr="001C22E7">
              <w:rPr>
                <w:b w:val="0"/>
                <w:bCs w:val="0"/>
                <w:sz w:val="22"/>
                <w:szCs w:val="22"/>
              </w:rPr>
              <w:t>Aktualizovaná prognóza dopravy vo verzii č. 2</w:t>
            </w:r>
          </w:p>
        </w:tc>
        <w:tc>
          <w:tcPr>
            <w:tcW w:w="1206" w:type="dxa"/>
          </w:tcPr>
          <w:p w14:paraId="44952A3B" w14:textId="7D18FBF1" w:rsidR="00872D0C" w:rsidRPr="001C22E7" w:rsidRDefault="00872D0C" w:rsidP="006B00E4">
            <w:pPr>
              <w:jc w:val="center"/>
              <w:rPr>
                <w:b w:val="0"/>
                <w:bCs w:val="0"/>
                <w:sz w:val="22"/>
                <w:szCs w:val="22"/>
              </w:rPr>
            </w:pPr>
            <w:r w:rsidRPr="001C22E7">
              <w:rPr>
                <w:b w:val="0"/>
                <w:bCs w:val="0"/>
                <w:sz w:val="22"/>
                <w:szCs w:val="22"/>
              </w:rPr>
              <w:t>2 889 296</w:t>
            </w:r>
          </w:p>
        </w:tc>
        <w:tc>
          <w:tcPr>
            <w:tcW w:w="1206" w:type="dxa"/>
          </w:tcPr>
          <w:p w14:paraId="79DD1068" w14:textId="67FA0183" w:rsidR="00872D0C" w:rsidRPr="001C22E7" w:rsidRDefault="00872D0C" w:rsidP="006B00E4">
            <w:pPr>
              <w:jc w:val="center"/>
              <w:rPr>
                <w:b w:val="0"/>
                <w:bCs w:val="0"/>
                <w:sz w:val="22"/>
                <w:szCs w:val="22"/>
              </w:rPr>
            </w:pPr>
            <w:r w:rsidRPr="001C22E7">
              <w:rPr>
                <w:b w:val="0"/>
                <w:bCs w:val="0"/>
                <w:sz w:val="22"/>
                <w:szCs w:val="22"/>
              </w:rPr>
              <w:t>2 966 108</w:t>
            </w:r>
          </w:p>
        </w:tc>
        <w:tc>
          <w:tcPr>
            <w:tcW w:w="1206" w:type="dxa"/>
          </w:tcPr>
          <w:p w14:paraId="079574F8" w14:textId="10E623D9" w:rsidR="00872D0C" w:rsidRPr="001C22E7" w:rsidRDefault="00872D0C" w:rsidP="006B00E4">
            <w:pPr>
              <w:jc w:val="center"/>
              <w:rPr>
                <w:b w:val="0"/>
                <w:bCs w:val="0"/>
                <w:sz w:val="22"/>
                <w:szCs w:val="22"/>
              </w:rPr>
            </w:pPr>
            <w:r w:rsidRPr="001C22E7">
              <w:rPr>
                <w:b w:val="0"/>
                <w:bCs w:val="0"/>
                <w:sz w:val="22"/>
                <w:szCs w:val="22"/>
              </w:rPr>
              <w:t>3 103 888</w:t>
            </w:r>
          </w:p>
        </w:tc>
        <w:tc>
          <w:tcPr>
            <w:tcW w:w="1206" w:type="dxa"/>
          </w:tcPr>
          <w:p w14:paraId="38BF7E96" w14:textId="1562F88E" w:rsidR="00872D0C" w:rsidRPr="001C22E7" w:rsidRDefault="00872D0C" w:rsidP="006B00E4">
            <w:pPr>
              <w:jc w:val="center"/>
              <w:rPr>
                <w:b w:val="0"/>
                <w:bCs w:val="0"/>
                <w:sz w:val="22"/>
                <w:szCs w:val="22"/>
              </w:rPr>
            </w:pPr>
            <w:r w:rsidRPr="001C22E7">
              <w:rPr>
                <w:b w:val="0"/>
                <w:bCs w:val="0"/>
                <w:sz w:val="22"/>
                <w:szCs w:val="22"/>
              </w:rPr>
              <w:t>3 233 796</w:t>
            </w:r>
          </w:p>
        </w:tc>
      </w:tr>
    </w:tbl>
    <w:p w14:paraId="21FE4C23" w14:textId="77777777" w:rsidR="00872D0C" w:rsidRPr="001C22E7" w:rsidRDefault="00872D0C" w:rsidP="00872D0C">
      <w:pPr>
        <w:spacing w:line="276" w:lineRule="auto"/>
        <w:jc w:val="both"/>
      </w:pPr>
    </w:p>
    <w:bookmarkEnd w:id="14"/>
    <w:p w14:paraId="33BB9576" w14:textId="0B81F857" w:rsidR="00872D0C" w:rsidRPr="001C22E7" w:rsidRDefault="00872D0C" w:rsidP="00872D0C">
      <w:pPr>
        <w:spacing w:line="276" w:lineRule="auto"/>
        <w:jc w:val="both"/>
        <w:rPr>
          <w:b w:val="0"/>
          <w:bCs w:val="0"/>
        </w:rPr>
      </w:pPr>
      <w:r w:rsidRPr="001C22E7">
        <w:rPr>
          <w:b w:val="0"/>
          <w:bCs w:val="0"/>
        </w:rPr>
        <w:t>Na základe porovnania dosiahnutých hodnôt daného ukazovateľa výsledku možno uviesť, že úspora času vykazuje rozdielne hodnoty, a to predovšetkým vo väzbe na zmenu RPDI. Pri kvantifikácii úspory času sme okrem intenzity dopravy aktualizovali aj parameter priemernej obsadenosti v osobných vozidlách (aplikovaná bola hodnota 1,4</w:t>
      </w:r>
      <w:r w:rsidRPr="001C22E7">
        <w:rPr>
          <w:rStyle w:val="Odkaznapoznmkupodiarou"/>
          <w:b w:val="0"/>
          <w:bCs w:val="0"/>
        </w:rPr>
        <w:footnoteReference w:id="8"/>
      </w:r>
      <w:r w:rsidRPr="001C22E7">
        <w:rPr>
          <w:b w:val="0"/>
          <w:bCs w:val="0"/>
        </w:rPr>
        <w:t>) a brali sme do úvahy harmonogram skutočnej realizácie projektu.</w:t>
      </w:r>
      <w:r w:rsidR="00CA0130" w:rsidRPr="001C22E7">
        <w:rPr>
          <w:b w:val="0"/>
          <w:bCs w:val="0"/>
        </w:rPr>
        <w:t xml:space="preserve"> </w:t>
      </w:r>
    </w:p>
    <w:p w14:paraId="6FCCC885" w14:textId="77777777" w:rsidR="0093293B" w:rsidRPr="001C22E7" w:rsidRDefault="0093293B" w:rsidP="00872D0C">
      <w:pPr>
        <w:spacing w:line="276" w:lineRule="auto"/>
        <w:jc w:val="both"/>
        <w:rPr>
          <w:b w:val="0"/>
          <w:bCs w:val="0"/>
        </w:rPr>
      </w:pPr>
    </w:p>
    <w:p w14:paraId="3E6192EE" w14:textId="7371CCDA" w:rsidR="00872D0C" w:rsidRPr="001C22E7" w:rsidRDefault="00872D0C" w:rsidP="00872D0C">
      <w:pPr>
        <w:spacing w:line="276" w:lineRule="auto"/>
        <w:jc w:val="both"/>
        <w:rPr>
          <w:b w:val="0"/>
          <w:bCs w:val="0"/>
        </w:rPr>
      </w:pPr>
      <w:r w:rsidRPr="001C22E7">
        <w:rPr>
          <w:b w:val="0"/>
          <w:bCs w:val="0"/>
        </w:rPr>
        <w:t xml:space="preserve">V scenári „bez projektu“ by sa žiadna úspora času nedosiahla, skôr naopak jazdný čas by sa viac predlžoval vplyvom rastu intenzity dopravy, nakoľko k odľahčeniu komunikačnej siete v intraviláne mesta by nedošlo. Vo väzbe na aktualizovanú prognózu dopravy </w:t>
      </w:r>
      <w:r w:rsidRPr="001C22E7">
        <w:t>vo verzii č. 1 úspora času v rokoch 2021 a 2023 dosiahne 88 % pôvodne predpokladanej hodnoty</w:t>
      </w:r>
      <w:r w:rsidRPr="001C22E7">
        <w:rPr>
          <w:b w:val="0"/>
          <w:bCs w:val="0"/>
        </w:rPr>
        <w:t xml:space="preserve">. V kontexte aktualizovanej prognózy dopravy </w:t>
      </w:r>
      <w:r w:rsidRPr="001C22E7">
        <w:t>vo verzii č. 2 úspora času zaznamená v rokoch 2021 a 2023 hodnotu zodpovedajúcu 95 % pôvodne kalkulovanej hodnoty</w:t>
      </w:r>
      <w:r w:rsidRPr="001C22E7">
        <w:rPr>
          <w:b w:val="0"/>
          <w:bCs w:val="0"/>
        </w:rPr>
        <w:t>, čo možno považovať za hodnotu relatívne blízku pôvodne kvantifikovanej hodnote.</w:t>
      </w:r>
    </w:p>
    <w:p w14:paraId="404E7DBE" w14:textId="77777777" w:rsidR="00872D0C" w:rsidRPr="001C22E7" w:rsidRDefault="00872D0C" w:rsidP="00872D0C">
      <w:pPr>
        <w:spacing w:line="276" w:lineRule="auto"/>
        <w:jc w:val="both"/>
        <w:rPr>
          <w:b w:val="0"/>
          <w:bCs w:val="0"/>
        </w:rPr>
      </w:pPr>
    </w:p>
    <w:p w14:paraId="1E3AAE3A" w14:textId="7BE76468" w:rsidR="00872D0C" w:rsidRPr="001C22E7" w:rsidRDefault="00872D0C" w:rsidP="00872D0C">
      <w:pPr>
        <w:spacing w:line="276" w:lineRule="auto"/>
        <w:jc w:val="both"/>
        <w:rPr>
          <w:b w:val="0"/>
          <w:bCs w:val="0"/>
        </w:rPr>
      </w:pPr>
      <w:r w:rsidRPr="001C22E7">
        <w:rPr>
          <w:b w:val="0"/>
          <w:bCs w:val="0"/>
        </w:rPr>
        <w:t>Intervencia z verejných zdrojov vo výške 14 947 270,73 EUR</w:t>
      </w:r>
      <w:r w:rsidR="00A961BC" w:rsidRPr="001C22E7">
        <w:rPr>
          <w:b w:val="0"/>
          <w:bCs w:val="0"/>
        </w:rPr>
        <w:t xml:space="preserve"> (EÚ zdroj: 12 705 180,12 EUR)</w:t>
      </w:r>
      <w:r w:rsidRPr="001C22E7">
        <w:rPr>
          <w:b w:val="0"/>
          <w:bCs w:val="0"/>
        </w:rPr>
        <w:t xml:space="preserve"> do implementácie daného projektu bola opodstatnená, nakoľko priniesla zvýšenie kvality a komfortu jazdy po obchvate mesta Bardejov. Úspora času odzrkadľujúca aktualizovanú prognózu dopravy vo verzii č. 1 a tiež vo verzii č. 2 síce nedosiahne úroveň úspory času podľa pôvodnej verzie</w:t>
      </w:r>
      <w:r w:rsidR="00CA0130" w:rsidRPr="001C22E7">
        <w:rPr>
          <w:b w:val="0"/>
          <w:bCs w:val="0"/>
        </w:rPr>
        <w:t xml:space="preserve"> </w:t>
      </w:r>
      <w:r w:rsidRPr="001C22E7">
        <w:rPr>
          <w:b w:val="0"/>
          <w:bCs w:val="0"/>
        </w:rPr>
        <w:t xml:space="preserve">CBA, </w:t>
      </w:r>
      <w:r w:rsidRPr="001C22E7">
        <w:t>avšak v rokoch 2021 a 2023 zaznamená kladnú hodnotu vyššiu ako 90 % pôvodne predpokladanej hodnoty</w:t>
      </w:r>
      <w:r w:rsidRPr="001C22E7">
        <w:rPr>
          <w:b w:val="0"/>
          <w:bCs w:val="0"/>
        </w:rPr>
        <w:t>. Trend vyjadrený do roku 2025 naznačuje udržanie tejto hodnoty.</w:t>
      </w:r>
    </w:p>
    <w:p w14:paraId="4C3AB67E" w14:textId="77777777" w:rsidR="00872D0C" w:rsidRPr="001C22E7" w:rsidRDefault="00872D0C" w:rsidP="00872D0C">
      <w:pPr>
        <w:jc w:val="both"/>
        <w:rPr>
          <w:b w:val="0"/>
          <w:bCs w:val="0"/>
        </w:rPr>
      </w:pPr>
    </w:p>
    <w:p w14:paraId="0377EE4C" w14:textId="77777777" w:rsidR="00872D0C" w:rsidRPr="001C22E7" w:rsidRDefault="00872D0C" w:rsidP="00872D0C">
      <w:pPr>
        <w:jc w:val="both"/>
      </w:pPr>
    </w:p>
    <w:p w14:paraId="2AFD8A04" w14:textId="77777777" w:rsidR="00872D0C" w:rsidRPr="001C22E7" w:rsidRDefault="00872D0C" w:rsidP="00872D0C">
      <w:pPr>
        <w:spacing w:line="276" w:lineRule="auto"/>
        <w:jc w:val="both"/>
        <w:rPr>
          <w:b w:val="0"/>
          <w:bCs w:val="0"/>
        </w:rPr>
      </w:pPr>
      <w:r w:rsidRPr="001C22E7">
        <w:t>Priemerná rýchlosť</w:t>
      </w:r>
    </w:p>
    <w:p w14:paraId="5BA47BF7" w14:textId="77777777" w:rsidR="00872D0C" w:rsidRPr="001C22E7" w:rsidRDefault="00872D0C" w:rsidP="00872D0C">
      <w:pPr>
        <w:spacing w:line="276" w:lineRule="auto"/>
        <w:jc w:val="both"/>
      </w:pPr>
    </w:p>
    <w:p w14:paraId="50349BA1" w14:textId="77777777" w:rsidR="00872D0C" w:rsidRPr="001C22E7" w:rsidRDefault="00872D0C" w:rsidP="00872D0C">
      <w:pPr>
        <w:spacing w:line="276" w:lineRule="auto"/>
        <w:jc w:val="both"/>
        <w:rPr>
          <w:b w:val="0"/>
          <w:bCs w:val="0"/>
        </w:rPr>
      </w:pPr>
      <w:r w:rsidRPr="001C22E7">
        <w:rPr>
          <w:b w:val="0"/>
          <w:bCs w:val="0"/>
        </w:rPr>
        <w:t xml:space="preserve">Ďalším hodnoteným parametrom je </w:t>
      </w:r>
      <w:r w:rsidRPr="001C22E7">
        <w:t>priemerná rýchlosť vozidiel</w:t>
      </w:r>
      <w:r w:rsidRPr="001C22E7">
        <w:rPr>
          <w:b w:val="0"/>
          <w:bCs w:val="0"/>
        </w:rPr>
        <w:t xml:space="preserve">. Priemerná rýchlosť bola kvantifikovaná v pôvodnej verzii CBA v nasledovnom vyjadrení (zohľadňuje sa pritom harmonogram skutočnej realizácie projektu): </w:t>
      </w:r>
    </w:p>
    <w:p w14:paraId="0D4354B8" w14:textId="01380BFA" w:rsidR="00872D0C" w:rsidRPr="001C22E7" w:rsidRDefault="00872D0C" w:rsidP="00872D0C">
      <w:pPr>
        <w:spacing w:line="276" w:lineRule="auto"/>
        <w:jc w:val="both"/>
        <w:rPr>
          <w:b w:val="0"/>
          <w:bCs w:val="0"/>
        </w:rPr>
      </w:pPr>
    </w:p>
    <w:p w14:paraId="5E301836" w14:textId="140EF57A" w:rsidR="00566A2C" w:rsidRPr="001C22E7" w:rsidRDefault="00DD0E4E" w:rsidP="00566A2C">
      <w:pPr>
        <w:spacing w:line="276" w:lineRule="auto"/>
        <w:jc w:val="center"/>
      </w:pPr>
      <w:bookmarkStart w:id="15" w:name="_Toc110239641"/>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3</w:t>
      </w:r>
      <w:r w:rsidR="005A3C9B">
        <w:rPr>
          <w:noProof/>
        </w:rPr>
        <w:fldChar w:fldCharType="end"/>
      </w:r>
      <w:r w:rsidRPr="001C22E7">
        <w:t xml:space="preserve">: </w:t>
      </w:r>
      <w:r w:rsidR="00566A2C" w:rsidRPr="001C22E7">
        <w:t>Priemerné prejazdné rýchlosti vozidiel</w:t>
      </w:r>
      <w:bookmarkEnd w:id="15"/>
    </w:p>
    <w:p w14:paraId="63BF8294" w14:textId="77777777" w:rsidR="00566A2C" w:rsidRPr="001C22E7" w:rsidRDefault="00566A2C" w:rsidP="00872D0C">
      <w:pPr>
        <w:spacing w:line="276" w:lineRule="auto"/>
        <w:jc w:val="both"/>
        <w:rPr>
          <w:b w:val="0"/>
          <w:bCs w:val="0"/>
        </w:rPr>
      </w:pPr>
    </w:p>
    <w:tbl>
      <w:tblPr>
        <w:tblStyle w:val="Mriekatabuky"/>
        <w:tblW w:w="8871" w:type="dxa"/>
        <w:jc w:val="center"/>
        <w:tblLook w:val="04A0" w:firstRow="1" w:lastRow="0" w:firstColumn="1" w:lastColumn="0" w:noHBand="0" w:noVBand="1"/>
      </w:tblPr>
      <w:tblGrid>
        <w:gridCol w:w="5587"/>
        <w:gridCol w:w="821"/>
        <w:gridCol w:w="821"/>
        <w:gridCol w:w="821"/>
        <w:gridCol w:w="821"/>
      </w:tblGrid>
      <w:tr w:rsidR="00872D0C" w:rsidRPr="001C22E7" w14:paraId="433BD921" w14:textId="77777777" w:rsidTr="00461B05">
        <w:trPr>
          <w:trHeight w:val="284"/>
          <w:jc w:val="center"/>
        </w:trPr>
        <w:tc>
          <w:tcPr>
            <w:tcW w:w="5587" w:type="dxa"/>
            <w:shd w:val="clear" w:color="auto" w:fill="8EAADB" w:themeFill="accent1" w:themeFillTint="99"/>
          </w:tcPr>
          <w:p w14:paraId="6B15D987" w14:textId="77777777" w:rsidR="00872D0C" w:rsidRPr="001C22E7" w:rsidRDefault="00872D0C" w:rsidP="00FE3B41">
            <w:pPr>
              <w:spacing w:line="276" w:lineRule="auto"/>
              <w:rPr>
                <w:b w:val="0"/>
                <w:bCs w:val="0"/>
                <w:sz w:val="22"/>
                <w:szCs w:val="22"/>
              </w:rPr>
            </w:pPr>
            <w:r w:rsidRPr="001C22E7">
              <w:rPr>
                <w:sz w:val="22"/>
                <w:szCs w:val="22"/>
              </w:rPr>
              <w:t>Priemerné prejazdné rýchlosti osobných vozidiel (km/h)</w:t>
            </w:r>
          </w:p>
        </w:tc>
        <w:tc>
          <w:tcPr>
            <w:tcW w:w="821" w:type="dxa"/>
            <w:shd w:val="clear" w:color="auto" w:fill="8EAADB" w:themeFill="accent1" w:themeFillTint="99"/>
            <w:vAlign w:val="center"/>
          </w:tcPr>
          <w:p w14:paraId="40470335" w14:textId="77777777" w:rsidR="00872D0C" w:rsidRPr="001C22E7" w:rsidRDefault="00872D0C" w:rsidP="00DD0E4E">
            <w:pPr>
              <w:spacing w:line="276" w:lineRule="auto"/>
              <w:jc w:val="center"/>
              <w:rPr>
                <w:b w:val="0"/>
                <w:bCs w:val="0"/>
                <w:sz w:val="22"/>
                <w:szCs w:val="22"/>
              </w:rPr>
            </w:pPr>
            <w:r w:rsidRPr="001C22E7">
              <w:rPr>
                <w:sz w:val="22"/>
                <w:szCs w:val="22"/>
              </w:rPr>
              <w:t>2015</w:t>
            </w:r>
          </w:p>
        </w:tc>
        <w:tc>
          <w:tcPr>
            <w:tcW w:w="821" w:type="dxa"/>
            <w:shd w:val="clear" w:color="auto" w:fill="8EAADB" w:themeFill="accent1" w:themeFillTint="99"/>
            <w:vAlign w:val="center"/>
          </w:tcPr>
          <w:p w14:paraId="7F52E922" w14:textId="77777777" w:rsidR="00872D0C" w:rsidRPr="001C22E7" w:rsidRDefault="00872D0C" w:rsidP="00DD0E4E">
            <w:pPr>
              <w:spacing w:line="276" w:lineRule="auto"/>
              <w:jc w:val="center"/>
              <w:rPr>
                <w:b w:val="0"/>
                <w:bCs w:val="0"/>
                <w:sz w:val="22"/>
                <w:szCs w:val="22"/>
              </w:rPr>
            </w:pPr>
            <w:r w:rsidRPr="001C22E7">
              <w:rPr>
                <w:sz w:val="22"/>
                <w:szCs w:val="22"/>
              </w:rPr>
              <w:t>2018</w:t>
            </w:r>
          </w:p>
        </w:tc>
        <w:tc>
          <w:tcPr>
            <w:tcW w:w="821" w:type="dxa"/>
            <w:shd w:val="clear" w:color="auto" w:fill="8EAADB" w:themeFill="accent1" w:themeFillTint="99"/>
            <w:vAlign w:val="center"/>
          </w:tcPr>
          <w:p w14:paraId="2AC6B83C" w14:textId="77777777" w:rsidR="00872D0C" w:rsidRPr="001C22E7" w:rsidRDefault="00872D0C" w:rsidP="00DD0E4E">
            <w:pPr>
              <w:spacing w:line="276" w:lineRule="auto"/>
              <w:jc w:val="center"/>
              <w:rPr>
                <w:b w:val="0"/>
                <w:bCs w:val="0"/>
                <w:sz w:val="22"/>
                <w:szCs w:val="22"/>
              </w:rPr>
            </w:pPr>
            <w:r w:rsidRPr="001C22E7">
              <w:rPr>
                <w:sz w:val="22"/>
                <w:szCs w:val="22"/>
              </w:rPr>
              <w:t>2023</w:t>
            </w:r>
          </w:p>
        </w:tc>
        <w:tc>
          <w:tcPr>
            <w:tcW w:w="821" w:type="dxa"/>
            <w:shd w:val="clear" w:color="auto" w:fill="8EAADB" w:themeFill="accent1" w:themeFillTint="99"/>
            <w:vAlign w:val="center"/>
          </w:tcPr>
          <w:p w14:paraId="2496AB71" w14:textId="77777777" w:rsidR="00872D0C" w:rsidRPr="001C22E7" w:rsidRDefault="00872D0C" w:rsidP="00DD0E4E">
            <w:pPr>
              <w:spacing w:line="276" w:lineRule="auto"/>
              <w:jc w:val="center"/>
              <w:rPr>
                <w:b w:val="0"/>
                <w:bCs w:val="0"/>
                <w:sz w:val="22"/>
                <w:szCs w:val="22"/>
              </w:rPr>
            </w:pPr>
            <w:r w:rsidRPr="001C22E7">
              <w:rPr>
                <w:sz w:val="22"/>
                <w:szCs w:val="22"/>
              </w:rPr>
              <w:t>2025</w:t>
            </w:r>
          </w:p>
        </w:tc>
      </w:tr>
      <w:tr w:rsidR="00872D0C" w:rsidRPr="001C22E7" w14:paraId="49D878F9" w14:textId="77777777" w:rsidTr="00461B05">
        <w:trPr>
          <w:trHeight w:val="284"/>
          <w:jc w:val="center"/>
        </w:trPr>
        <w:tc>
          <w:tcPr>
            <w:tcW w:w="5587" w:type="dxa"/>
          </w:tcPr>
          <w:p w14:paraId="6A05A0FA" w14:textId="77777777" w:rsidR="00872D0C" w:rsidRPr="001C22E7" w:rsidRDefault="00872D0C" w:rsidP="00DD0E4E">
            <w:pPr>
              <w:spacing w:line="276" w:lineRule="auto"/>
              <w:jc w:val="both"/>
              <w:rPr>
                <w:b w:val="0"/>
                <w:bCs w:val="0"/>
                <w:sz w:val="22"/>
                <w:szCs w:val="22"/>
              </w:rPr>
            </w:pPr>
            <w:r w:rsidRPr="001C22E7">
              <w:rPr>
                <w:b w:val="0"/>
                <w:bCs w:val="0"/>
                <w:sz w:val="22"/>
                <w:szCs w:val="22"/>
              </w:rPr>
              <w:t>Priemer za úseky „bez projektu“ *</w:t>
            </w:r>
          </w:p>
        </w:tc>
        <w:tc>
          <w:tcPr>
            <w:tcW w:w="821" w:type="dxa"/>
          </w:tcPr>
          <w:p w14:paraId="74FD766D" w14:textId="77777777" w:rsidR="00872D0C" w:rsidRPr="001C22E7" w:rsidRDefault="00872D0C" w:rsidP="00DD0E4E">
            <w:pPr>
              <w:spacing w:line="276" w:lineRule="auto"/>
              <w:jc w:val="center"/>
              <w:rPr>
                <w:b w:val="0"/>
                <w:bCs w:val="0"/>
                <w:sz w:val="22"/>
                <w:szCs w:val="22"/>
              </w:rPr>
            </w:pPr>
            <w:r w:rsidRPr="001C22E7">
              <w:rPr>
                <w:b w:val="0"/>
                <w:bCs w:val="0"/>
                <w:sz w:val="22"/>
                <w:szCs w:val="22"/>
              </w:rPr>
              <w:t>37,71</w:t>
            </w:r>
          </w:p>
        </w:tc>
        <w:tc>
          <w:tcPr>
            <w:tcW w:w="821" w:type="dxa"/>
          </w:tcPr>
          <w:p w14:paraId="3AB52B1C" w14:textId="77777777" w:rsidR="00872D0C" w:rsidRPr="001C22E7" w:rsidRDefault="00872D0C" w:rsidP="00DD0E4E">
            <w:pPr>
              <w:spacing w:line="276" w:lineRule="auto"/>
              <w:jc w:val="center"/>
              <w:rPr>
                <w:b w:val="0"/>
                <w:bCs w:val="0"/>
                <w:sz w:val="22"/>
                <w:szCs w:val="22"/>
              </w:rPr>
            </w:pPr>
            <w:r w:rsidRPr="001C22E7">
              <w:rPr>
                <w:b w:val="0"/>
                <w:bCs w:val="0"/>
                <w:sz w:val="22"/>
                <w:szCs w:val="22"/>
              </w:rPr>
              <w:t>37,71</w:t>
            </w:r>
          </w:p>
        </w:tc>
        <w:tc>
          <w:tcPr>
            <w:tcW w:w="821" w:type="dxa"/>
          </w:tcPr>
          <w:p w14:paraId="5343A038" w14:textId="77777777" w:rsidR="00872D0C" w:rsidRPr="001C22E7" w:rsidRDefault="00872D0C" w:rsidP="00DD0E4E">
            <w:pPr>
              <w:spacing w:line="276" w:lineRule="auto"/>
              <w:jc w:val="center"/>
              <w:rPr>
                <w:b w:val="0"/>
                <w:bCs w:val="0"/>
                <w:sz w:val="22"/>
                <w:szCs w:val="22"/>
              </w:rPr>
            </w:pPr>
            <w:r w:rsidRPr="001C22E7">
              <w:rPr>
                <w:b w:val="0"/>
                <w:bCs w:val="0"/>
                <w:sz w:val="22"/>
                <w:szCs w:val="22"/>
              </w:rPr>
              <w:t>37,09</w:t>
            </w:r>
          </w:p>
        </w:tc>
        <w:tc>
          <w:tcPr>
            <w:tcW w:w="821" w:type="dxa"/>
          </w:tcPr>
          <w:p w14:paraId="64667662" w14:textId="77777777" w:rsidR="00872D0C" w:rsidRPr="001C22E7" w:rsidRDefault="00872D0C" w:rsidP="00DD0E4E">
            <w:pPr>
              <w:spacing w:line="276" w:lineRule="auto"/>
              <w:jc w:val="center"/>
              <w:rPr>
                <w:b w:val="0"/>
                <w:bCs w:val="0"/>
                <w:sz w:val="22"/>
                <w:szCs w:val="22"/>
              </w:rPr>
            </w:pPr>
            <w:r w:rsidRPr="001C22E7">
              <w:rPr>
                <w:b w:val="0"/>
                <w:bCs w:val="0"/>
                <w:sz w:val="22"/>
                <w:szCs w:val="22"/>
              </w:rPr>
              <w:t>36,84</w:t>
            </w:r>
          </w:p>
        </w:tc>
      </w:tr>
      <w:tr w:rsidR="00872D0C" w:rsidRPr="001C22E7" w14:paraId="00AD966E" w14:textId="77777777" w:rsidTr="00461B05">
        <w:trPr>
          <w:trHeight w:val="284"/>
          <w:jc w:val="center"/>
        </w:trPr>
        <w:tc>
          <w:tcPr>
            <w:tcW w:w="5587" w:type="dxa"/>
            <w:vAlign w:val="bottom"/>
          </w:tcPr>
          <w:p w14:paraId="10A5CD77" w14:textId="77777777" w:rsidR="00872D0C" w:rsidRPr="001C22E7" w:rsidRDefault="00872D0C" w:rsidP="00DD0E4E">
            <w:pPr>
              <w:spacing w:line="276" w:lineRule="auto"/>
              <w:jc w:val="both"/>
              <w:rPr>
                <w:b w:val="0"/>
                <w:bCs w:val="0"/>
                <w:sz w:val="22"/>
                <w:szCs w:val="22"/>
              </w:rPr>
            </w:pPr>
            <w:r w:rsidRPr="001C22E7">
              <w:rPr>
                <w:b w:val="0"/>
                <w:bCs w:val="0"/>
                <w:sz w:val="22"/>
                <w:szCs w:val="22"/>
              </w:rPr>
              <w:t>Priemer za úseky „s projektom“ **</w:t>
            </w:r>
          </w:p>
        </w:tc>
        <w:tc>
          <w:tcPr>
            <w:tcW w:w="821" w:type="dxa"/>
            <w:vAlign w:val="bottom"/>
          </w:tcPr>
          <w:p w14:paraId="43C7FC03" w14:textId="77777777" w:rsidR="00872D0C" w:rsidRPr="001C22E7" w:rsidRDefault="00872D0C" w:rsidP="00DD0E4E">
            <w:pPr>
              <w:spacing w:line="276" w:lineRule="auto"/>
              <w:jc w:val="center"/>
              <w:rPr>
                <w:b w:val="0"/>
                <w:bCs w:val="0"/>
                <w:sz w:val="22"/>
                <w:szCs w:val="22"/>
              </w:rPr>
            </w:pPr>
          </w:p>
        </w:tc>
        <w:tc>
          <w:tcPr>
            <w:tcW w:w="821" w:type="dxa"/>
          </w:tcPr>
          <w:p w14:paraId="6A1BD841" w14:textId="77777777" w:rsidR="00872D0C" w:rsidRPr="001C22E7" w:rsidRDefault="00872D0C" w:rsidP="00DD0E4E">
            <w:pPr>
              <w:spacing w:line="276" w:lineRule="auto"/>
              <w:jc w:val="center"/>
              <w:rPr>
                <w:b w:val="0"/>
                <w:bCs w:val="0"/>
                <w:sz w:val="22"/>
                <w:szCs w:val="22"/>
              </w:rPr>
            </w:pPr>
            <w:r w:rsidRPr="001C22E7">
              <w:rPr>
                <w:b w:val="0"/>
                <w:bCs w:val="0"/>
                <w:sz w:val="22"/>
                <w:szCs w:val="22"/>
              </w:rPr>
              <w:t>64,97</w:t>
            </w:r>
          </w:p>
        </w:tc>
        <w:tc>
          <w:tcPr>
            <w:tcW w:w="821" w:type="dxa"/>
            <w:vAlign w:val="bottom"/>
          </w:tcPr>
          <w:p w14:paraId="4944154C" w14:textId="77777777" w:rsidR="00872D0C" w:rsidRPr="001C22E7" w:rsidRDefault="00872D0C" w:rsidP="00DD0E4E">
            <w:pPr>
              <w:spacing w:line="276" w:lineRule="auto"/>
              <w:jc w:val="center"/>
              <w:rPr>
                <w:b w:val="0"/>
                <w:bCs w:val="0"/>
                <w:sz w:val="22"/>
                <w:szCs w:val="22"/>
              </w:rPr>
            </w:pPr>
            <w:r w:rsidRPr="001C22E7">
              <w:rPr>
                <w:b w:val="0"/>
                <w:bCs w:val="0"/>
                <w:sz w:val="22"/>
                <w:szCs w:val="22"/>
              </w:rPr>
              <w:t>62,12</w:t>
            </w:r>
          </w:p>
        </w:tc>
        <w:tc>
          <w:tcPr>
            <w:tcW w:w="821" w:type="dxa"/>
            <w:vAlign w:val="bottom"/>
          </w:tcPr>
          <w:p w14:paraId="53F1DCB9" w14:textId="77777777" w:rsidR="00872D0C" w:rsidRPr="001C22E7" w:rsidRDefault="00872D0C" w:rsidP="00DD0E4E">
            <w:pPr>
              <w:spacing w:line="276" w:lineRule="auto"/>
              <w:jc w:val="center"/>
              <w:rPr>
                <w:b w:val="0"/>
                <w:bCs w:val="0"/>
                <w:sz w:val="22"/>
                <w:szCs w:val="22"/>
              </w:rPr>
            </w:pPr>
            <w:r w:rsidRPr="001C22E7">
              <w:rPr>
                <w:b w:val="0"/>
                <w:bCs w:val="0"/>
                <w:sz w:val="22"/>
                <w:szCs w:val="22"/>
              </w:rPr>
              <w:t>61,02</w:t>
            </w:r>
          </w:p>
        </w:tc>
      </w:tr>
      <w:tr w:rsidR="00946C9E" w:rsidRPr="001C22E7" w14:paraId="49A342C9" w14:textId="77777777" w:rsidTr="00461B05">
        <w:trPr>
          <w:trHeight w:val="284"/>
          <w:jc w:val="center"/>
        </w:trPr>
        <w:tc>
          <w:tcPr>
            <w:tcW w:w="8871" w:type="dxa"/>
            <w:gridSpan w:val="5"/>
            <w:shd w:val="clear" w:color="auto" w:fill="8EAADB" w:themeFill="accent1" w:themeFillTint="99"/>
          </w:tcPr>
          <w:p w14:paraId="2947FC35" w14:textId="1B24CC8C" w:rsidR="00946C9E" w:rsidRPr="001C22E7" w:rsidRDefault="00946C9E" w:rsidP="00946C9E">
            <w:pPr>
              <w:spacing w:line="276" w:lineRule="auto"/>
              <w:rPr>
                <w:sz w:val="22"/>
                <w:szCs w:val="22"/>
              </w:rPr>
            </w:pPr>
            <w:r w:rsidRPr="001C22E7">
              <w:rPr>
                <w:sz w:val="22"/>
                <w:szCs w:val="22"/>
              </w:rPr>
              <w:t>Priemerné prejazdné rýchlosti nákladných vozidiel (km/h)</w:t>
            </w:r>
          </w:p>
        </w:tc>
      </w:tr>
      <w:tr w:rsidR="00872D0C" w:rsidRPr="001C22E7" w14:paraId="165109A0" w14:textId="77777777" w:rsidTr="00461B05">
        <w:trPr>
          <w:trHeight w:val="284"/>
          <w:jc w:val="center"/>
        </w:trPr>
        <w:tc>
          <w:tcPr>
            <w:tcW w:w="5587" w:type="dxa"/>
          </w:tcPr>
          <w:p w14:paraId="17460871" w14:textId="77777777" w:rsidR="00872D0C" w:rsidRPr="001C22E7" w:rsidRDefault="00872D0C" w:rsidP="00DD0E4E">
            <w:pPr>
              <w:spacing w:line="276" w:lineRule="auto"/>
              <w:jc w:val="both"/>
              <w:rPr>
                <w:b w:val="0"/>
                <w:bCs w:val="0"/>
                <w:sz w:val="22"/>
                <w:szCs w:val="22"/>
              </w:rPr>
            </w:pPr>
            <w:r w:rsidRPr="001C22E7">
              <w:rPr>
                <w:b w:val="0"/>
                <w:bCs w:val="0"/>
                <w:sz w:val="22"/>
                <w:szCs w:val="22"/>
              </w:rPr>
              <w:t>Priemer za úseky „bez projektu“ *</w:t>
            </w:r>
          </w:p>
        </w:tc>
        <w:tc>
          <w:tcPr>
            <w:tcW w:w="821" w:type="dxa"/>
          </w:tcPr>
          <w:p w14:paraId="74BE8E58" w14:textId="77777777" w:rsidR="00872D0C" w:rsidRPr="001C22E7" w:rsidRDefault="00872D0C" w:rsidP="00DD0E4E">
            <w:pPr>
              <w:spacing w:line="276" w:lineRule="auto"/>
              <w:jc w:val="center"/>
              <w:rPr>
                <w:b w:val="0"/>
                <w:bCs w:val="0"/>
                <w:sz w:val="22"/>
                <w:szCs w:val="22"/>
              </w:rPr>
            </w:pPr>
            <w:r w:rsidRPr="001C22E7">
              <w:rPr>
                <w:b w:val="0"/>
                <w:bCs w:val="0"/>
                <w:sz w:val="22"/>
                <w:szCs w:val="22"/>
              </w:rPr>
              <w:t>24,63</w:t>
            </w:r>
          </w:p>
        </w:tc>
        <w:tc>
          <w:tcPr>
            <w:tcW w:w="821" w:type="dxa"/>
          </w:tcPr>
          <w:p w14:paraId="4D67C81E" w14:textId="77777777" w:rsidR="00872D0C" w:rsidRPr="001C22E7" w:rsidRDefault="00872D0C" w:rsidP="00DD0E4E">
            <w:pPr>
              <w:spacing w:line="276" w:lineRule="auto"/>
              <w:jc w:val="center"/>
              <w:rPr>
                <w:b w:val="0"/>
                <w:bCs w:val="0"/>
                <w:sz w:val="22"/>
                <w:szCs w:val="22"/>
              </w:rPr>
            </w:pPr>
            <w:r w:rsidRPr="001C22E7">
              <w:rPr>
                <w:b w:val="0"/>
                <w:bCs w:val="0"/>
                <w:sz w:val="22"/>
                <w:szCs w:val="22"/>
              </w:rPr>
              <w:t>24,63</w:t>
            </w:r>
          </w:p>
        </w:tc>
        <w:tc>
          <w:tcPr>
            <w:tcW w:w="821" w:type="dxa"/>
          </w:tcPr>
          <w:p w14:paraId="2175145F" w14:textId="77777777" w:rsidR="00872D0C" w:rsidRPr="001C22E7" w:rsidRDefault="00872D0C" w:rsidP="00DD0E4E">
            <w:pPr>
              <w:spacing w:line="276" w:lineRule="auto"/>
              <w:jc w:val="center"/>
              <w:rPr>
                <w:b w:val="0"/>
                <w:bCs w:val="0"/>
                <w:sz w:val="22"/>
                <w:szCs w:val="22"/>
              </w:rPr>
            </w:pPr>
            <w:r w:rsidRPr="001C22E7">
              <w:rPr>
                <w:b w:val="0"/>
                <w:bCs w:val="0"/>
                <w:sz w:val="22"/>
                <w:szCs w:val="22"/>
              </w:rPr>
              <w:t>24,35</w:t>
            </w:r>
          </w:p>
        </w:tc>
        <w:tc>
          <w:tcPr>
            <w:tcW w:w="821" w:type="dxa"/>
          </w:tcPr>
          <w:p w14:paraId="239B4273" w14:textId="77777777" w:rsidR="00872D0C" w:rsidRPr="001C22E7" w:rsidRDefault="00872D0C" w:rsidP="00DD0E4E">
            <w:pPr>
              <w:spacing w:line="276" w:lineRule="auto"/>
              <w:jc w:val="center"/>
              <w:rPr>
                <w:b w:val="0"/>
                <w:bCs w:val="0"/>
                <w:sz w:val="22"/>
                <w:szCs w:val="22"/>
              </w:rPr>
            </w:pPr>
            <w:r w:rsidRPr="001C22E7">
              <w:rPr>
                <w:b w:val="0"/>
                <w:bCs w:val="0"/>
                <w:sz w:val="22"/>
                <w:szCs w:val="22"/>
              </w:rPr>
              <w:t>24,24</w:t>
            </w:r>
          </w:p>
        </w:tc>
      </w:tr>
      <w:tr w:rsidR="00872D0C" w:rsidRPr="001C22E7" w14:paraId="4507E278" w14:textId="77777777" w:rsidTr="00461B05">
        <w:trPr>
          <w:trHeight w:val="284"/>
          <w:jc w:val="center"/>
        </w:trPr>
        <w:tc>
          <w:tcPr>
            <w:tcW w:w="5587" w:type="dxa"/>
            <w:vAlign w:val="bottom"/>
          </w:tcPr>
          <w:p w14:paraId="3DEAFC6B" w14:textId="77777777" w:rsidR="00872D0C" w:rsidRPr="001C22E7" w:rsidRDefault="00872D0C" w:rsidP="00DD0E4E">
            <w:pPr>
              <w:spacing w:line="276" w:lineRule="auto"/>
              <w:jc w:val="both"/>
              <w:rPr>
                <w:b w:val="0"/>
                <w:bCs w:val="0"/>
                <w:sz w:val="22"/>
                <w:szCs w:val="22"/>
              </w:rPr>
            </w:pPr>
            <w:r w:rsidRPr="001C22E7">
              <w:rPr>
                <w:b w:val="0"/>
                <w:bCs w:val="0"/>
                <w:sz w:val="22"/>
                <w:szCs w:val="22"/>
              </w:rPr>
              <w:t>Priemer za úseky „s projektom“ **</w:t>
            </w:r>
          </w:p>
        </w:tc>
        <w:tc>
          <w:tcPr>
            <w:tcW w:w="821" w:type="dxa"/>
          </w:tcPr>
          <w:p w14:paraId="7AE25EAC" w14:textId="77777777" w:rsidR="00872D0C" w:rsidRPr="001C22E7" w:rsidRDefault="00872D0C" w:rsidP="00DD0E4E">
            <w:pPr>
              <w:spacing w:line="276" w:lineRule="auto"/>
              <w:jc w:val="center"/>
              <w:rPr>
                <w:b w:val="0"/>
                <w:bCs w:val="0"/>
                <w:sz w:val="22"/>
                <w:szCs w:val="22"/>
              </w:rPr>
            </w:pPr>
          </w:p>
        </w:tc>
        <w:tc>
          <w:tcPr>
            <w:tcW w:w="821" w:type="dxa"/>
          </w:tcPr>
          <w:p w14:paraId="5956E977" w14:textId="77777777" w:rsidR="00872D0C" w:rsidRPr="001C22E7" w:rsidRDefault="00872D0C" w:rsidP="00DD0E4E">
            <w:pPr>
              <w:spacing w:line="276" w:lineRule="auto"/>
              <w:jc w:val="center"/>
              <w:rPr>
                <w:b w:val="0"/>
                <w:bCs w:val="0"/>
                <w:sz w:val="22"/>
                <w:szCs w:val="22"/>
              </w:rPr>
            </w:pPr>
            <w:r w:rsidRPr="001C22E7">
              <w:rPr>
                <w:b w:val="0"/>
                <w:bCs w:val="0"/>
                <w:sz w:val="22"/>
                <w:szCs w:val="22"/>
              </w:rPr>
              <w:t>64,74</w:t>
            </w:r>
          </w:p>
        </w:tc>
        <w:tc>
          <w:tcPr>
            <w:tcW w:w="821" w:type="dxa"/>
          </w:tcPr>
          <w:p w14:paraId="7647532B" w14:textId="77777777" w:rsidR="00872D0C" w:rsidRPr="001C22E7" w:rsidRDefault="00872D0C" w:rsidP="00DD0E4E">
            <w:pPr>
              <w:spacing w:line="276" w:lineRule="auto"/>
              <w:jc w:val="center"/>
              <w:rPr>
                <w:b w:val="0"/>
                <w:bCs w:val="0"/>
                <w:sz w:val="22"/>
                <w:szCs w:val="22"/>
              </w:rPr>
            </w:pPr>
            <w:r w:rsidRPr="001C22E7">
              <w:rPr>
                <w:b w:val="0"/>
                <w:bCs w:val="0"/>
                <w:sz w:val="22"/>
                <w:szCs w:val="22"/>
              </w:rPr>
              <w:t>61,72</w:t>
            </w:r>
          </w:p>
        </w:tc>
        <w:tc>
          <w:tcPr>
            <w:tcW w:w="821" w:type="dxa"/>
          </w:tcPr>
          <w:p w14:paraId="294E89C4" w14:textId="77777777" w:rsidR="00872D0C" w:rsidRPr="001C22E7" w:rsidRDefault="00872D0C" w:rsidP="00DD0E4E">
            <w:pPr>
              <w:spacing w:line="276" w:lineRule="auto"/>
              <w:jc w:val="center"/>
              <w:rPr>
                <w:b w:val="0"/>
                <w:bCs w:val="0"/>
                <w:sz w:val="22"/>
                <w:szCs w:val="22"/>
              </w:rPr>
            </w:pPr>
            <w:r w:rsidRPr="001C22E7">
              <w:rPr>
                <w:b w:val="0"/>
                <w:bCs w:val="0"/>
                <w:sz w:val="22"/>
                <w:szCs w:val="22"/>
              </w:rPr>
              <w:t>60,57</w:t>
            </w:r>
          </w:p>
        </w:tc>
      </w:tr>
    </w:tbl>
    <w:p w14:paraId="5A87ED42" w14:textId="77777777" w:rsidR="00872D0C" w:rsidRPr="001C22E7" w:rsidRDefault="00872D0C" w:rsidP="00C93D86">
      <w:pPr>
        <w:spacing w:before="240" w:line="276" w:lineRule="auto"/>
        <w:jc w:val="both"/>
        <w:rPr>
          <w:b w:val="0"/>
          <w:bCs w:val="0"/>
          <w:sz w:val="20"/>
          <w:szCs w:val="20"/>
        </w:rPr>
      </w:pPr>
      <w:r w:rsidRPr="001C22E7">
        <w:rPr>
          <w:b w:val="0"/>
          <w:bCs w:val="0"/>
          <w:sz w:val="20"/>
          <w:szCs w:val="20"/>
        </w:rPr>
        <w:t>* Úseky: Mokroluh – Bardejov, Bardejov ul. Štefánikova, ul. Dlhý rad, Bardejov ul. Krátky rad.</w:t>
      </w:r>
    </w:p>
    <w:p w14:paraId="2BA5EAC0" w14:textId="77777777" w:rsidR="00872D0C" w:rsidRPr="001C22E7" w:rsidRDefault="00872D0C" w:rsidP="00872D0C">
      <w:pPr>
        <w:spacing w:line="276" w:lineRule="auto"/>
        <w:jc w:val="both"/>
        <w:rPr>
          <w:b w:val="0"/>
          <w:bCs w:val="0"/>
          <w:sz w:val="20"/>
          <w:szCs w:val="20"/>
        </w:rPr>
      </w:pPr>
      <w:r w:rsidRPr="001C22E7">
        <w:rPr>
          <w:b w:val="0"/>
          <w:bCs w:val="0"/>
          <w:sz w:val="20"/>
          <w:szCs w:val="20"/>
        </w:rPr>
        <w:t>** Úseky: križovatka Pod Dúbravou – Bardejov,</w:t>
      </w:r>
      <w:r w:rsidRPr="001C22E7">
        <w:rPr>
          <w:b w:val="0"/>
          <w:bCs w:val="0"/>
        </w:rPr>
        <w:t xml:space="preserve"> </w:t>
      </w:r>
      <w:r w:rsidRPr="001C22E7">
        <w:rPr>
          <w:b w:val="0"/>
          <w:bCs w:val="0"/>
          <w:sz w:val="20"/>
          <w:szCs w:val="20"/>
        </w:rPr>
        <w:t>Bardejov ul. Štefánikova, ul. Dlhý rad,</w:t>
      </w:r>
      <w:r w:rsidRPr="001C22E7">
        <w:rPr>
          <w:b w:val="0"/>
          <w:bCs w:val="0"/>
        </w:rPr>
        <w:t xml:space="preserve"> </w:t>
      </w:r>
      <w:r w:rsidRPr="001C22E7">
        <w:rPr>
          <w:b w:val="0"/>
          <w:bCs w:val="0"/>
          <w:sz w:val="20"/>
          <w:szCs w:val="20"/>
        </w:rPr>
        <w:t xml:space="preserve">Bardejov ul. Krátky rad, Mokroluh - križovatka Pod Dúbravou, križovatka Pod Dúbravou – Družba, križovatka Družba – </w:t>
      </w:r>
      <w:proofErr w:type="spellStart"/>
      <w:r w:rsidRPr="001C22E7">
        <w:rPr>
          <w:b w:val="0"/>
          <w:bCs w:val="0"/>
          <w:sz w:val="20"/>
          <w:szCs w:val="20"/>
        </w:rPr>
        <w:t>Mihaľov</w:t>
      </w:r>
      <w:proofErr w:type="spellEnd"/>
      <w:r w:rsidRPr="001C22E7">
        <w:rPr>
          <w:b w:val="0"/>
          <w:bCs w:val="0"/>
          <w:sz w:val="20"/>
          <w:szCs w:val="20"/>
        </w:rPr>
        <w:t xml:space="preserve">, križovatka </w:t>
      </w:r>
      <w:proofErr w:type="spellStart"/>
      <w:r w:rsidRPr="001C22E7">
        <w:rPr>
          <w:b w:val="0"/>
          <w:bCs w:val="0"/>
          <w:sz w:val="20"/>
          <w:szCs w:val="20"/>
        </w:rPr>
        <w:t>Mihaľov</w:t>
      </w:r>
      <w:proofErr w:type="spellEnd"/>
      <w:r w:rsidRPr="001C22E7">
        <w:rPr>
          <w:b w:val="0"/>
          <w:bCs w:val="0"/>
          <w:sz w:val="20"/>
          <w:szCs w:val="20"/>
        </w:rPr>
        <w:t xml:space="preserve"> – </w:t>
      </w:r>
      <w:proofErr w:type="spellStart"/>
      <w:r w:rsidRPr="001C22E7">
        <w:rPr>
          <w:b w:val="0"/>
          <w:bCs w:val="0"/>
          <w:sz w:val="20"/>
          <w:szCs w:val="20"/>
        </w:rPr>
        <w:t>Harčarovka</w:t>
      </w:r>
      <w:proofErr w:type="spellEnd"/>
      <w:r w:rsidRPr="001C22E7">
        <w:rPr>
          <w:b w:val="0"/>
          <w:bCs w:val="0"/>
          <w:sz w:val="20"/>
          <w:szCs w:val="20"/>
        </w:rPr>
        <w:t>.</w:t>
      </w:r>
    </w:p>
    <w:p w14:paraId="172B7F33" w14:textId="695A1B24" w:rsidR="00872D0C" w:rsidRPr="001C22E7" w:rsidRDefault="00872D0C" w:rsidP="00872D0C">
      <w:pPr>
        <w:spacing w:line="276" w:lineRule="auto"/>
        <w:jc w:val="both"/>
        <w:rPr>
          <w:b w:val="0"/>
          <w:bCs w:val="0"/>
          <w:sz w:val="20"/>
          <w:szCs w:val="20"/>
        </w:rPr>
      </w:pPr>
      <w:proofErr w:type="spellStart"/>
      <w:r w:rsidRPr="001C22E7">
        <w:rPr>
          <w:b w:val="0"/>
          <w:bCs w:val="0"/>
          <w:sz w:val="20"/>
          <w:szCs w:val="20"/>
        </w:rPr>
        <w:t>Pozn</w:t>
      </w:r>
      <w:proofErr w:type="spellEnd"/>
      <w:r w:rsidRPr="001C22E7">
        <w:rPr>
          <w:b w:val="0"/>
          <w:bCs w:val="0"/>
          <w:sz w:val="20"/>
          <w:szCs w:val="20"/>
        </w:rPr>
        <w:t>: Pri nákladných vozidlách nie je zahrnutý úsek Bardejov ul. Krátky rad z dôvodu neštandardných hodnôt uvedených v CBA v porovnaní s ostatnými úsekmi.</w:t>
      </w:r>
      <w:r w:rsidR="00CA0130" w:rsidRPr="001C22E7">
        <w:rPr>
          <w:b w:val="0"/>
          <w:bCs w:val="0"/>
          <w:sz w:val="20"/>
          <w:szCs w:val="20"/>
        </w:rPr>
        <w:t xml:space="preserve"> </w:t>
      </w:r>
    </w:p>
    <w:p w14:paraId="7ABB8AE2" w14:textId="77777777" w:rsidR="00872D0C" w:rsidRPr="001C22E7" w:rsidRDefault="00872D0C" w:rsidP="00872D0C">
      <w:pPr>
        <w:spacing w:line="276" w:lineRule="auto"/>
        <w:jc w:val="both"/>
        <w:rPr>
          <w:b w:val="0"/>
          <w:bCs w:val="0"/>
        </w:rPr>
      </w:pPr>
    </w:p>
    <w:p w14:paraId="07CC0B9F" w14:textId="77777777" w:rsidR="00872D0C" w:rsidRPr="001C22E7" w:rsidRDefault="00872D0C" w:rsidP="00872D0C">
      <w:pPr>
        <w:spacing w:line="276" w:lineRule="auto"/>
        <w:jc w:val="both"/>
        <w:rPr>
          <w:b w:val="0"/>
          <w:bCs w:val="0"/>
        </w:rPr>
      </w:pPr>
      <w:r w:rsidRPr="001C22E7">
        <w:rPr>
          <w:b w:val="0"/>
          <w:bCs w:val="0"/>
        </w:rPr>
        <w:t xml:space="preserve">Nárast cestovnej rýchlosti môžeme považovať za jeden z parciálnych prínosov intervencií do dopravnej infraštruktúry. Vplyvom realizácie projektu a poskytnutej intervencie došlo </w:t>
      </w:r>
      <w:r w:rsidRPr="001C22E7">
        <w:t>k zvýšeniu priemernej rýchlosti</w:t>
      </w:r>
      <w:r w:rsidRPr="001C22E7">
        <w:rPr>
          <w:b w:val="0"/>
          <w:bCs w:val="0"/>
        </w:rPr>
        <w:t xml:space="preserve"> na sledovaných úsekoch cesty I/77 v priemere o 72 % v prípade osobných vozidiel a približne 2,6 násobne v prípade nákladných vozidiel v porovnaní s tým, že by sa daný projekt nerealizoval. </w:t>
      </w:r>
    </w:p>
    <w:p w14:paraId="39E68EA1" w14:textId="77777777" w:rsidR="00872D0C" w:rsidRPr="001C22E7" w:rsidRDefault="00872D0C" w:rsidP="00872D0C">
      <w:pPr>
        <w:spacing w:line="276" w:lineRule="auto"/>
        <w:jc w:val="both"/>
        <w:rPr>
          <w:b w:val="0"/>
          <w:bCs w:val="0"/>
        </w:rPr>
      </w:pPr>
    </w:p>
    <w:p w14:paraId="1C5384C2" w14:textId="77777777" w:rsidR="00CB1622" w:rsidRPr="001C22E7" w:rsidRDefault="00CB1622" w:rsidP="00872D0C">
      <w:pPr>
        <w:spacing w:line="276" w:lineRule="auto"/>
        <w:jc w:val="both"/>
      </w:pPr>
    </w:p>
    <w:p w14:paraId="298E4D01" w14:textId="64E7667C" w:rsidR="00872D0C" w:rsidRPr="001C22E7" w:rsidRDefault="00872D0C" w:rsidP="00872D0C">
      <w:pPr>
        <w:spacing w:line="276" w:lineRule="auto"/>
        <w:jc w:val="both"/>
        <w:rPr>
          <w:b w:val="0"/>
          <w:bCs w:val="0"/>
        </w:rPr>
      </w:pPr>
      <w:r w:rsidRPr="001C22E7">
        <w:t>Zhodnotenie kapacity cesty I/77</w:t>
      </w:r>
    </w:p>
    <w:p w14:paraId="532CDC81" w14:textId="77777777" w:rsidR="00872D0C" w:rsidRPr="001C22E7" w:rsidRDefault="00872D0C" w:rsidP="00872D0C">
      <w:pPr>
        <w:spacing w:line="276" w:lineRule="auto"/>
        <w:jc w:val="both"/>
      </w:pPr>
    </w:p>
    <w:p w14:paraId="7B142317" w14:textId="73D125F7" w:rsidR="00872D0C" w:rsidRPr="001C22E7" w:rsidRDefault="00872D0C" w:rsidP="00872D0C">
      <w:pPr>
        <w:spacing w:line="276" w:lineRule="auto"/>
        <w:jc w:val="both"/>
        <w:rPr>
          <w:b w:val="0"/>
          <w:bCs w:val="0"/>
        </w:rPr>
      </w:pPr>
      <w:r w:rsidRPr="001C22E7">
        <w:rPr>
          <w:b w:val="0"/>
          <w:bCs w:val="0"/>
        </w:rPr>
        <w:t>Zhodnotenie kapacity novovybudovaného obchvatu mesta Bardejov vychádza z projektovej dokumentácie z Dopravno-inžinierskych údajov. Juhozápadný obchvat mesta v kategórii C</w:t>
      </w:r>
      <w:r w:rsidR="001614E7" w:rsidRPr="001C22E7">
        <w:rPr>
          <w:b w:val="0"/>
          <w:bCs w:val="0"/>
        </w:rPr>
        <w:t> </w:t>
      </w:r>
      <w:r w:rsidRPr="001C22E7">
        <w:rPr>
          <w:b w:val="0"/>
          <w:bCs w:val="0"/>
        </w:rPr>
        <w:t xml:space="preserve">11,5/80 bol postavený mimo zastavaného územia, z toho dôvodu sa predpokladalo, že dôjde k zmene dopravného zaťaženia na jestvujúcej komunikácii vplyvom prerozdelenia dopravy medzi jestvujúcu cestu a obchvat. </w:t>
      </w:r>
    </w:p>
    <w:p w14:paraId="4E932E94" w14:textId="77777777" w:rsidR="00872D0C" w:rsidRPr="001C22E7" w:rsidRDefault="00872D0C" w:rsidP="00872D0C">
      <w:pPr>
        <w:spacing w:line="276" w:lineRule="auto"/>
        <w:jc w:val="center"/>
        <w:rPr>
          <w:b w:val="0"/>
          <w:bCs w:val="0"/>
        </w:rPr>
      </w:pPr>
    </w:p>
    <w:p w14:paraId="7F6EBC1A" w14:textId="5FD5616E" w:rsidR="00872D0C" w:rsidRPr="001C22E7" w:rsidRDefault="00DD0E4E" w:rsidP="00823490">
      <w:pPr>
        <w:spacing w:after="240" w:line="276" w:lineRule="auto"/>
        <w:jc w:val="center"/>
        <w:rPr>
          <w:b w:val="0"/>
          <w:bCs w:val="0"/>
        </w:rPr>
      </w:pPr>
      <w:bookmarkStart w:id="16" w:name="_Toc110239642"/>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4</w:t>
      </w:r>
      <w:r w:rsidR="005A3C9B">
        <w:rPr>
          <w:noProof/>
        </w:rPr>
        <w:fldChar w:fldCharType="end"/>
      </w:r>
      <w:r w:rsidRPr="001C22E7">
        <w:t xml:space="preserve">: </w:t>
      </w:r>
      <w:r w:rsidR="00872D0C" w:rsidRPr="001C22E7">
        <w:t>Jestvujúca cesta I/77 – intravilán</w:t>
      </w:r>
      <w:bookmarkEnd w:id="16"/>
    </w:p>
    <w:tbl>
      <w:tblPr>
        <w:tblStyle w:val="Mriekatabuky"/>
        <w:tblW w:w="10245" w:type="dxa"/>
        <w:jc w:val="center"/>
        <w:tblLayout w:type="fixed"/>
        <w:tblLook w:val="04A0" w:firstRow="1" w:lastRow="0" w:firstColumn="1" w:lastColumn="0" w:noHBand="0" w:noVBand="1"/>
      </w:tblPr>
      <w:tblGrid>
        <w:gridCol w:w="3047"/>
        <w:gridCol w:w="715"/>
        <w:gridCol w:w="1670"/>
        <w:gridCol w:w="1622"/>
        <w:gridCol w:w="1667"/>
        <w:gridCol w:w="1524"/>
      </w:tblGrid>
      <w:tr w:rsidR="00C93D86" w:rsidRPr="001C22E7" w14:paraId="40C807E2" w14:textId="77777777" w:rsidTr="006D3C06">
        <w:trPr>
          <w:trHeight w:val="284"/>
          <w:jc w:val="center"/>
        </w:trPr>
        <w:tc>
          <w:tcPr>
            <w:tcW w:w="3762" w:type="dxa"/>
            <w:gridSpan w:val="2"/>
            <w:shd w:val="clear" w:color="auto" w:fill="8EAADB" w:themeFill="accent1" w:themeFillTint="99"/>
            <w:vAlign w:val="center"/>
          </w:tcPr>
          <w:p w14:paraId="20488351" w14:textId="77777777" w:rsidR="00C93D86" w:rsidRPr="001C22E7" w:rsidRDefault="00C93D86" w:rsidP="00C93D86">
            <w:pPr>
              <w:jc w:val="both"/>
              <w:rPr>
                <w:sz w:val="22"/>
                <w:szCs w:val="22"/>
              </w:rPr>
            </w:pPr>
          </w:p>
        </w:tc>
        <w:tc>
          <w:tcPr>
            <w:tcW w:w="1670" w:type="dxa"/>
            <w:shd w:val="clear" w:color="auto" w:fill="8EAADB" w:themeFill="accent1" w:themeFillTint="99"/>
            <w:vAlign w:val="center"/>
          </w:tcPr>
          <w:p w14:paraId="18E277A5" w14:textId="77777777" w:rsidR="00C93D86" w:rsidRPr="001C22E7" w:rsidRDefault="00C93D86" w:rsidP="00C93D86">
            <w:pPr>
              <w:jc w:val="center"/>
              <w:rPr>
                <w:b w:val="0"/>
                <w:bCs w:val="0"/>
                <w:sz w:val="22"/>
                <w:szCs w:val="22"/>
              </w:rPr>
            </w:pPr>
            <w:r w:rsidRPr="001C22E7">
              <w:rPr>
                <w:sz w:val="22"/>
                <w:szCs w:val="22"/>
              </w:rPr>
              <w:t>ul. Štefánikova (kategória</w:t>
            </w:r>
          </w:p>
          <w:p w14:paraId="4314B7C7" w14:textId="77777777" w:rsidR="00C93D86" w:rsidRPr="001C22E7" w:rsidRDefault="00C93D86" w:rsidP="00C93D86">
            <w:pPr>
              <w:jc w:val="center"/>
              <w:rPr>
                <w:b w:val="0"/>
                <w:bCs w:val="0"/>
                <w:sz w:val="22"/>
                <w:szCs w:val="22"/>
              </w:rPr>
            </w:pPr>
            <w:r w:rsidRPr="001C22E7">
              <w:rPr>
                <w:sz w:val="22"/>
                <w:szCs w:val="22"/>
              </w:rPr>
              <w:t>MZ 12/50)</w:t>
            </w:r>
          </w:p>
        </w:tc>
        <w:tc>
          <w:tcPr>
            <w:tcW w:w="1622" w:type="dxa"/>
            <w:shd w:val="clear" w:color="auto" w:fill="8EAADB" w:themeFill="accent1" w:themeFillTint="99"/>
            <w:vAlign w:val="center"/>
          </w:tcPr>
          <w:p w14:paraId="0CDB2809" w14:textId="77777777" w:rsidR="00C93D86" w:rsidRPr="001C22E7" w:rsidRDefault="00C93D86" w:rsidP="00C93D86">
            <w:pPr>
              <w:jc w:val="center"/>
              <w:rPr>
                <w:b w:val="0"/>
                <w:bCs w:val="0"/>
                <w:sz w:val="22"/>
                <w:szCs w:val="22"/>
              </w:rPr>
            </w:pPr>
            <w:r w:rsidRPr="001C22E7">
              <w:rPr>
                <w:sz w:val="22"/>
                <w:szCs w:val="22"/>
              </w:rPr>
              <w:t>Vyhodnotenie</w:t>
            </w:r>
          </w:p>
        </w:tc>
        <w:tc>
          <w:tcPr>
            <w:tcW w:w="1667" w:type="dxa"/>
            <w:shd w:val="clear" w:color="auto" w:fill="8EAADB" w:themeFill="accent1" w:themeFillTint="99"/>
            <w:vAlign w:val="center"/>
          </w:tcPr>
          <w:p w14:paraId="4E9B9379" w14:textId="77777777" w:rsidR="00C93D86" w:rsidRPr="001C22E7" w:rsidRDefault="00C93D86" w:rsidP="00C93D86">
            <w:pPr>
              <w:jc w:val="center"/>
              <w:rPr>
                <w:b w:val="0"/>
                <w:bCs w:val="0"/>
                <w:sz w:val="22"/>
                <w:szCs w:val="22"/>
              </w:rPr>
            </w:pPr>
            <w:r w:rsidRPr="001C22E7">
              <w:rPr>
                <w:sz w:val="22"/>
                <w:szCs w:val="22"/>
              </w:rPr>
              <w:t>ul. Dlhý rad (kategória</w:t>
            </w:r>
          </w:p>
          <w:p w14:paraId="41755742" w14:textId="77777777" w:rsidR="00C93D86" w:rsidRPr="001C22E7" w:rsidRDefault="00C93D86" w:rsidP="00C93D86">
            <w:pPr>
              <w:jc w:val="center"/>
              <w:rPr>
                <w:b w:val="0"/>
                <w:bCs w:val="0"/>
                <w:sz w:val="22"/>
                <w:szCs w:val="22"/>
              </w:rPr>
            </w:pPr>
            <w:r w:rsidRPr="001C22E7">
              <w:rPr>
                <w:sz w:val="22"/>
                <w:szCs w:val="22"/>
              </w:rPr>
              <w:t>MZ 16/50)</w:t>
            </w:r>
          </w:p>
        </w:tc>
        <w:tc>
          <w:tcPr>
            <w:tcW w:w="1524" w:type="dxa"/>
            <w:shd w:val="clear" w:color="auto" w:fill="8EAADB" w:themeFill="accent1" w:themeFillTint="99"/>
            <w:vAlign w:val="center"/>
          </w:tcPr>
          <w:p w14:paraId="4DA151B2" w14:textId="77777777" w:rsidR="00C93D86" w:rsidRPr="001C22E7" w:rsidRDefault="00C93D86" w:rsidP="00C93D86">
            <w:pPr>
              <w:jc w:val="center"/>
              <w:rPr>
                <w:b w:val="0"/>
                <w:bCs w:val="0"/>
                <w:sz w:val="22"/>
                <w:szCs w:val="22"/>
              </w:rPr>
            </w:pPr>
            <w:r w:rsidRPr="001C22E7">
              <w:rPr>
                <w:sz w:val="22"/>
                <w:szCs w:val="22"/>
              </w:rPr>
              <w:t>Vyhodnotenie</w:t>
            </w:r>
          </w:p>
        </w:tc>
      </w:tr>
      <w:tr w:rsidR="00872D0C" w:rsidRPr="001C22E7" w14:paraId="08A3B113" w14:textId="77777777" w:rsidTr="006D3C06">
        <w:trPr>
          <w:trHeight w:val="284"/>
          <w:jc w:val="center"/>
        </w:trPr>
        <w:tc>
          <w:tcPr>
            <w:tcW w:w="3047" w:type="dxa"/>
            <w:vAlign w:val="center"/>
          </w:tcPr>
          <w:p w14:paraId="54E34A5C" w14:textId="77777777" w:rsidR="00872D0C" w:rsidRPr="001C22E7" w:rsidRDefault="00872D0C" w:rsidP="00C93D86">
            <w:pPr>
              <w:rPr>
                <w:b w:val="0"/>
                <w:bCs w:val="0"/>
                <w:sz w:val="22"/>
                <w:szCs w:val="22"/>
              </w:rPr>
            </w:pPr>
            <w:r w:rsidRPr="001C22E7">
              <w:rPr>
                <w:b w:val="0"/>
                <w:bCs w:val="0"/>
                <w:sz w:val="22"/>
                <w:szCs w:val="22"/>
              </w:rPr>
              <w:t>Prípustná intenzita (voz/hod.)</w:t>
            </w:r>
          </w:p>
        </w:tc>
        <w:tc>
          <w:tcPr>
            <w:tcW w:w="715" w:type="dxa"/>
            <w:vAlign w:val="center"/>
          </w:tcPr>
          <w:p w14:paraId="2EA87C6C" w14:textId="77777777" w:rsidR="00872D0C" w:rsidRPr="001C22E7" w:rsidRDefault="00872D0C" w:rsidP="00C93D86">
            <w:pPr>
              <w:jc w:val="both"/>
              <w:rPr>
                <w:b w:val="0"/>
                <w:bCs w:val="0"/>
                <w:sz w:val="22"/>
                <w:szCs w:val="22"/>
              </w:rPr>
            </w:pPr>
          </w:p>
        </w:tc>
        <w:tc>
          <w:tcPr>
            <w:tcW w:w="1670" w:type="dxa"/>
            <w:vAlign w:val="center"/>
          </w:tcPr>
          <w:p w14:paraId="10B9FC46" w14:textId="77777777" w:rsidR="00872D0C" w:rsidRPr="001C22E7" w:rsidRDefault="00872D0C" w:rsidP="00C93D86">
            <w:pPr>
              <w:jc w:val="center"/>
              <w:rPr>
                <w:b w:val="0"/>
                <w:bCs w:val="0"/>
                <w:sz w:val="22"/>
                <w:szCs w:val="22"/>
              </w:rPr>
            </w:pPr>
            <w:r w:rsidRPr="001C22E7">
              <w:rPr>
                <w:b w:val="0"/>
                <w:bCs w:val="0"/>
                <w:sz w:val="22"/>
                <w:szCs w:val="22"/>
              </w:rPr>
              <w:t>1 154</w:t>
            </w:r>
          </w:p>
        </w:tc>
        <w:tc>
          <w:tcPr>
            <w:tcW w:w="1622" w:type="dxa"/>
            <w:vAlign w:val="center"/>
          </w:tcPr>
          <w:p w14:paraId="4A0FD661" w14:textId="77777777" w:rsidR="00872D0C" w:rsidRPr="001C22E7" w:rsidRDefault="00872D0C" w:rsidP="00C93D86">
            <w:pPr>
              <w:jc w:val="center"/>
              <w:rPr>
                <w:b w:val="0"/>
                <w:bCs w:val="0"/>
                <w:sz w:val="22"/>
                <w:szCs w:val="22"/>
              </w:rPr>
            </w:pPr>
          </w:p>
        </w:tc>
        <w:tc>
          <w:tcPr>
            <w:tcW w:w="1667" w:type="dxa"/>
            <w:vAlign w:val="center"/>
          </w:tcPr>
          <w:p w14:paraId="5CA035FB" w14:textId="77777777" w:rsidR="00872D0C" w:rsidRPr="001C22E7" w:rsidRDefault="00872D0C" w:rsidP="00C93D86">
            <w:pPr>
              <w:jc w:val="center"/>
              <w:rPr>
                <w:b w:val="0"/>
                <w:bCs w:val="0"/>
                <w:sz w:val="22"/>
                <w:szCs w:val="22"/>
              </w:rPr>
            </w:pPr>
            <w:r w:rsidRPr="001C22E7">
              <w:rPr>
                <w:b w:val="0"/>
                <w:bCs w:val="0"/>
                <w:sz w:val="22"/>
                <w:szCs w:val="22"/>
              </w:rPr>
              <w:t>1 411</w:t>
            </w:r>
          </w:p>
        </w:tc>
        <w:tc>
          <w:tcPr>
            <w:tcW w:w="1524" w:type="dxa"/>
            <w:vAlign w:val="center"/>
          </w:tcPr>
          <w:p w14:paraId="0943C9DC" w14:textId="77777777" w:rsidR="00872D0C" w:rsidRPr="001C22E7" w:rsidRDefault="00872D0C" w:rsidP="00C93D86">
            <w:pPr>
              <w:jc w:val="center"/>
              <w:rPr>
                <w:b w:val="0"/>
                <w:bCs w:val="0"/>
                <w:sz w:val="22"/>
                <w:szCs w:val="22"/>
              </w:rPr>
            </w:pPr>
          </w:p>
        </w:tc>
      </w:tr>
      <w:tr w:rsidR="00872D0C" w:rsidRPr="001C22E7" w14:paraId="42A68449" w14:textId="77777777" w:rsidTr="006D3C06">
        <w:trPr>
          <w:trHeight w:val="284"/>
          <w:jc w:val="center"/>
        </w:trPr>
        <w:tc>
          <w:tcPr>
            <w:tcW w:w="3047" w:type="dxa"/>
            <w:vAlign w:val="center"/>
          </w:tcPr>
          <w:p w14:paraId="0ACCE991" w14:textId="096578D5" w:rsidR="00872D0C" w:rsidRPr="001C22E7" w:rsidRDefault="00872D0C" w:rsidP="00C93D86">
            <w:pPr>
              <w:rPr>
                <w:b w:val="0"/>
                <w:bCs w:val="0"/>
                <w:sz w:val="22"/>
                <w:szCs w:val="22"/>
              </w:rPr>
            </w:pPr>
            <w:r w:rsidRPr="001C22E7">
              <w:rPr>
                <w:b w:val="0"/>
                <w:bCs w:val="0"/>
                <w:sz w:val="22"/>
                <w:szCs w:val="22"/>
              </w:rPr>
              <w:t xml:space="preserve">Výhľadová </w:t>
            </w:r>
            <w:r w:rsidR="00C93D86" w:rsidRPr="001C22E7">
              <w:rPr>
                <w:b w:val="0"/>
                <w:bCs w:val="0"/>
                <w:sz w:val="22"/>
                <w:szCs w:val="22"/>
              </w:rPr>
              <w:t>i</w:t>
            </w:r>
            <w:r w:rsidRPr="001C22E7">
              <w:rPr>
                <w:b w:val="0"/>
                <w:bCs w:val="0"/>
                <w:sz w:val="22"/>
                <w:szCs w:val="22"/>
              </w:rPr>
              <w:t>ntenzita (voz/hod.)</w:t>
            </w:r>
          </w:p>
        </w:tc>
        <w:tc>
          <w:tcPr>
            <w:tcW w:w="715" w:type="dxa"/>
            <w:vAlign w:val="center"/>
          </w:tcPr>
          <w:p w14:paraId="722913F9" w14:textId="77777777" w:rsidR="00872D0C" w:rsidRPr="001C22E7" w:rsidRDefault="00872D0C" w:rsidP="00C93D86">
            <w:pPr>
              <w:jc w:val="both"/>
              <w:rPr>
                <w:b w:val="0"/>
                <w:bCs w:val="0"/>
                <w:sz w:val="22"/>
                <w:szCs w:val="22"/>
              </w:rPr>
            </w:pPr>
            <w:r w:rsidRPr="001C22E7">
              <w:rPr>
                <w:b w:val="0"/>
                <w:bCs w:val="0"/>
                <w:sz w:val="22"/>
                <w:szCs w:val="22"/>
              </w:rPr>
              <w:t>2034</w:t>
            </w:r>
          </w:p>
        </w:tc>
        <w:tc>
          <w:tcPr>
            <w:tcW w:w="1670" w:type="dxa"/>
            <w:vAlign w:val="center"/>
          </w:tcPr>
          <w:p w14:paraId="2CF02F6B" w14:textId="77777777" w:rsidR="00872D0C" w:rsidRPr="001C22E7" w:rsidRDefault="00872D0C" w:rsidP="00C93D86">
            <w:pPr>
              <w:jc w:val="center"/>
              <w:rPr>
                <w:b w:val="0"/>
                <w:bCs w:val="0"/>
                <w:sz w:val="22"/>
                <w:szCs w:val="22"/>
              </w:rPr>
            </w:pPr>
            <w:r w:rsidRPr="001C22E7">
              <w:rPr>
                <w:b w:val="0"/>
                <w:bCs w:val="0"/>
                <w:sz w:val="22"/>
                <w:szCs w:val="22"/>
              </w:rPr>
              <w:t>500</w:t>
            </w:r>
          </w:p>
        </w:tc>
        <w:tc>
          <w:tcPr>
            <w:tcW w:w="1622" w:type="dxa"/>
            <w:vAlign w:val="center"/>
          </w:tcPr>
          <w:p w14:paraId="1557EE5F" w14:textId="77777777" w:rsidR="00872D0C" w:rsidRPr="001C22E7" w:rsidRDefault="00872D0C" w:rsidP="00C93D86">
            <w:pPr>
              <w:jc w:val="center"/>
              <w:rPr>
                <w:b w:val="0"/>
                <w:bCs w:val="0"/>
                <w:sz w:val="22"/>
                <w:szCs w:val="22"/>
              </w:rPr>
            </w:pPr>
            <w:r w:rsidRPr="001C22E7">
              <w:rPr>
                <w:b w:val="0"/>
                <w:bCs w:val="0"/>
                <w:sz w:val="22"/>
                <w:szCs w:val="22"/>
              </w:rPr>
              <w:t>Vyhovuje</w:t>
            </w:r>
          </w:p>
        </w:tc>
        <w:tc>
          <w:tcPr>
            <w:tcW w:w="1667" w:type="dxa"/>
            <w:vAlign w:val="center"/>
          </w:tcPr>
          <w:p w14:paraId="69606576" w14:textId="77777777" w:rsidR="00872D0C" w:rsidRPr="001C22E7" w:rsidRDefault="00872D0C" w:rsidP="00C93D86">
            <w:pPr>
              <w:jc w:val="center"/>
              <w:rPr>
                <w:b w:val="0"/>
                <w:bCs w:val="0"/>
                <w:sz w:val="22"/>
                <w:szCs w:val="22"/>
              </w:rPr>
            </w:pPr>
            <w:r w:rsidRPr="001C22E7">
              <w:rPr>
                <w:b w:val="0"/>
                <w:bCs w:val="0"/>
                <w:sz w:val="22"/>
                <w:szCs w:val="22"/>
              </w:rPr>
              <w:t>794</w:t>
            </w:r>
          </w:p>
        </w:tc>
        <w:tc>
          <w:tcPr>
            <w:tcW w:w="1524" w:type="dxa"/>
            <w:vAlign w:val="center"/>
          </w:tcPr>
          <w:p w14:paraId="32214D7D" w14:textId="09E132A9" w:rsidR="00872D0C" w:rsidRPr="001C22E7" w:rsidRDefault="00872D0C" w:rsidP="00C93D86">
            <w:pPr>
              <w:jc w:val="center"/>
              <w:rPr>
                <w:b w:val="0"/>
                <w:bCs w:val="0"/>
                <w:sz w:val="22"/>
                <w:szCs w:val="22"/>
              </w:rPr>
            </w:pPr>
            <w:r w:rsidRPr="001C22E7">
              <w:rPr>
                <w:b w:val="0"/>
                <w:bCs w:val="0"/>
                <w:sz w:val="22"/>
                <w:szCs w:val="22"/>
              </w:rPr>
              <w:t>Vyho</w:t>
            </w:r>
            <w:r w:rsidR="00747A8E" w:rsidRPr="001C22E7">
              <w:rPr>
                <w:b w:val="0"/>
                <w:bCs w:val="0"/>
                <w:sz w:val="22"/>
                <w:szCs w:val="22"/>
              </w:rPr>
              <w:t>vu</w:t>
            </w:r>
            <w:r w:rsidRPr="001C22E7">
              <w:rPr>
                <w:b w:val="0"/>
                <w:bCs w:val="0"/>
                <w:sz w:val="22"/>
                <w:szCs w:val="22"/>
              </w:rPr>
              <w:t>je</w:t>
            </w:r>
          </w:p>
        </w:tc>
      </w:tr>
      <w:tr w:rsidR="00872D0C" w:rsidRPr="001C22E7" w14:paraId="185AC1E3" w14:textId="77777777" w:rsidTr="006D3C06">
        <w:trPr>
          <w:trHeight w:val="284"/>
          <w:jc w:val="center"/>
        </w:trPr>
        <w:tc>
          <w:tcPr>
            <w:tcW w:w="3047" w:type="dxa"/>
            <w:vAlign w:val="center"/>
          </w:tcPr>
          <w:p w14:paraId="092DB020" w14:textId="77777777" w:rsidR="00872D0C" w:rsidRPr="001C22E7" w:rsidRDefault="00872D0C" w:rsidP="00C93D86">
            <w:pPr>
              <w:rPr>
                <w:b w:val="0"/>
                <w:bCs w:val="0"/>
                <w:sz w:val="22"/>
                <w:szCs w:val="22"/>
              </w:rPr>
            </w:pPr>
            <w:r w:rsidRPr="001C22E7">
              <w:rPr>
                <w:b w:val="0"/>
                <w:bCs w:val="0"/>
                <w:sz w:val="22"/>
                <w:szCs w:val="22"/>
              </w:rPr>
              <w:t>Výhľadová intenzita (voz/hod.)</w:t>
            </w:r>
          </w:p>
        </w:tc>
        <w:tc>
          <w:tcPr>
            <w:tcW w:w="715" w:type="dxa"/>
            <w:vAlign w:val="center"/>
          </w:tcPr>
          <w:p w14:paraId="38CA79AB" w14:textId="77777777" w:rsidR="00872D0C" w:rsidRPr="001C22E7" w:rsidRDefault="00872D0C" w:rsidP="00C93D86">
            <w:pPr>
              <w:jc w:val="both"/>
              <w:rPr>
                <w:b w:val="0"/>
                <w:bCs w:val="0"/>
                <w:sz w:val="22"/>
                <w:szCs w:val="22"/>
              </w:rPr>
            </w:pPr>
            <w:r w:rsidRPr="001C22E7">
              <w:rPr>
                <w:b w:val="0"/>
                <w:bCs w:val="0"/>
                <w:sz w:val="22"/>
                <w:szCs w:val="22"/>
              </w:rPr>
              <w:t>2044</w:t>
            </w:r>
          </w:p>
        </w:tc>
        <w:tc>
          <w:tcPr>
            <w:tcW w:w="1670" w:type="dxa"/>
            <w:vAlign w:val="center"/>
          </w:tcPr>
          <w:p w14:paraId="4AAA57E2" w14:textId="77777777" w:rsidR="00872D0C" w:rsidRPr="001C22E7" w:rsidRDefault="00872D0C" w:rsidP="00C93D86">
            <w:pPr>
              <w:jc w:val="center"/>
              <w:rPr>
                <w:b w:val="0"/>
                <w:bCs w:val="0"/>
                <w:sz w:val="22"/>
                <w:szCs w:val="22"/>
              </w:rPr>
            </w:pPr>
            <w:r w:rsidRPr="001C22E7">
              <w:rPr>
                <w:b w:val="0"/>
                <w:bCs w:val="0"/>
                <w:sz w:val="22"/>
                <w:szCs w:val="22"/>
              </w:rPr>
              <w:t>600</w:t>
            </w:r>
          </w:p>
        </w:tc>
        <w:tc>
          <w:tcPr>
            <w:tcW w:w="1622" w:type="dxa"/>
            <w:vAlign w:val="center"/>
          </w:tcPr>
          <w:p w14:paraId="03FA4CE0" w14:textId="77777777" w:rsidR="00872D0C" w:rsidRPr="001C22E7" w:rsidRDefault="00872D0C" w:rsidP="00C93D86">
            <w:pPr>
              <w:jc w:val="center"/>
              <w:rPr>
                <w:b w:val="0"/>
                <w:bCs w:val="0"/>
                <w:sz w:val="22"/>
                <w:szCs w:val="22"/>
              </w:rPr>
            </w:pPr>
            <w:r w:rsidRPr="001C22E7">
              <w:rPr>
                <w:b w:val="0"/>
                <w:bCs w:val="0"/>
                <w:sz w:val="22"/>
                <w:szCs w:val="22"/>
              </w:rPr>
              <w:t>Vyhovuje</w:t>
            </w:r>
          </w:p>
        </w:tc>
        <w:tc>
          <w:tcPr>
            <w:tcW w:w="1667" w:type="dxa"/>
            <w:vAlign w:val="center"/>
          </w:tcPr>
          <w:p w14:paraId="3463E3B3" w14:textId="77777777" w:rsidR="00872D0C" w:rsidRPr="001C22E7" w:rsidRDefault="00872D0C" w:rsidP="00C93D86">
            <w:pPr>
              <w:jc w:val="center"/>
              <w:rPr>
                <w:b w:val="0"/>
                <w:bCs w:val="0"/>
                <w:sz w:val="22"/>
                <w:szCs w:val="22"/>
              </w:rPr>
            </w:pPr>
            <w:r w:rsidRPr="001C22E7">
              <w:rPr>
                <w:b w:val="0"/>
                <w:bCs w:val="0"/>
                <w:sz w:val="22"/>
                <w:szCs w:val="22"/>
              </w:rPr>
              <w:t>820</w:t>
            </w:r>
          </w:p>
        </w:tc>
        <w:tc>
          <w:tcPr>
            <w:tcW w:w="1524" w:type="dxa"/>
            <w:vAlign w:val="center"/>
          </w:tcPr>
          <w:p w14:paraId="772317F3" w14:textId="77777777" w:rsidR="00872D0C" w:rsidRPr="001C22E7" w:rsidRDefault="00872D0C" w:rsidP="00C93D86">
            <w:pPr>
              <w:jc w:val="center"/>
              <w:rPr>
                <w:b w:val="0"/>
                <w:bCs w:val="0"/>
                <w:sz w:val="22"/>
                <w:szCs w:val="22"/>
              </w:rPr>
            </w:pPr>
            <w:r w:rsidRPr="001C22E7">
              <w:rPr>
                <w:b w:val="0"/>
                <w:bCs w:val="0"/>
                <w:sz w:val="22"/>
                <w:szCs w:val="22"/>
              </w:rPr>
              <w:t>Vyhovuje</w:t>
            </w:r>
          </w:p>
        </w:tc>
      </w:tr>
    </w:tbl>
    <w:p w14:paraId="6CCCD7A3" w14:textId="77777777" w:rsidR="00872D0C" w:rsidRPr="001C22E7" w:rsidRDefault="00872D0C" w:rsidP="00C93D86">
      <w:pPr>
        <w:spacing w:before="240" w:line="276" w:lineRule="auto"/>
        <w:jc w:val="both"/>
        <w:rPr>
          <w:b w:val="0"/>
          <w:bCs w:val="0"/>
          <w:sz w:val="20"/>
          <w:szCs w:val="20"/>
        </w:rPr>
      </w:pPr>
      <w:r w:rsidRPr="001C22E7">
        <w:rPr>
          <w:b w:val="0"/>
          <w:bCs w:val="0"/>
          <w:sz w:val="20"/>
          <w:szCs w:val="20"/>
        </w:rPr>
        <w:t>Zdroj: Projektová dokumentácia, Dopravno-inžinierske údaje</w:t>
      </w:r>
    </w:p>
    <w:p w14:paraId="09796E92" w14:textId="77777777" w:rsidR="00872D0C" w:rsidRPr="001C22E7" w:rsidRDefault="00872D0C" w:rsidP="00872D0C">
      <w:pPr>
        <w:spacing w:line="276" w:lineRule="auto"/>
        <w:jc w:val="both"/>
      </w:pPr>
    </w:p>
    <w:p w14:paraId="12938F50" w14:textId="73EF285B" w:rsidR="00872D0C" w:rsidRPr="001C22E7" w:rsidRDefault="00DD0E4E" w:rsidP="00823490">
      <w:pPr>
        <w:spacing w:after="240" w:line="276" w:lineRule="auto"/>
        <w:jc w:val="center"/>
        <w:rPr>
          <w:b w:val="0"/>
          <w:bCs w:val="0"/>
        </w:rPr>
      </w:pPr>
      <w:bookmarkStart w:id="17" w:name="_Toc110239643"/>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5</w:t>
      </w:r>
      <w:r w:rsidR="005A3C9B">
        <w:rPr>
          <w:noProof/>
        </w:rPr>
        <w:fldChar w:fldCharType="end"/>
      </w:r>
      <w:r w:rsidRPr="001C22E7">
        <w:t xml:space="preserve">: </w:t>
      </w:r>
      <w:r w:rsidR="00872D0C" w:rsidRPr="001C22E7">
        <w:t>Jestvujúca cesta I/77 – extravilán</w:t>
      </w:r>
      <w:bookmarkEnd w:id="17"/>
    </w:p>
    <w:tbl>
      <w:tblPr>
        <w:tblStyle w:val="Mriekatabuky"/>
        <w:tblW w:w="7712" w:type="dxa"/>
        <w:jc w:val="center"/>
        <w:tblLook w:val="04A0" w:firstRow="1" w:lastRow="0" w:firstColumn="1" w:lastColumn="0" w:noHBand="0" w:noVBand="1"/>
      </w:tblPr>
      <w:tblGrid>
        <w:gridCol w:w="3076"/>
        <w:gridCol w:w="2268"/>
        <w:gridCol w:w="2368"/>
      </w:tblGrid>
      <w:tr w:rsidR="00872D0C" w:rsidRPr="001C22E7" w14:paraId="2CF4DB39" w14:textId="77777777" w:rsidTr="00CA0130">
        <w:trPr>
          <w:trHeight w:val="284"/>
          <w:jc w:val="center"/>
        </w:trPr>
        <w:tc>
          <w:tcPr>
            <w:tcW w:w="3076" w:type="dxa"/>
            <w:shd w:val="clear" w:color="auto" w:fill="8EAADB" w:themeFill="accent1" w:themeFillTint="99"/>
          </w:tcPr>
          <w:p w14:paraId="57063B84" w14:textId="77777777" w:rsidR="00872D0C" w:rsidRPr="001C22E7" w:rsidRDefault="00872D0C" w:rsidP="00DD0E4E">
            <w:pPr>
              <w:spacing w:line="276" w:lineRule="auto"/>
              <w:jc w:val="both"/>
              <w:rPr>
                <w:sz w:val="22"/>
                <w:szCs w:val="22"/>
              </w:rPr>
            </w:pPr>
          </w:p>
        </w:tc>
        <w:tc>
          <w:tcPr>
            <w:tcW w:w="2268" w:type="dxa"/>
            <w:shd w:val="clear" w:color="auto" w:fill="8EAADB" w:themeFill="accent1" w:themeFillTint="99"/>
          </w:tcPr>
          <w:p w14:paraId="25261D28" w14:textId="0B5363C9" w:rsidR="00872D0C" w:rsidRPr="001C22E7" w:rsidRDefault="00872D0C" w:rsidP="00DD0E4E">
            <w:pPr>
              <w:spacing w:line="276" w:lineRule="auto"/>
              <w:jc w:val="center"/>
              <w:rPr>
                <w:b w:val="0"/>
                <w:bCs w:val="0"/>
                <w:sz w:val="22"/>
                <w:szCs w:val="22"/>
              </w:rPr>
            </w:pPr>
            <w:r w:rsidRPr="001C22E7">
              <w:rPr>
                <w:sz w:val="22"/>
                <w:szCs w:val="22"/>
              </w:rPr>
              <w:t>Funkčná úroveň</w:t>
            </w:r>
            <w:r w:rsidR="00CA0130" w:rsidRPr="001C22E7">
              <w:rPr>
                <w:sz w:val="22"/>
                <w:szCs w:val="22"/>
              </w:rPr>
              <w:t xml:space="preserve"> </w:t>
            </w:r>
            <w:r w:rsidRPr="001C22E7">
              <w:rPr>
                <w:sz w:val="22"/>
                <w:szCs w:val="22"/>
              </w:rPr>
              <w:t>2014</w:t>
            </w:r>
          </w:p>
        </w:tc>
        <w:tc>
          <w:tcPr>
            <w:tcW w:w="2368" w:type="dxa"/>
            <w:shd w:val="clear" w:color="auto" w:fill="8EAADB" w:themeFill="accent1" w:themeFillTint="99"/>
          </w:tcPr>
          <w:p w14:paraId="42395814" w14:textId="258F68A4" w:rsidR="00872D0C" w:rsidRPr="001C22E7" w:rsidRDefault="00872D0C" w:rsidP="00DD0E4E">
            <w:pPr>
              <w:spacing w:line="276" w:lineRule="auto"/>
              <w:jc w:val="center"/>
              <w:rPr>
                <w:b w:val="0"/>
                <w:bCs w:val="0"/>
                <w:sz w:val="22"/>
                <w:szCs w:val="22"/>
              </w:rPr>
            </w:pPr>
            <w:r w:rsidRPr="001C22E7">
              <w:rPr>
                <w:sz w:val="22"/>
                <w:szCs w:val="22"/>
              </w:rPr>
              <w:t>Funkčná úroveň</w:t>
            </w:r>
            <w:r w:rsidR="00CA0130" w:rsidRPr="001C22E7">
              <w:rPr>
                <w:sz w:val="22"/>
                <w:szCs w:val="22"/>
              </w:rPr>
              <w:t xml:space="preserve"> </w:t>
            </w:r>
            <w:r w:rsidRPr="001C22E7">
              <w:rPr>
                <w:sz w:val="22"/>
                <w:szCs w:val="22"/>
              </w:rPr>
              <w:t>2044</w:t>
            </w:r>
          </w:p>
        </w:tc>
      </w:tr>
      <w:tr w:rsidR="00872D0C" w:rsidRPr="001C22E7" w14:paraId="0C06758F" w14:textId="77777777" w:rsidTr="00CA0130">
        <w:trPr>
          <w:trHeight w:val="284"/>
          <w:jc w:val="center"/>
        </w:trPr>
        <w:tc>
          <w:tcPr>
            <w:tcW w:w="3076" w:type="dxa"/>
          </w:tcPr>
          <w:p w14:paraId="488AD905" w14:textId="77777777" w:rsidR="00872D0C" w:rsidRPr="001C22E7" w:rsidRDefault="00872D0C" w:rsidP="00DD0E4E">
            <w:pPr>
              <w:spacing w:line="276" w:lineRule="auto"/>
              <w:jc w:val="both"/>
              <w:rPr>
                <w:b w:val="0"/>
                <w:bCs w:val="0"/>
                <w:sz w:val="22"/>
                <w:szCs w:val="22"/>
              </w:rPr>
            </w:pPr>
            <w:r w:rsidRPr="001C22E7">
              <w:rPr>
                <w:b w:val="0"/>
                <w:bCs w:val="0"/>
                <w:sz w:val="22"/>
                <w:szCs w:val="22"/>
              </w:rPr>
              <w:t>Cesta I/77 – kategória C 9,5/60</w:t>
            </w:r>
          </w:p>
        </w:tc>
        <w:tc>
          <w:tcPr>
            <w:tcW w:w="2268" w:type="dxa"/>
          </w:tcPr>
          <w:p w14:paraId="11B48151" w14:textId="77777777" w:rsidR="00872D0C" w:rsidRPr="001C22E7" w:rsidRDefault="00872D0C" w:rsidP="00DD0E4E">
            <w:pPr>
              <w:spacing w:line="276" w:lineRule="auto"/>
              <w:jc w:val="center"/>
              <w:rPr>
                <w:b w:val="0"/>
                <w:bCs w:val="0"/>
                <w:sz w:val="22"/>
                <w:szCs w:val="22"/>
              </w:rPr>
            </w:pPr>
            <w:r w:rsidRPr="001C22E7">
              <w:rPr>
                <w:b w:val="0"/>
                <w:bCs w:val="0"/>
                <w:sz w:val="22"/>
                <w:szCs w:val="22"/>
              </w:rPr>
              <w:t>C</w:t>
            </w:r>
          </w:p>
        </w:tc>
        <w:tc>
          <w:tcPr>
            <w:tcW w:w="2368" w:type="dxa"/>
          </w:tcPr>
          <w:p w14:paraId="54D1B480" w14:textId="77777777" w:rsidR="00872D0C" w:rsidRPr="001C22E7" w:rsidRDefault="00872D0C" w:rsidP="00DD0E4E">
            <w:pPr>
              <w:spacing w:line="276" w:lineRule="auto"/>
              <w:jc w:val="center"/>
              <w:rPr>
                <w:b w:val="0"/>
                <w:bCs w:val="0"/>
                <w:sz w:val="22"/>
                <w:szCs w:val="22"/>
              </w:rPr>
            </w:pPr>
            <w:r w:rsidRPr="001C22E7">
              <w:rPr>
                <w:b w:val="0"/>
                <w:bCs w:val="0"/>
                <w:sz w:val="22"/>
                <w:szCs w:val="22"/>
              </w:rPr>
              <w:t>D</w:t>
            </w:r>
          </w:p>
        </w:tc>
      </w:tr>
    </w:tbl>
    <w:p w14:paraId="6ED8A75E" w14:textId="77777777" w:rsidR="00872D0C" w:rsidRPr="001C22E7" w:rsidRDefault="00872D0C" w:rsidP="00C93D86">
      <w:pPr>
        <w:spacing w:before="240" w:line="276" w:lineRule="auto"/>
        <w:jc w:val="both"/>
        <w:rPr>
          <w:b w:val="0"/>
          <w:bCs w:val="0"/>
          <w:sz w:val="20"/>
          <w:szCs w:val="20"/>
        </w:rPr>
      </w:pPr>
      <w:r w:rsidRPr="001C22E7">
        <w:rPr>
          <w:b w:val="0"/>
          <w:bCs w:val="0"/>
          <w:sz w:val="20"/>
          <w:szCs w:val="20"/>
        </w:rPr>
        <w:t>Zdroj: Projektová dokumentácia, Dopravno-inžinierske údaje</w:t>
      </w:r>
    </w:p>
    <w:p w14:paraId="0899B8BD" w14:textId="77777777" w:rsidR="00872D0C" w:rsidRPr="001C22E7" w:rsidRDefault="00872D0C" w:rsidP="00872D0C">
      <w:pPr>
        <w:spacing w:line="276" w:lineRule="auto"/>
        <w:jc w:val="both"/>
        <w:rPr>
          <w:b w:val="0"/>
          <w:bCs w:val="0"/>
        </w:rPr>
      </w:pPr>
    </w:p>
    <w:p w14:paraId="0C50DA3E" w14:textId="665E9577" w:rsidR="00872D0C" w:rsidRPr="001C22E7" w:rsidRDefault="00872D0C" w:rsidP="00872D0C">
      <w:pPr>
        <w:spacing w:line="276" w:lineRule="auto"/>
        <w:jc w:val="both"/>
        <w:rPr>
          <w:b w:val="0"/>
          <w:bCs w:val="0"/>
        </w:rPr>
      </w:pPr>
      <w:r w:rsidRPr="001C22E7">
        <w:rPr>
          <w:b w:val="0"/>
          <w:bCs w:val="0"/>
        </w:rPr>
        <w:t>Na základe vyhodnotenia jestvujúcej kapacity cesty I/77 v šírkovom usporiadaní C 9,5/60 a očakávanom vývoji dopravného zaťaženia bolo možné predpokladať</w:t>
      </w:r>
      <w:r w:rsidR="00201912" w:rsidRPr="001C22E7">
        <w:rPr>
          <w:b w:val="0"/>
          <w:bCs w:val="0"/>
        </w:rPr>
        <w:t xml:space="preserve"> (uvedené v projektovej dokumentácii)</w:t>
      </w:r>
      <w:r w:rsidRPr="001C22E7">
        <w:rPr>
          <w:b w:val="0"/>
          <w:bCs w:val="0"/>
        </w:rPr>
        <w:t xml:space="preserve">, že okolo roku 2030 dôjde k prekročeniu prípustnej intenzity dopravy a bolo tak žiaduce vybudovať kapacitnejšie cestné prepojenie v úseku Mokroluh a Bardejov.  </w:t>
      </w:r>
    </w:p>
    <w:p w14:paraId="6F7722DA" w14:textId="7A702F58" w:rsidR="00747A8E" w:rsidRPr="001C22E7" w:rsidRDefault="00747A8E" w:rsidP="00872D0C">
      <w:pPr>
        <w:spacing w:line="276" w:lineRule="auto"/>
        <w:jc w:val="both"/>
      </w:pPr>
    </w:p>
    <w:p w14:paraId="3A224B0A" w14:textId="14BEC3FA" w:rsidR="00872D0C" w:rsidRPr="001C22E7" w:rsidRDefault="00DD0E4E" w:rsidP="00823490">
      <w:pPr>
        <w:spacing w:after="240" w:line="276" w:lineRule="auto"/>
        <w:jc w:val="center"/>
        <w:rPr>
          <w:b w:val="0"/>
          <w:bCs w:val="0"/>
        </w:rPr>
      </w:pPr>
      <w:bookmarkStart w:id="18" w:name="_Toc110239644"/>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6</w:t>
      </w:r>
      <w:r w:rsidR="005A3C9B">
        <w:rPr>
          <w:noProof/>
        </w:rPr>
        <w:fldChar w:fldCharType="end"/>
      </w:r>
      <w:r w:rsidRPr="001C22E7">
        <w:t xml:space="preserve">: </w:t>
      </w:r>
      <w:r w:rsidR="00872D0C" w:rsidRPr="001C22E7">
        <w:t>Nová cesta I/77 v meste Bardejov – intravilán</w:t>
      </w:r>
      <w:bookmarkEnd w:id="18"/>
    </w:p>
    <w:tbl>
      <w:tblPr>
        <w:tblStyle w:val="Mriekatabuky"/>
        <w:tblW w:w="8830" w:type="dxa"/>
        <w:jc w:val="center"/>
        <w:tblLook w:val="04A0" w:firstRow="1" w:lastRow="0" w:firstColumn="1" w:lastColumn="0" w:noHBand="0" w:noVBand="1"/>
      </w:tblPr>
      <w:tblGrid>
        <w:gridCol w:w="3098"/>
        <w:gridCol w:w="851"/>
        <w:gridCol w:w="3247"/>
        <w:gridCol w:w="1634"/>
      </w:tblGrid>
      <w:tr w:rsidR="00872D0C" w:rsidRPr="001C22E7" w14:paraId="492D26BB" w14:textId="77777777" w:rsidTr="006D3C06">
        <w:trPr>
          <w:trHeight w:val="284"/>
          <w:jc w:val="center"/>
        </w:trPr>
        <w:tc>
          <w:tcPr>
            <w:tcW w:w="3098" w:type="dxa"/>
            <w:shd w:val="clear" w:color="auto" w:fill="8EAADB" w:themeFill="accent1" w:themeFillTint="99"/>
          </w:tcPr>
          <w:p w14:paraId="7CEDFF15" w14:textId="77777777" w:rsidR="00872D0C" w:rsidRPr="001C22E7" w:rsidRDefault="00872D0C" w:rsidP="00C93D86">
            <w:pPr>
              <w:jc w:val="both"/>
              <w:rPr>
                <w:sz w:val="22"/>
                <w:szCs w:val="22"/>
              </w:rPr>
            </w:pPr>
          </w:p>
        </w:tc>
        <w:tc>
          <w:tcPr>
            <w:tcW w:w="851" w:type="dxa"/>
            <w:shd w:val="clear" w:color="auto" w:fill="8EAADB" w:themeFill="accent1" w:themeFillTint="99"/>
          </w:tcPr>
          <w:p w14:paraId="515FB845" w14:textId="77777777" w:rsidR="00872D0C" w:rsidRPr="001C22E7" w:rsidRDefault="00872D0C" w:rsidP="00C93D86">
            <w:pPr>
              <w:jc w:val="both"/>
              <w:rPr>
                <w:sz w:val="22"/>
                <w:szCs w:val="22"/>
              </w:rPr>
            </w:pPr>
          </w:p>
        </w:tc>
        <w:tc>
          <w:tcPr>
            <w:tcW w:w="3247" w:type="dxa"/>
            <w:shd w:val="clear" w:color="auto" w:fill="8EAADB" w:themeFill="accent1" w:themeFillTint="99"/>
          </w:tcPr>
          <w:p w14:paraId="602D21C8" w14:textId="77777777" w:rsidR="00872D0C" w:rsidRPr="001C22E7" w:rsidRDefault="00872D0C" w:rsidP="00C93D86">
            <w:pPr>
              <w:jc w:val="center"/>
              <w:rPr>
                <w:b w:val="0"/>
                <w:bCs w:val="0"/>
                <w:sz w:val="22"/>
                <w:szCs w:val="22"/>
              </w:rPr>
            </w:pPr>
            <w:r w:rsidRPr="001C22E7">
              <w:rPr>
                <w:sz w:val="22"/>
                <w:szCs w:val="22"/>
              </w:rPr>
              <w:t>Miestna zberná komunikácia  (kategória MZ 12/50)</w:t>
            </w:r>
          </w:p>
        </w:tc>
        <w:tc>
          <w:tcPr>
            <w:tcW w:w="1634" w:type="dxa"/>
            <w:shd w:val="clear" w:color="auto" w:fill="8EAADB" w:themeFill="accent1" w:themeFillTint="99"/>
          </w:tcPr>
          <w:p w14:paraId="3E75D304" w14:textId="77777777" w:rsidR="00872D0C" w:rsidRPr="001C22E7" w:rsidRDefault="00872D0C" w:rsidP="00C93D86">
            <w:pPr>
              <w:jc w:val="center"/>
              <w:rPr>
                <w:b w:val="0"/>
                <w:bCs w:val="0"/>
                <w:sz w:val="22"/>
                <w:szCs w:val="22"/>
              </w:rPr>
            </w:pPr>
            <w:r w:rsidRPr="001C22E7">
              <w:rPr>
                <w:sz w:val="22"/>
                <w:szCs w:val="22"/>
              </w:rPr>
              <w:t>Vyhodnotenie</w:t>
            </w:r>
          </w:p>
        </w:tc>
      </w:tr>
      <w:tr w:rsidR="00872D0C" w:rsidRPr="001C22E7" w14:paraId="17B5C2E9" w14:textId="77777777" w:rsidTr="006D3C06">
        <w:trPr>
          <w:trHeight w:val="284"/>
          <w:jc w:val="center"/>
        </w:trPr>
        <w:tc>
          <w:tcPr>
            <w:tcW w:w="3098" w:type="dxa"/>
          </w:tcPr>
          <w:p w14:paraId="6433AB73" w14:textId="77777777" w:rsidR="00872D0C" w:rsidRPr="001C22E7" w:rsidRDefault="00872D0C" w:rsidP="00C93D86">
            <w:pPr>
              <w:rPr>
                <w:b w:val="0"/>
                <w:bCs w:val="0"/>
                <w:sz w:val="22"/>
                <w:szCs w:val="22"/>
              </w:rPr>
            </w:pPr>
            <w:r w:rsidRPr="001C22E7">
              <w:rPr>
                <w:b w:val="0"/>
                <w:bCs w:val="0"/>
                <w:sz w:val="22"/>
                <w:szCs w:val="22"/>
              </w:rPr>
              <w:t>Prípustná intenzita (voz/hod.)</w:t>
            </w:r>
          </w:p>
        </w:tc>
        <w:tc>
          <w:tcPr>
            <w:tcW w:w="851" w:type="dxa"/>
            <w:vAlign w:val="center"/>
          </w:tcPr>
          <w:p w14:paraId="2D453A9D" w14:textId="77777777" w:rsidR="00872D0C" w:rsidRPr="001C22E7" w:rsidRDefault="00872D0C" w:rsidP="00C93D86">
            <w:pPr>
              <w:jc w:val="both"/>
              <w:rPr>
                <w:b w:val="0"/>
                <w:bCs w:val="0"/>
                <w:sz w:val="22"/>
                <w:szCs w:val="22"/>
              </w:rPr>
            </w:pPr>
          </w:p>
        </w:tc>
        <w:tc>
          <w:tcPr>
            <w:tcW w:w="3247" w:type="dxa"/>
            <w:vAlign w:val="center"/>
          </w:tcPr>
          <w:p w14:paraId="53E658B9" w14:textId="77777777" w:rsidR="00872D0C" w:rsidRPr="001C22E7" w:rsidRDefault="00872D0C" w:rsidP="00C93D86">
            <w:pPr>
              <w:jc w:val="center"/>
              <w:rPr>
                <w:b w:val="0"/>
                <w:bCs w:val="0"/>
                <w:sz w:val="22"/>
                <w:szCs w:val="22"/>
              </w:rPr>
            </w:pPr>
            <w:r w:rsidRPr="001C22E7">
              <w:rPr>
                <w:b w:val="0"/>
                <w:bCs w:val="0"/>
                <w:sz w:val="22"/>
                <w:szCs w:val="22"/>
              </w:rPr>
              <w:t>544</w:t>
            </w:r>
          </w:p>
        </w:tc>
        <w:tc>
          <w:tcPr>
            <w:tcW w:w="1634" w:type="dxa"/>
            <w:vAlign w:val="center"/>
          </w:tcPr>
          <w:p w14:paraId="46E69A2E" w14:textId="77777777" w:rsidR="00872D0C" w:rsidRPr="001C22E7" w:rsidRDefault="00872D0C" w:rsidP="00C93D86">
            <w:pPr>
              <w:jc w:val="center"/>
              <w:rPr>
                <w:sz w:val="22"/>
                <w:szCs w:val="22"/>
              </w:rPr>
            </w:pPr>
          </w:p>
        </w:tc>
      </w:tr>
      <w:tr w:rsidR="00872D0C" w:rsidRPr="001C22E7" w14:paraId="54EBFB9E" w14:textId="77777777" w:rsidTr="006D3C06">
        <w:trPr>
          <w:trHeight w:val="284"/>
          <w:jc w:val="center"/>
        </w:trPr>
        <w:tc>
          <w:tcPr>
            <w:tcW w:w="3098" w:type="dxa"/>
          </w:tcPr>
          <w:p w14:paraId="33032336" w14:textId="77777777" w:rsidR="00872D0C" w:rsidRPr="001C22E7" w:rsidRDefault="00872D0C" w:rsidP="00C93D86">
            <w:pPr>
              <w:rPr>
                <w:b w:val="0"/>
                <w:bCs w:val="0"/>
                <w:sz w:val="22"/>
                <w:szCs w:val="22"/>
              </w:rPr>
            </w:pPr>
            <w:r w:rsidRPr="001C22E7">
              <w:rPr>
                <w:b w:val="0"/>
                <w:bCs w:val="0"/>
                <w:sz w:val="22"/>
                <w:szCs w:val="22"/>
              </w:rPr>
              <w:t>Výhľadová intenzita (voz/hod.)</w:t>
            </w:r>
          </w:p>
        </w:tc>
        <w:tc>
          <w:tcPr>
            <w:tcW w:w="851" w:type="dxa"/>
            <w:vAlign w:val="center"/>
          </w:tcPr>
          <w:p w14:paraId="1A6A9BCC" w14:textId="77777777" w:rsidR="00872D0C" w:rsidRPr="001C22E7" w:rsidRDefault="00872D0C" w:rsidP="00C93D86">
            <w:pPr>
              <w:jc w:val="both"/>
              <w:rPr>
                <w:b w:val="0"/>
                <w:bCs w:val="0"/>
                <w:sz w:val="22"/>
                <w:szCs w:val="22"/>
              </w:rPr>
            </w:pPr>
            <w:r w:rsidRPr="001C22E7">
              <w:rPr>
                <w:b w:val="0"/>
                <w:bCs w:val="0"/>
                <w:sz w:val="22"/>
                <w:szCs w:val="22"/>
              </w:rPr>
              <w:t>2014</w:t>
            </w:r>
          </w:p>
        </w:tc>
        <w:tc>
          <w:tcPr>
            <w:tcW w:w="3247" w:type="dxa"/>
            <w:vAlign w:val="center"/>
          </w:tcPr>
          <w:p w14:paraId="06E79809" w14:textId="77777777" w:rsidR="00872D0C" w:rsidRPr="001C22E7" w:rsidRDefault="00872D0C" w:rsidP="00C93D86">
            <w:pPr>
              <w:jc w:val="center"/>
              <w:rPr>
                <w:b w:val="0"/>
                <w:bCs w:val="0"/>
                <w:sz w:val="22"/>
                <w:szCs w:val="22"/>
              </w:rPr>
            </w:pPr>
            <w:r w:rsidRPr="001C22E7">
              <w:rPr>
                <w:b w:val="0"/>
                <w:bCs w:val="0"/>
                <w:sz w:val="22"/>
                <w:szCs w:val="22"/>
              </w:rPr>
              <w:t>162</w:t>
            </w:r>
          </w:p>
        </w:tc>
        <w:tc>
          <w:tcPr>
            <w:tcW w:w="1634" w:type="dxa"/>
            <w:vAlign w:val="center"/>
          </w:tcPr>
          <w:p w14:paraId="7DC04A36" w14:textId="77777777" w:rsidR="00872D0C" w:rsidRPr="001C22E7" w:rsidRDefault="00872D0C" w:rsidP="00C93D86">
            <w:pPr>
              <w:jc w:val="center"/>
              <w:rPr>
                <w:b w:val="0"/>
                <w:bCs w:val="0"/>
                <w:sz w:val="22"/>
                <w:szCs w:val="22"/>
              </w:rPr>
            </w:pPr>
            <w:r w:rsidRPr="001C22E7">
              <w:rPr>
                <w:b w:val="0"/>
                <w:bCs w:val="0"/>
                <w:sz w:val="22"/>
                <w:szCs w:val="22"/>
              </w:rPr>
              <w:t>Vyhovuje</w:t>
            </w:r>
          </w:p>
        </w:tc>
      </w:tr>
      <w:tr w:rsidR="00872D0C" w:rsidRPr="001C22E7" w14:paraId="12C86554" w14:textId="77777777" w:rsidTr="006D3C06">
        <w:trPr>
          <w:trHeight w:val="284"/>
          <w:jc w:val="center"/>
        </w:trPr>
        <w:tc>
          <w:tcPr>
            <w:tcW w:w="3098" w:type="dxa"/>
          </w:tcPr>
          <w:p w14:paraId="7C20BBEE" w14:textId="77777777" w:rsidR="00872D0C" w:rsidRPr="001C22E7" w:rsidRDefault="00872D0C" w:rsidP="00C93D86">
            <w:pPr>
              <w:rPr>
                <w:b w:val="0"/>
                <w:bCs w:val="0"/>
                <w:sz w:val="22"/>
                <w:szCs w:val="22"/>
              </w:rPr>
            </w:pPr>
            <w:r w:rsidRPr="001C22E7">
              <w:rPr>
                <w:b w:val="0"/>
                <w:bCs w:val="0"/>
                <w:sz w:val="22"/>
                <w:szCs w:val="22"/>
              </w:rPr>
              <w:t>Výhľadová intenzita (voz/hod.)</w:t>
            </w:r>
          </w:p>
        </w:tc>
        <w:tc>
          <w:tcPr>
            <w:tcW w:w="851" w:type="dxa"/>
            <w:vAlign w:val="center"/>
          </w:tcPr>
          <w:p w14:paraId="0ED68A02" w14:textId="77777777" w:rsidR="00872D0C" w:rsidRPr="001C22E7" w:rsidRDefault="00872D0C" w:rsidP="00C93D86">
            <w:pPr>
              <w:jc w:val="both"/>
              <w:rPr>
                <w:b w:val="0"/>
                <w:bCs w:val="0"/>
                <w:sz w:val="22"/>
                <w:szCs w:val="22"/>
              </w:rPr>
            </w:pPr>
            <w:r w:rsidRPr="001C22E7">
              <w:rPr>
                <w:b w:val="0"/>
                <w:bCs w:val="0"/>
                <w:sz w:val="22"/>
                <w:szCs w:val="22"/>
              </w:rPr>
              <w:t>2044</w:t>
            </w:r>
          </w:p>
        </w:tc>
        <w:tc>
          <w:tcPr>
            <w:tcW w:w="3247" w:type="dxa"/>
            <w:vAlign w:val="center"/>
          </w:tcPr>
          <w:p w14:paraId="57791B9C" w14:textId="77777777" w:rsidR="00872D0C" w:rsidRPr="001C22E7" w:rsidRDefault="00872D0C" w:rsidP="00C93D86">
            <w:pPr>
              <w:jc w:val="center"/>
              <w:rPr>
                <w:b w:val="0"/>
                <w:bCs w:val="0"/>
                <w:sz w:val="22"/>
                <w:szCs w:val="22"/>
              </w:rPr>
            </w:pPr>
            <w:r w:rsidRPr="001C22E7">
              <w:rPr>
                <w:b w:val="0"/>
                <w:bCs w:val="0"/>
                <w:sz w:val="22"/>
                <w:szCs w:val="22"/>
              </w:rPr>
              <w:t>214</w:t>
            </w:r>
          </w:p>
        </w:tc>
        <w:tc>
          <w:tcPr>
            <w:tcW w:w="1634" w:type="dxa"/>
            <w:vAlign w:val="center"/>
          </w:tcPr>
          <w:p w14:paraId="5C2501F1" w14:textId="77777777" w:rsidR="00872D0C" w:rsidRPr="001C22E7" w:rsidRDefault="00872D0C" w:rsidP="00C93D86">
            <w:pPr>
              <w:jc w:val="center"/>
              <w:rPr>
                <w:b w:val="0"/>
                <w:bCs w:val="0"/>
                <w:sz w:val="22"/>
                <w:szCs w:val="22"/>
              </w:rPr>
            </w:pPr>
            <w:r w:rsidRPr="001C22E7">
              <w:rPr>
                <w:b w:val="0"/>
                <w:bCs w:val="0"/>
                <w:sz w:val="22"/>
                <w:szCs w:val="22"/>
              </w:rPr>
              <w:t>Vyhovuje</w:t>
            </w:r>
          </w:p>
        </w:tc>
      </w:tr>
    </w:tbl>
    <w:p w14:paraId="2CE3F4C6" w14:textId="77777777" w:rsidR="00872D0C" w:rsidRPr="001C22E7" w:rsidRDefault="00872D0C" w:rsidP="00C93D86">
      <w:pPr>
        <w:spacing w:before="240" w:line="276" w:lineRule="auto"/>
        <w:jc w:val="both"/>
        <w:rPr>
          <w:b w:val="0"/>
          <w:bCs w:val="0"/>
          <w:sz w:val="20"/>
          <w:szCs w:val="20"/>
        </w:rPr>
      </w:pPr>
      <w:r w:rsidRPr="001C22E7">
        <w:rPr>
          <w:b w:val="0"/>
          <w:bCs w:val="0"/>
          <w:sz w:val="20"/>
          <w:szCs w:val="20"/>
        </w:rPr>
        <w:t>Zdroj: Projektová dokumentácia, Dopravno-inžinierske údaje</w:t>
      </w:r>
    </w:p>
    <w:p w14:paraId="40321EAE" w14:textId="77777777" w:rsidR="00872D0C" w:rsidRPr="001C22E7" w:rsidRDefault="00872D0C" w:rsidP="00872D0C">
      <w:pPr>
        <w:spacing w:line="276" w:lineRule="auto"/>
        <w:jc w:val="both"/>
      </w:pPr>
    </w:p>
    <w:p w14:paraId="5DCFCF61" w14:textId="063CDD68" w:rsidR="00872D0C" w:rsidRPr="001C22E7" w:rsidRDefault="00DD0E4E" w:rsidP="006D3C06">
      <w:pPr>
        <w:spacing w:after="160" w:line="259" w:lineRule="auto"/>
        <w:jc w:val="center"/>
        <w:rPr>
          <w:b w:val="0"/>
          <w:bCs w:val="0"/>
        </w:rPr>
      </w:pPr>
      <w:bookmarkStart w:id="19" w:name="_Toc110239645"/>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7</w:t>
      </w:r>
      <w:r w:rsidR="005A3C9B">
        <w:rPr>
          <w:noProof/>
        </w:rPr>
        <w:fldChar w:fldCharType="end"/>
      </w:r>
      <w:r w:rsidRPr="001C22E7">
        <w:t xml:space="preserve">: </w:t>
      </w:r>
      <w:r w:rsidR="00872D0C" w:rsidRPr="001C22E7">
        <w:t>Nová cesta I/77 – extravilán</w:t>
      </w:r>
      <w:bookmarkEnd w:id="19"/>
    </w:p>
    <w:tbl>
      <w:tblPr>
        <w:tblStyle w:val="Mriekatabuky"/>
        <w:tblW w:w="8613" w:type="dxa"/>
        <w:jc w:val="center"/>
        <w:tblLook w:val="04A0" w:firstRow="1" w:lastRow="0" w:firstColumn="1" w:lastColumn="0" w:noHBand="0" w:noVBand="1"/>
      </w:tblPr>
      <w:tblGrid>
        <w:gridCol w:w="6232"/>
        <w:gridCol w:w="2381"/>
      </w:tblGrid>
      <w:tr w:rsidR="00872D0C" w:rsidRPr="001C22E7" w14:paraId="30409E3B" w14:textId="77777777" w:rsidTr="00CA0130">
        <w:trPr>
          <w:trHeight w:val="284"/>
          <w:jc w:val="center"/>
        </w:trPr>
        <w:tc>
          <w:tcPr>
            <w:tcW w:w="6232" w:type="dxa"/>
            <w:shd w:val="clear" w:color="auto" w:fill="8EAADB" w:themeFill="accent1" w:themeFillTint="99"/>
          </w:tcPr>
          <w:p w14:paraId="090A9671" w14:textId="4880FEA7" w:rsidR="00872D0C" w:rsidRPr="001C22E7" w:rsidRDefault="00872D0C" w:rsidP="00DD0E4E">
            <w:pPr>
              <w:jc w:val="both"/>
              <w:rPr>
                <w:sz w:val="22"/>
                <w:szCs w:val="22"/>
              </w:rPr>
            </w:pPr>
          </w:p>
        </w:tc>
        <w:tc>
          <w:tcPr>
            <w:tcW w:w="2381" w:type="dxa"/>
            <w:shd w:val="clear" w:color="auto" w:fill="8EAADB" w:themeFill="accent1" w:themeFillTint="99"/>
          </w:tcPr>
          <w:p w14:paraId="763A28EA" w14:textId="77777777" w:rsidR="00872D0C" w:rsidRPr="001C22E7" w:rsidRDefault="00872D0C" w:rsidP="00DD0E4E">
            <w:pPr>
              <w:jc w:val="center"/>
              <w:rPr>
                <w:b w:val="0"/>
                <w:bCs w:val="0"/>
                <w:sz w:val="22"/>
                <w:szCs w:val="22"/>
              </w:rPr>
            </w:pPr>
            <w:r w:rsidRPr="001C22E7">
              <w:rPr>
                <w:sz w:val="22"/>
                <w:szCs w:val="22"/>
              </w:rPr>
              <w:t>Funkčná úroveň  2044</w:t>
            </w:r>
          </w:p>
        </w:tc>
      </w:tr>
      <w:tr w:rsidR="00872D0C" w:rsidRPr="001C22E7" w14:paraId="482A3B05" w14:textId="77777777" w:rsidTr="00CA0130">
        <w:trPr>
          <w:trHeight w:val="284"/>
          <w:jc w:val="center"/>
        </w:trPr>
        <w:tc>
          <w:tcPr>
            <w:tcW w:w="6232" w:type="dxa"/>
          </w:tcPr>
          <w:p w14:paraId="3A0315C6" w14:textId="77777777" w:rsidR="00872D0C" w:rsidRPr="001C22E7" w:rsidRDefault="00872D0C" w:rsidP="00DD0E4E">
            <w:pPr>
              <w:jc w:val="both"/>
              <w:rPr>
                <w:sz w:val="22"/>
                <w:szCs w:val="22"/>
              </w:rPr>
            </w:pPr>
            <w:r w:rsidRPr="001C22E7">
              <w:rPr>
                <w:sz w:val="22"/>
                <w:szCs w:val="22"/>
              </w:rPr>
              <w:t>Cesta I/77 v úseku Mokroluh – Bardejov – kategória C 11,5/80</w:t>
            </w:r>
          </w:p>
        </w:tc>
        <w:tc>
          <w:tcPr>
            <w:tcW w:w="2381" w:type="dxa"/>
          </w:tcPr>
          <w:p w14:paraId="23672CB1" w14:textId="77777777" w:rsidR="00872D0C" w:rsidRPr="001C22E7" w:rsidRDefault="00872D0C" w:rsidP="00DD0E4E">
            <w:pPr>
              <w:jc w:val="center"/>
              <w:rPr>
                <w:b w:val="0"/>
                <w:bCs w:val="0"/>
                <w:sz w:val="22"/>
                <w:szCs w:val="22"/>
              </w:rPr>
            </w:pPr>
            <w:r w:rsidRPr="001C22E7">
              <w:rPr>
                <w:b w:val="0"/>
                <w:bCs w:val="0"/>
                <w:sz w:val="22"/>
                <w:szCs w:val="22"/>
              </w:rPr>
              <w:t>B</w:t>
            </w:r>
          </w:p>
        </w:tc>
      </w:tr>
    </w:tbl>
    <w:p w14:paraId="17271BEA" w14:textId="77777777" w:rsidR="00872D0C" w:rsidRPr="001C22E7" w:rsidRDefault="00872D0C" w:rsidP="00DD0E4E">
      <w:pPr>
        <w:spacing w:before="240" w:line="276" w:lineRule="auto"/>
        <w:jc w:val="both"/>
        <w:rPr>
          <w:b w:val="0"/>
          <w:bCs w:val="0"/>
          <w:sz w:val="20"/>
          <w:szCs w:val="20"/>
        </w:rPr>
      </w:pPr>
      <w:r w:rsidRPr="001C22E7">
        <w:rPr>
          <w:b w:val="0"/>
          <w:bCs w:val="0"/>
          <w:sz w:val="20"/>
          <w:szCs w:val="20"/>
        </w:rPr>
        <w:t>Zdroj: Projektová dokumentácia, Dopravno-inžinierske údaje</w:t>
      </w:r>
    </w:p>
    <w:p w14:paraId="5266A577" w14:textId="77777777" w:rsidR="00872D0C" w:rsidRPr="001C22E7" w:rsidRDefault="00872D0C" w:rsidP="00872D0C">
      <w:pPr>
        <w:spacing w:line="276" w:lineRule="auto"/>
        <w:jc w:val="both"/>
        <w:rPr>
          <w:b w:val="0"/>
          <w:bCs w:val="0"/>
        </w:rPr>
      </w:pPr>
    </w:p>
    <w:p w14:paraId="46E6AEAE" w14:textId="77777777" w:rsidR="00872D0C" w:rsidRPr="001C22E7" w:rsidRDefault="00872D0C" w:rsidP="00872D0C">
      <w:pPr>
        <w:spacing w:line="276" w:lineRule="auto"/>
        <w:jc w:val="both"/>
        <w:rPr>
          <w:b w:val="0"/>
          <w:bCs w:val="0"/>
        </w:rPr>
      </w:pPr>
      <w:r w:rsidRPr="001C22E7">
        <w:rPr>
          <w:b w:val="0"/>
          <w:bCs w:val="0"/>
        </w:rPr>
        <w:t>Podľa projektovej dokumentácie nová cestná komunikácia I/77 medzi obcou Mokroluh a mestom Bardejov v šírkovom usporiadaní C 11,5/80 do roku 2044 nedosiahne prekročenie prípustnej intenzity dopravy. Funkčná úroveň B znamená, že na úseku je ešte voľný pohyb dopravného prúdu a schopnosť manévrovania vo vnútri dopravného prúdu je len veľmi mierne obmedzená.</w:t>
      </w:r>
    </w:p>
    <w:p w14:paraId="1AC82AFF" w14:textId="77777777" w:rsidR="00872D0C" w:rsidRPr="001C22E7" w:rsidRDefault="00872D0C" w:rsidP="00872D0C">
      <w:pPr>
        <w:spacing w:line="276" w:lineRule="auto"/>
        <w:jc w:val="both"/>
        <w:rPr>
          <w:b w:val="0"/>
          <w:bCs w:val="0"/>
        </w:rPr>
      </w:pPr>
    </w:p>
    <w:p w14:paraId="0C262DB0" w14:textId="4D41B9C8" w:rsidR="00872D0C" w:rsidRPr="001C22E7" w:rsidRDefault="00872D0C" w:rsidP="00872D0C">
      <w:pPr>
        <w:spacing w:line="276" w:lineRule="auto"/>
        <w:jc w:val="both"/>
        <w:rPr>
          <w:b w:val="0"/>
          <w:bCs w:val="0"/>
        </w:rPr>
      </w:pPr>
      <w:r w:rsidRPr="001C22E7">
        <w:rPr>
          <w:b w:val="0"/>
          <w:bCs w:val="0"/>
          <w:color w:val="000000"/>
          <w:shd w:val="clear" w:color="auto" w:fill="FFFFFF"/>
        </w:rPr>
        <w:t xml:space="preserve">Na cestnej komunikácii I/77 sú situované križovatky: križovatka pod Dúbravou, križovatka Družba, križovatka </w:t>
      </w:r>
      <w:proofErr w:type="spellStart"/>
      <w:r w:rsidRPr="001C22E7">
        <w:rPr>
          <w:b w:val="0"/>
          <w:bCs w:val="0"/>
          <w:color w:val="000000"/>
          <w:shd w:val="clear" w:color="auto" w:fill="FFFFFF"/>
        </w:rPr>
        <w:t>Mihaľov</w:t>
      </w:r>
      <w:proofErr w:type="spellEnd"/>
      <w:r w:rsidRPr="001C22E7">
        <w:rPr>
          <w:b w:val="0"/>
          <w:bCs w:val="0"/>
          <w:color w:val="000000"/>
          <w:shd w:val="clear" w:color="auto" w:fill="FFFFFF"/>
        </w:rPr>
        <w:t xml:space="preserve"> s cestou III/54526,</w:t>
      </w:r>
      <w:r w:rsidR="00CA0130" w:rsidRPr="001C22E7">
        <w:rPr>
          <w:b w:val="0"/>
          <w:bCs w:val="0"/>
          <w:color w:val="000000"/>
          <w:shd w:val="clear" w:color="auto" w:fill="FFFFFF"/>
        </w:rPr>
        <w:t xml:space="preserve"> </w:t>
      </w:r>
      <w:r w:rsidRPr="001C22E7">
        <w:rPr>
          <w:b w:val="0"/>
          <w:bCs w:val="0"/>
          <w:color w:val="000000"/>
          <w:shd w:val="clear" w:color="auto" w:fill="FFFFFF"/>
        </w:rPr>
        <w:t xml:space="preserve">križovatka </w:t>
      </w:r>
      <w:proofErr w:type="spellStart"/>
      <w:r w:rsidRPr="001C22E7">
        <w:rPr>
          <w:b w:val="0"/>
          <w:bCs w:val="0"/>
          <w:color w:val="000000"/>
          <w:shd w:val="clear" w:color="auto" w:fill="FFFFFF"/>
        </w:rPr>
        <w:t>Harčarovka</w:t>
      </w:r>
      <w:proofErr w:type="spellEnd"/>
      <w:r w:rsidRPr="001C22E7">
        <w:rPr>
          <w:b w:val="0"/>
          <w:bCs w:val="0"/>
          <w:color w:val="000000"/>
          <w:shd w:val="clear" w:color="auto" w:fill="FFFFFF"/>
        </w:rPr>
        <w:t xml:space="preserve">, ktoré umožňujú komfortné a rýchle napojenie dopravy z obytných častí na cestu I/77, vďaka čomu sa zlepšila dopravná situácia v centre mesta. Všetky uvedené križovatky kapacitne vyhovujú do roku 2044. </w:t>
      </w:r>
    </w:p>
    <w:p w14:paraId="2FB3837E" w14:textId="77777777" w:rsidR="00872D0C" w:rsidRPr="001C22E7" w:rsidRDefault="00872D0C" w:rsidP="00872D0C">
      <w:pPr>
        <w:spacing w:line="276" w:lineRule="auto"/>
        <w:rPr>
          <w:color w:val="111111"/>
        </w:rPr>
      </w:pPr>
    </w:p>
    <w:p w14:paraId="14C8485A" w14:textId="07F2BCDE" w:rsidR="00872D0C" w:rsidRPr="001C22E7" w:rsidRDefault="00872D0C" w:rsidP="00872D0C">
      <w:pPr>
        <w:autoSpaceDE w:val="0"/>
        <w:autoSpaceDN w:val="0"/>
        <w:adjustRightInd w:val="0"/>
        <w:spacing w:line="276" w:lineRule="auto"/>
        <w:jc w:val="both"/>
        <w:rPr>
          <w:b w:val="0"/>
          <w:bCs w:val="0"/>
        </w:rPr>
      </w:pPr>
      <w:r w:rsidRPr="001C22E7">
        <w:t xml:space="preserve">Intervencia alokovaná do predmetného projektu viedla k tomu, že vybudovaním nového juhozápadného obchvatu mesta Bardejov sa zvýšila kapacita cestného prepojenia v úseku Mokroluh – Bardejov. </w:t>
      </w:r>
      <w:r w:rsidRPr="001C22E7">
        <w:rPr>
          <w:b w:val="0"/>
          <w:bCs w:val="0"/>
        </w:rPr>
        <w:t xml:space="preserve">Okrem pôvodnej cesty </w:t>
      </w:r>
      <w:r w:rsidRPr="001C22E7">
        <w:rPr>
          <w:b w:val="0"/>
          <w:bCs w:val="0"/>
          <w:color w:val="111111"/>
        </w:rPr>
        <w:t>kategórie C 7,5/60, ktorá vykazovala mnoho bodových závad</w:t>
      </w:r>
      <w:r w:rsidRPr="001C22E7">
        <w:rPr>
          <w:b w:val="0"/>
          <w:bCs w:val="0"/>
        </w:rPr>
        <w:t xml:space="preserve"> a nezabezpečovala požadovaný komfort jazdy, pribudla nová komunikácia kategórie C 11,5/80.</w:t>
      </w:r>
      <w:r w:rsidRPr="001C22E7">
        <w:t xml:space="preserve"> </w:t>
      </w:r>
      <w:r w:rsidRPr="001C22E7">
        <w:rPr>
          <w:b w:val="0"/>
          <w:bCs w:val="0"/>
        </w:rPr>
        <w:t>Na základe demografického vývoja, predpokladaného vývoja stupňa automobilizácie a modelového vývoja intenzít dopravy sa očakávalo, že nových obchvat prevezme 85 % (Dopravno-inžinierske údaje) tranzitnej dopravy z pôvodnej cesty. Údaje z aktualizovanej prognózy dopravy (verzia č. 2) naznačujú presmerovanie dopravy na úrovni 50 %.</w:t>
      </w:r>
      <w:r w:rsidR="00CA0130" w:rsidRPr="001C22E7">
        <w:t xml:space="preserve"> </w:t>
      </w:r>
    </w:p>
    <w:p w14:paraId="6D4DCD7E" w14:textId="77777777" w:rsidR="00DC09A4" w:rsidRPr="001C22E7" w:rsidRDefault="00DC09A4" w:rsidP="00872D0C">
      <w:pPr>
        <w:autoSpaceDE w:val="0"/>
        <w:autoSpaceDN w:val="0"/>
        <w:adjustRightInd w:val="0"/>
        <w:spacing w:line="276" w:lineRule="auto"/>
        <w:jc w:val="both"/>
      </w:pPr>
    </w:p>
    <w:p w14:paraId="4479BDAC" w14:textId="4E7EB0B4" w:rsidR="00747A8E" w:rsidRPr="001C22E7" w:rsidRDefault="00872D0C" w:rsidP="00872D0C">
      <w:pPr>
        <w:autoSpaceDE w:val="0"/>
        <w:autoSpaceDN w:val="0"/>
        <w:adjustRightInd w:val="0"/>
        <w:spacing w:line="276" w:lineRule="auto"/>
        <w:jc w:val="both"/>
      </w:pPr>
      <w:r w:rsidRPr="001C22E7">
        <w:t>Predmetný úsek cesty vrátane všetkých križovatiek vyhovuje z kapacitného hľadiska do roku 2044.</w:t>
      </w:r>
    </w:p>
    <w:p w14:paraId="628C546C" w14:textId="17B63772" w:rsidR="00872D0C" w:rsidRPr="001C22E7" w:rsidRDefault="00872D0C" w:rsidP="00872D0C">
      <w:pPr>
        <w:autoSpaceDE w:val="0"/>
        <w:autoSpaceDN w:val="0"/>
        <w:adjustRightInd w:val="0"/>
        <w:spacing w:line="276" w:lineRule="auto"/>
        <w:jc w:val="both"/>
        <w:rPr>
          <w:b w:val="0"/>
          <w:bCs w:val="0"/>
        </w:rPr>
      </w:pPr>
      <w:r w:rsidRPr="001C22E7">
        <w:rPr>
          <w:b w:val="0"/>
          <w:bCs w:val="0"/>
        </w:rPr>
        <w:t xml:space="preserve"> </w:t>
      </w:r>
    </w:p>
    <w:p w14:paraId="3C8FA81F" w14:textId="77777777" w:rsidR="00872D0C" w:rsidRPr="001C22E7" w:rsidRDefault="00872D0C" w:rsidP="00872D0C">
      <w:pPr>
        <w:autoSpaceDE w:val="0"/>
        <w:autoSpaceDN w:val="0"/>
        <w:adjustRightInd w:val="0"/>
        <w:spacing w:line="276" w:lineRule="auto"/>
        <w:jc w:val="both"/>
        <w:rPr>
          <w:b w:val="0"/>
          <w:bCs w:val="0"/>
          <w:color w:val="111111"/>
        </w:rPr>
      </w:pPr>
      <w:r w:rsidRPr="001C22E7">
        <w:rPr>
          <w:b w:val="0"/>
          <w:bCs w:val="0"/>
        </w:rPr>
        <w:t xml:space="preserve">V prípade, že by sa daný projekt nerealizoval, tak by nedošlo k zvýšeniu kapacity cestného spojenia v úseku Mokroluh – Bardejov. Očakávaný nárast dopravného zaťaženia by sa odzrkadlil na zhoršení bezpečnosti a nehodovosti cestnej premávky, na znížení kvality života obyvateľov </w:t>
      </w:r>
      <w:r w:rsidRPr="001C22E7">
        <w:rPr>
          <w:b w:val="0"/>
          <w:bCs w:val="0"/>
          <w:color w:val="111111"/>
        </w:rPr>
        <w:t>v zastavanom území sídelných útvarov.</w:t>
      </w:r>
    </w:p>
    <w:p w14:paraId="6E3194E3" w14:textId="77777777" w:rsidR="00872D0C" w:rsidRPr="001C22E7" w:rsidRDefault="00872D0C" w:rsidP="00872D0C">
      <w:pPr>
        <w:autoSpaceDE w:val="0"/>
        <w:autoSpaceDN w:val="0"/>
        <w:adjustRightInd w:val="0"/>
        <w:spacing w:line="276" w:lineRule="auto"/>
        <w:jc w:val="both"/>
        <w:rPr>
          <w:color w:val="111111"/>
        </w:rPr>
      </w:pPr>
    </w:p>
    <w:p w14:paraId="1FFE943C" w14:textId="03C8535F" w:rsidR="00872D0C" w:rsidRPr="001C22E7" w:rsidRDefault="0015784B" w:rsidP="003D129E">
      <w:pPr>
        <w:pStyle w:val="Nadpis1"/>
        <w:numPr>
          <w:ilvl w:val="1"/>
          <w:numId w:val="42"/>
        </w:numPr>
        <w:ind w:left="426" w:hanging="426"/>
      </w:pPr>
      <w:bookmarkStart w:id="20" w:name="_Toc110239858"/>
      <w:r w:rsidRPr="001C22E7">
        <w:t xml:space="preserve">Prínosy projektu z pohľadu </w:t>
      </w:r>
      <w:r w:rsidR="005B3AA5" w:rsidRPr="001C22E7">
        <w:t>bezpečnosti cestnej premávky</w:t>
      </w:r>
      <w:bookmarkEnd w:id="20"/>
      <w:r w:rsidR="00CA0130" w:rsidRPr="001C22E7">
        <w:t xml:space="preserve"> </w:t>
      </w:r>
    </w:p>
    <w:p w14:paraId="6EA086B7" w14:textId="33CD7421" w:rsidR="005F3613" w:rsidRPr="001C22E7" w:rsidRDefault="005F3613" w:rsidP="005F3613">
      <w:pPr>
        <w:spacing w:line="276" w:lineRule="auto"/>
        <w:contextualSpacing/>
        <w:jc w:val="both"/>
      </w:pPr>
    </w:p>
    <w:p w14:paraId="7E2E79F0" w14:textId="6C4B5985" w:rsidR="00CD652A" w:rsidRPr="001C22E7" w:rsidRDefault="005F3613" w:rsidP="005F3613">
      <w:pPr>
        <w:spacing w:line="276" w:lineRule="auto"/>
        <w:contextualSpacing/>
        <w:jc w:val="both"/>
        <w:rPr>
          <w:rFonts w:cstheme="minorHAnsi"/>
          <w:b w:val="0"/>
          <w:bCs w:val="0"/>
          <w:color w:val="222222"/>
          <w:kern w:val="36"/>
        </w:rPr>
      </w:pPr>
      <w:r w:rsidRPr="001C22E7">
        <w:rPr>
          <w:b w:val="0"/>
          <w:bCs w:val="0"/>
        </w:rPr>
        <w:t xml:space="preserve">Počet nehôd </w:t>
      </w:r>
      <w:r w:rsidR="004A32B5" w:rsidRPr="001C22E7">
        <w:rPr>
          <w:b w:val="0"/>
          <w:bCs w:val="0"/>
        </w:rPr>
        <w:t xml:space="preserve">na dotknutej cestnej sieti </w:t>
      </w:r>
      <w:r w:rsidRPr="001C22E7">
        <w:rPr>
          <w:b w:val="0"/>
          <w:bCs w:val="0"/>
        </w:rPr>
        <w:t xml:space="preserve">v porovnateľnom období pred realizáciou a po realizácii predmetného projektu poklesol </w:t>
      </w:r>
      <w:r w:rsidR="004A32B5" w:rsidRPr="001C22E7">
        <w:rPr>
          <w:b w:val="0"/>
          <w:bCs w:val="0"/>
        </w:rPr>
        <w:t>z</w:t>
      </w:r>
      <w:r w:rsidR="008E7846" w:rsidRPr="001C22E7">
        <w:rPr>
          <w:b w:val="0"/>
          <w:bCs w:val="0"/>
        </w:rPr>
        <w:t xml:space="preserve"> </w:t>
      </w:r>
      <w:r w:rsidR="004A32B5" w:rsidRPr="001C22E7">
        <w:rPr>
          <w:b w:val="0"/>
          <w:bCs w:val="0"/>
        </w:rPr>
        <w:t xml:space="preserve">31 na 27. Zároveň poklesla aj ich závažnosť. Je </w:t>
      </w:r>
      <w:r w:rsidR="0030289B" w:rsidRPr="001C22E7">
        <w:rPr>
          <w:b w:val="0"/>
          <w:bCs w:val="0"/>
        </w:rPr>
        <w:t>možné konštatovať</w:t>
      </w:r>
      <w:r w:rsidR="004A32B5" w:rsidRPr="001C22E7">
        <w:rPr>
          <w:rFonts w:cstheme="minorHAnsi"/>
          <w:b w:val="0"/>
          <w:bCs w:val="0"/>
          <w:color w:val="222222"/>
          <w:kern w:val="36"/>
        </w:rPr>
        <w:t>, že bez realizácie projektu, vzhľadom na intenzitu premávky v prieťahu mesta Bardejov, by nehody (najmä kolízie s chodcami) mali stúpajúcu tendenciu.</w:t>
      </w:r>
    </w:p>
    <w:p w14:paraId="6AC5FA09" w14:textId="77777777" w:rsidR="00CD652A" w:rsidRPr="001C22E7" w:rsidRDefault="00CD652A" w:rsidP="005F3613">
      <w:pPr>
        <w:spacing w:line="276" w:lineRule="auto"/>
        <w:contextualSpacing/>
        <w:jc w:val="both"/>
        <w:rPr>
          <w:rFonts w:cstheme="minorHAnsi"/>
          <w:b w:val="0"/>
          <w:bCs w:val="0"/>
          <w:color w:val="222222"/>
          <w:kern w:val="36"/>
        </w:rPr>
      </w:pPr>
    </w:p>
    <w:p w14:paraId="7313DA0E" w14:textId="385E34F4" w:rsidR="00CD652A" w:rsidRPr="001C22E7" w:rsidRDefault="00CD652A" w:rsidP="00AB754D">
      <w:pPr>
        <w:spacing w:line="276" w:lineRule="auto"/>
        <w:contextualSpacing/>
        <w:jc w:val="both"/>
        <w:rPr>
          <w:rFonts w:cstheme="minorHAnsi"/>
          <w:b w:val="0"/>
          <w:bCs w:val="0"/>
          <w:color w:val="222222"/>
          <w:kern w:val="36"/>
        </w:rPr>
      </w:pPr>
      <w:r w:rsidRPr="001C22E7">
        <w:rPr>
          <w:rFonts w:cstheme="minorHAnsi"/>
          <w:b w:val="0"/>
          <w:bCs w:val="0"/>
          <w:color w:val="222222"/>
          <w:kern w:val="36"/>
        </w:rPr>
        <w:t xml:space="preserve">Relatívna miera nehodovosti vypočítaná na základe aktualizovanej prognózy dopravy </w:t>
      </w:r>
      <w:r w:rsidR="001D3297" w:rsidRPr="001C22E7">
        <w:rPr>
          <w:rFonts w:cstheme="minorHAnsi"/>
          <w:b w:val="0"/>
          <w:bCs w:val="0"/>
          <w:color w:val="222222"/>
          <w:kern w:val="36"/>
        </w:rPr>
        <w:t>vo </w:t>
      </w:r>
      <w:r w:rsidRPr="001C22E7">
        <w:rPr>
          <w:rFonts w:cstheme="minorHAnsi"/>
          <w:b w:val="0"/>
          <w:bCs w:val="0"/>
          <w:color w:val="222222"/>
          <w:kern w:val="36"/>
        </w:rPr>
        <w:t xml:space="preserve">verzii č. 2, kde je zohľadnená vyššia intenzita cestnej premávky, dosahuje pri všetkých následkoch dopravných nehôd nižšie hodnoty po realizácii projektu, čo môže byť spôsobené zlepšením dostupnosti </w:t>
      </w:r>
      <w:r w:rsidR="0040778D" w:rsidRPr="001C22E7">
        <w:rPr>
          <w:rFonts w:cstheme="minorHAnsi"/>
          <w:b w:val="0"/>
          <w:bCs w:val="0"/>
          <w:color w:val="222222"/>
          <w:kern w:val="36"/>
        </w:rPr>
        <w:t>dotknut</w:t>
      </w:r>
      <w:r w:rsidRPr="001C22E7">
        <w:rPr>
          <w:rFonts w:cstheme="minorHAnsi"/>
          <w:b w:val="0"/>
          <w:bCs w:val="0"/>
          <w:color w:val="222222"/>
          <w:kern w:val="36"/>
        </w:rPr>
        <w:t>ého územia a</w:t>
      </w:r>
      <w:r w:rsidR="0040778D" w:rsidRPr="001C22E7">
        <w:rPr>
          <w:rFonts w:cstheme="minorHAnsi"/>
          <w:b w:val="0"/>
          <w:bCs w:val="0"/>
          <w:color w:val="222222"/>
          <w:kern w:val="36"/>
        </w:rPr>
        <w:t xml:space="preserve"> </w:t>
      </w:r>
      <w:r w:rsidRPr="001C22E7">
        <w:rPr>
          <w:rFonts w:cstheme="minorHAnsi"/>
          <w:b w:val="0"/>
          <w:bCs w:val="0"/>
          <w:color w:val="222222"/>
          <w:kern w:val="36"/>
        </w:rPr>
        <w:t>zvýšením plynulosti cestnej premávky.</w:t>
      </w:r>
      <w:r w:rsidR="008315FA" w:rsidRPr="001C22E7">
        <w:rPr>
          <w:rFonts w:cstheme="minorHAnsi"/>
          <w:b w:val="0"/>
          <w:bCs w:val="0"/>
          <w:color w:val="222222"/>
          <w:kern w:val="36"/>
        </w:rPr>
        <w:t xml:space="preserve"> </w:t>
      </w:r>
      <w:r w:rsidR="00AB754D" w:rsidRPr="001C22E7">
        <w:rPr>
          <w:rFonts w:cstheme="minorHAnsi"/>
          <w:b w:val="0"/>
          <w:bCs w:val="0"/>
          <w:color w:val="222222"/>
          <w:kern w:val="36"/>
        </w:rPr>
        <w:t xml:space="preserve">Určitý rozdiel </w:t>
      </w:r>
      <w:r w:rsidR="008315FA" w:rsidRPr="001C22E7">
        <w:rPr>
          <w:rFonts w:cstheme="minorHAnsi"/>
          <w:b w:val="0"/>
          <w:bCs w:val="0"/>
          <w:color w:val="222222"/>
          <w:kern w:val="36"/>
        </w:rPr>
        <w:t>je možné vidieť pri verzii č. 1</w:t>
      </w:r>
      <w:r w:rsidR="00AB754D" w:rsidRPr="001C22E7">
        <w:rPr>
          <w:rFonts w:cstheme="minorHAnsi"/>
          <w:b w:val="0"/>
          <w:bCs w:val="0"/>
          <w:color w:val="222222"/>
          <w:kern w:val="36"/>
        </w:rPr>
        <w:t xml:space="preserve"> prognózy dopravy</w:t>
      </w:r>
      <w:r w:rsidR="008315FA" w:rsidRPr="001C22E7">
        <w:rPr>
          <w:rFonts w:cstheme="minorHAnsi"/>
          <w:b w:val="0"/>
          <w:bCs w:val="0"/>
          <w:color w:val="222222"/>
          <w:kern w:val="36"/>
        </w:rPr>
        <w:t>, kde mierne stúp</w:t>
      </w:r>
      <w:r w:rsidR="00AB754D" w:rsidRPr="001C22E7">
        <w:rPr>
          <w:rFonts w:cstheme="minorHAnsi"/>
          <w:b w:val="0"/>
          <w:bCs w:val="0"/>
          <w:color w:val="222222"/>
          <w:kern w:val="36"/>
        </w:rPr>
        <w:t>la</w:t>
      </w:r>
      <w:r w:rsidR="008315FA" w:rsidRPr="001C22E7">
        <w:rPr>
          <w:rFonts w:cstheme="minorHAnsi"/>
          <w:b w:val="0"/>
          <w:bCs w:val="0"/>
          <w:color w:val="222222"/>
          <w:kern w:val="36"/>
        </w:rPr>
        <w:t xml:space="preserve"> relatívna miera </w:t>
      </w:r>
      <w:r w:rsidR="00AB754D" w:rsidRPr="001C22E7">
        <w:rPr>
          <w:rFonts w:cstheme="minorHAnsi"/>
          <w:b w:val="0"/>
          <w:bCs w:val="0"/>
          <w:color w:val="222222"/>
          <w:kern w:val="36"/>
        </w:rPr>
        <w:t xml:space="preserve">nehodovosti </w:t>
      </w:r>
      <w:r w:rsidR="008315FA" w:rsidRPr="001C22E7">
        <w:rPr>
          <w:rFonts w:cstheme="minorHAnsi"/>
          <w:b w:val="0"/>
          <w:bCs w:val="0"/>
          <w:color w:val="222222"/>
          <w:kern w:val="36"/>
        </w:rPr>
        <w:t xml:space="preserve">pre smrteľné nehody. </w:t>
      </w:r>
      <w:r w:rsidR="00AB754D" w:rsidRPr="001C22E7">
        <w:rPr>
          <w:rFonts w:cstheme="minorHAnsi"/>
          <w:b w:val="0"/>
          <w:bCs w:val="0"/>
          <w:color w:val="222222"/>
          <w:kern w:val="36"/>
        </w:rPr>
        <w:t>Treba však</w:t>
      </w:r>
      <w:r w:rsidR="008315FA" w:rsidRPr="001C22E7">
        <w:rPr>
          <w:rFonts w:cstheme="minorHAnsi"/>
          <w:b w:val="0"/>
          <w:bCs w:val="0"/>
          <w:color w:val="222222"/>
          <w:kern w:val="36"/>
        </w:rPr>
        <w:t xml:space="preserve"> poznamenať, že je to spôsobené iba jednou nehodou s</w:t>
      </w:r>
      <w:r w:rsidR="008E7846" w:rsidRPr="001C22E7">
        <w:rPr>
          <w:rFonts w:cstheme="minorHAnsi"/>
          <w:b w:val="0"/>
          <w:bCs w:val="0"/>
          <w:color w:val="222222"/>
          <w:kern w:val="36"/>
        </w:rPr>
        <w:t> </w:t>
      </w:r>
      <w:r w:rsidR="008315FA" w:rsidRPr="001C22E7">
        <w:rPr>
          <w:rFonts w:cstheme="minorHAnsi"/>
          <w:b w:val="0"/>
          <w:bCs w:val="0"/>
          <w:color w:val="222222"/>
          <w:kern w:val="36"/>
        </w:rPr>
        <w:t xml:space="preserve">následkom smrti. </w:t>
      </w:r>
    </w:p>
    <w:p w14:paraId="5592EA79" w14:textId="77777777" w:rsidR="00CD652A" w:rsidRPr="001C22E7" w:rsidRDefault="00CD652A" w:rsidP="005F3613">
      <w:pPr>
        <w:spacing w:line="276" w:lineRule="auto"/>
        <w:contextualSpacing/>
        <w:jc w:val="both"/>
        <w:rPr>
          <w:rFonts w:cstheme="minorHAnsi"/>
          <w:b w:val="0"/>
          <w:bCs w:val="0"/>
          <w:color w:val="222222"/>
          <w:kern w:val="36"/>
        </w:rPr>
      </w:pPr>
    </w:p>
    <w:p w14:paraId="03DFE1BD" w14:textId="77777777" w:rsidR="00227626" w:rsidRPr="001C22E7" w:rsidRDefault="00CD652A" w:rsidP="005F3613">
      <w:pPr>
        <w:spacing w:line="276" w:lineRule="auto"/>
        <w:contextualSpacing/>
        <w:jc w:val="both"/>
        <w:rPr>
          <w:rFonts w:cstheme="minorHAnsi"/>
          <w:b w:val="0"/>
          <w:bCs w:val="0"/>
          <w:color w:val="222222"/>
          <w:kern w:val="36"/>
        </w:rPr>
      </w:pPr>
      <w:r w:rsidRPr="001C22E7">
        <w:rPr>
          <w:rFonts w:cstheme="minorHAnsi"/>
          <w:b w:val="0"/>
          <w:bCs w:val="0"/>
          <w:color w:val="222222"/>
          <w:kern w:val="36"/>
        </w:rPr>
        <w:t xml:space="preserve">Na základe uvedených výsledkov nehodovosti možno </w:t>
      </w:r>
      <w:r w:rsidR="002174A8" w:rsidRPr="001C22E7">
        <w:rPr>
          <w:rFonts w:cstheme="minorHAnsi"/>
          <w:b w:val="0"/>
          <w:bCs w:val="0"/>
          <w:color w:val="222222"/>
          <w:kern w:val="36"/>
        </w:rPr>
        <w:t>uviesť, že realizácia predmetného projektu mala pozitívny vplyv na nehodovosť na dotknutej cestnej sieti a prispela k zvýšeniu bezpečnosti cestnej premávky.</w:t>
      </w:r>
    </w:p>
    <w:p w14:paraId="4C8530F2" w14:textId="77777777" w:rsidR="00227626" w:rsidRPr="001C22E7" w:rsidRDefault="00227626" w:rsidP="005F3613">
      <w:pPr>
        <w:spacing w:line="276" w:lineRule="auto"/>
        <w:contextualSpacing/>
        <w:jc w:val="both"/>
        <w:rPr>
          <w:rFonts w:cstheme="minorHAnsi"/>
          <w:b w:val="0"/>
          <w:bCs w:val="0"/>
          <w:color w:val="222222"/>
          <w:kern w:val="36"/>
        </w:rPr>
      </w:pPr>
    </w:p>
    <w:p w14:paraId="6BECE94E" w14:textId="33F25821" w:rsidR="005F3613" w:rsidRPr="001C22E7" w:rsidRDefault="00227626" w:rsidP="005F3613">
      <w:pPr>
        <w:spacing w:line="276" w:lineRule="auto"/>
        <w:contextualSpacing/>
        <w:jc w:val="both"/>
        <w:rPr>
          <w:b w:val="0"/>
          <w:bCs w:val="0"/>
        </w:rPr>
      </w:pPr>
      <w:r w:rsidRPr="001C22E7">
        <w:rPr>
          <w:rFonts w:cstheme="minorHAnsi"/>
          <w:b w:val="0"/>
          <w:bCs w:val="0"/>
          <w:color w:val="222222"/>
          <w:kern w:val="36"/>
        </w:rPr>
        <w:t xml:space="preserve">Podrobnejšie posúdenie bezpečnosti cestnej premávky je uvedené v samostatnej prílohe </w:t>
      </w:r>
      <w:r w:rsidR="00D40BD3" w:rsidRPr="001C22E7">
        <w:rPr>
          <w:rFonts w:cstheme="minorHAnsi"/>
          <w:b w:val="0"/>
          <w:bCs w:val="0"/>
          <w:color w:val="222222"/>
          <w:kern w:val="36"/>
        </w:rPr>
        <w:t>č. 2 k záverečnej správe</w:t>
      </w:r>
      <w:r w:rsidR="00044EC1" w:rsidRPr="001C22E7">
        <w:rPr>
          <w:rFonts w:cstheme="minorHAnsi"/>
          <w:b w:val="0"/>
          <w:bCs w:val="0"/>
          <w:color w:val="222222"/>
          <w:kern w:val="36"/>
        </w:rPr>
        <w:t>.</w:t>
      </w:r>
      <w:r w:rsidR="00CA0130" w:rsidRPr="001C22E7">
        <w:rPr>
          <w:rFonts w:cstheme="minorHAnsi"/>
          <w:b w:val="0"/>
          <w:bCs w:val="0"/>
          <w:color w:val="222222"/>
          <w:kern w:val="36"/>
        </w:rPr>
        <w:t xml:space="preserve">  </w:t>
      </w:r>
      <w:r w:rsidR="005F3613" w:rsidRPr="001C22E7">
        <w:rPr>
          <w:b w:val="0"/>
          <w:bCs w:val="0"/>
        </w:rPr>
        <w:t xml:space="preserve"> </w:t>
      </w:r>
    </w:p>
    <w:p w14:paraId="0489908D" w14:textId="77777777" w:rsidR="00872D0C" w:rsidRPr="001C22E7" w:rsidRDefault="00872D0C" w:rsidP="00872D0C">
      <w:pPr>
        <w:spacing w:line="276" w:lineRule="auto"/>
        <w:jc w:val="both"/>
        <w:rPr>
          <w:b w:val="0"/>
          <w:bCs w:val="0"/>
        </w:rPr>
      </w:pPr>
    </w:p>
    <w:p w14:paraId="71AF3FC6" w14:textId="515D66BF" w:rsidR="00872D0C" w:rsidRPr="001C22E7" w:rsidRDefault="003A1ABD" w:rsidP="003D129E">
      <w:pPr>
        <w:pStyle w:val="Nadpis1"/>
        <w:numPr>
          <w:ilvl w:val="1"/>
          <w:numId w:val="42"/>
        </w:numPr>
        <w:ind w:left="426" w:hanging="426"/>
      </w:pPr>
      <w:bookmarkStart w:id="21" w:name="_Toc110239859"/>
      <w:r w:rsidRPr="001C22E7">
        <w:t xml:space="preserve">Prínosy </w:t>
      </w:r>
      <w:r w:rsidR="00872D0C" w:rsidRPr="001C22E7">
        <w:t xml:space="preserve">projektu </w:t>
      </w:r>
      <w:r w:rsidRPr="001C22E7">
        <w:t>z pohľadu zníženia environmentálnych záťaží a hlučnosti</w:t>
      </w:r>
      <w:bookmarkEnd w:id="21"/>
      <w:r w:rsidRPr="001C22E7">
        <w:t xml:space="preserve"> </w:t>
      </w:r>
    </w:p>
    <w:p w14:paraId="07F16A64" w14:textId="77777777" w:rsidR="003A1ABD" w:rsidRPr="001C22E7" w:rsidRDefault="003A1ABD" w:rsidP="003A1ABD">
      <w:pPr>
        <w:pStyle w:val="Odsekzoznamu"/>
        <w:spacing w:line="276" w:lineRule="auto"/>
        <w:ind w:left="360"/>
        <w:contextualSpacing/>
        <w:jc w:val="both"/>
      </w:pPr>
    </w:p>
    <w:p w14:paraId="07FA8A74" w14:textId="77777777" w:rsidR="00AF1208" w:rsidRPr="001C22E7" w:rsidRDefault="00123335" w:rsidP="003A1ABD">
      <w:pPr>
        <w:spacing w:line="276" w:lineRule="auto"/>
        <w:jc w:val="both"/>
        <w:rPr>
          <w:b w:val="0"/>
          <w:bCs w:val="0"/>
        </w:rPr>
      </w:pPr>
      <w:r w:rsidRPr="001C22E7">
        <w:rPr>
          <w:b w:val="0"/>
          <w:bCs w:val="0"/>
        </w:rPr>
        <w:t xml:space="preserve">Jestvujúca cesta I/77 bola situovaná priamo v zastavanom území </w:t>
      </w:r>
      <w:r w:rsidR="009B3DA5" w:rsidRPr="001C22E7">
        <w:rPr>
          <w:b w:val="0"/>
          <w:bCs w:val="0"/>
        </w:rPr>
        <w:t>sídelných útvarov, čo sa negatívne odzrkadľovalo na životnom prostredí (emisie, hluk, otrasy z dopravy, prašnosť) a na kvalite života obyvateľov mesta Bardejov.</w:t>
      </w:r>
      <w:r w:rsidR="00BF39A9" w:rsidRPr="001C22E7">
        <w:rPr>
          <w:b w:val="0"/>
          <w:bCs w:val="0"/>
        </w:rPr>
        <w:t xml:space="preserve"> Od vybudovania nového cestného prepojenia v úseku Mokroluh – Bardejov sa preto očakávalo i skvalitnenie životného prostredia a zníženie hlučnosti cestnej premávky.</w:t>
      </w:r>
    </w:p>
    <w:p w14:paraId="2085DA84" w14:textId="77777777" w:rsidR="00AF1208" w:rsidRPr="001C22E7" w:rsidRDefault="00AF1208" w:rsidP="003A1ABD">
      <w:pPr>
        <w:spacing w:line="276" w:lineRule="auto"/>
        <w:jc w:val="both"/>
        <w:rPr>
          <w:b w:val="0"/>
          <w:bCs w:val="0"/>
        </w:rPr>
      </w:pPr>
    </w:p>
    <w:p w14:paraId="79437131" w14:textId="0E2007E1" w:rsidR="0015556D" w:rsidRPr="001C22E7" w:rsidRDefault="00040055" w:rsidP="003A1ABD">
      <w:pPr>
        <w:spacing w:line="276" w:lineRule="auto"/>
        <w:jc w:val="both"/>
        <w:rPr>
          <w:b w:val="0"/>
          <w:bCs w:val="0"/>
        </w:rPr>
      </w:pPr>
      <w:r w:rsidRPr="001C22E7">
        <w:rPr>
          <w:b w:val="0"/>
          <w:bCs w:val="0"/>
        </w:rPr>
        <w:t>Kvantifikácia úspor produkcie emisií NO</w:t>
      </w:r>
      <w:r w:rsidRPr="001C22E7">
        <w:rPr>
          <w:b w:val="0"/>
          <w:bCs w:val="0"/>
          <w:vertAlign w:val="subscript"/>
        </w:rPr>
        <w:t>2</w:t>
      </w:r>
      <w:r w:rsidRPr="001C22E7">
        <w:rPr>
          <w:b w:val="0"/>
          <w:bCs w:val="0"/>
        </w:rPr>
        <w:t>, PM</w:t>
      </w:r>
      <w:r w:rsidRPr="001C22E7">
        <w:rPr>
          <w:b w:val="0"/>
          <w:bCs w:val="0"/>
          <w:vertAlign w:val="subscript"/>
        </w:rPr>
        <w:t>2,5</w:t>
      </w:r>
      <w:r w:rsidRPr="001C22E7">
        <w:rPr>
          <w:b w:val="0"/>
          <w:bCs w:val="0"/>
        </w:rPr>
        <w:t xml:space="preserve"> a CO</w:t>
      </w:r>
      <w:r w:rsidRPr="001C22E7">
        <w:rPr>
          <w:b w:val="0"/>
          <w:bCs w:val="0"/>
          <w:vertAlign w:val="subscript"/>
        </w:rPr>
        <w:t>2</w:t>
      </w:r>
      <w:r w:rsidRPr="001C22E7">
        <w:rPr>
          <w:b w:val="0"/>
          <w:bCs w:val="0"/>
        </w:rPr>
        <w:t xml:space="preserve"> v oboch verziách aktualizovanej prognózy dopravy znamená, že realizácia daného projektu </w:t>
      </w:r>
      <w:r w:rsidR="00CD3D40" w:rsidRPr="001C22E7">
        <w:rPr>
          <w:b w:val="0"/>
          <w:bCs w:val="0"/>
        </w:rPr>
        <w:t xml:space="preserve">v pozitívnom smere </w:t>
      </w:r>
      <w:r w:rsidRPr="001C22E7">
        <w:rPr>
          <w:b w:val="0"/>
          <w:bCs w:val="0"/>
        </w:rPr>
        <w:t>prispieva k</w:t>
      </w:r>
      <w:r w:rsidR="00CD3D40" w:rsidRPr="001C22E7">
        <w:rPr>
          <w:b w:val="0"/>
          <w:bCs w:val="0"/>
        </w:rPr>
        <w:t> </w:t>
      </w:r>
      <w:r w:rsidRPr="001C22E7">
        <w:rPr>
          <w:b w:val="0"/>
          <w:bCs w:val="0"/>
        </w:rPr>
        <w:t>znižovaniu environmentálnej záťaže</w:t>
      </w:r>
      <w:r w:rsidR="00642600" w:rsidRPr="001C22E7">
        <w:rPr>
          <w:b w:val="0"/>
          <w:bCs w:val="0"/>
        </w:rPr>
        <w:t xml:space="preserve"> vrátane skleníkových plynov</w:t>
      </w:r>
      <w:r w:rsidRPr="001C22E7">
        <w:rPr>
          <w:b w:val="0"/>
          <w:bCs w:val="0"/>
        </w:rPr>
        <w:t>.</w:t>
      </w:r>
    </w:p>
    <w:p w14:paraId="324B59FD" w14:textId="77777777" w:rsidR="0015556D" w:rsidRPr="001C22E7" w:rsidRDefault="0015556D" w:rsidP="003A1ABD">
      <w:pPr>
        <w:spacing w:line="276" w:lineRule="auto"/>
        <w:jc w:val="both"/>
        <w:rPr>
          <w:b w:val="0"/>
          <w:bCs w:val="0"/>
        </w:rPr>
      </w:pPr>
    </w:p>
    <w:p w14:paraId="5F333291" w14:textId="78280BFB" w:rsidR="00040055" w:rsidRPr="001C22E7" w:rsidRDefault="0015556D" w:rsidP="003A1ABD">
      <w:pPr>
        <w:spacing w:line="276" w:lineRule="auto"/>
        <w:jc w:val="both"/>
        <w:rPr>
          <w:rFonts w:cstheme="minorHAnsi"/>
          <w:b w:val="0"/>
          <w:bCs w:val="0"/>
          <w:color w:val="222222"/>
          <w:kern w:val="36"/>
        </w:rPr>
      </w:pPr>
      <w:r w:rsidRPr="001C22E7">
        <w:rPr>
          <w:b w:val="0"/>
          <w:bCs w:val="0"/>
        </w:rPr>
        <w:t xml:space="preserve">Prepočty vplyvu projektu na hlučnosť spracované ako súčasť predmetného dopadového hodnotenia preukazujú v dlhodobom časovom horizonte </w:t>
      </w:r>
      <w:r w:rsidR="00CD3D40" w:rsidRPr="001C22E7">
        <w:rPr>
          <w:b w:val="0"/>
          <w:bCs w:val="0"/>
        </w:rPr>
        <w:t>kladný</w:t>
      </w:r>
      <w:r w:rsidRPr="001C22E7">
        <w:rPr>
          <w:b w:val="0"/>
          <w:bCs w:val="0"/>
        </w:rPr>
        <w:t xml:space="preserve"> vplyv projektu na zníženie </w:t>
      </w:r>
      <w:r w:rsidR="00E11BFD" w:rsidRPr="001C22E7">
        <w:rPr>
          <w:b w:val="0"/>
          <w:bCs w:val="0"/>
        </w:rPr>
        <w:t xml:space="preserve">emisií </w:t>
      </w:r>
      <w:r w:rsidRPr="001C22E7">
        <w:rPr>
          <w:b w:val="0"/>
          <w:bCs w:val="0"/>
        </w:rPr>
        <w:t>hlu</w:t>
      </w:r>
      <w:r w:rsidR="00E11BFD" w:rsidRPr="001C22E7">
        <w:rPr>
          <w:b w:val="0"/>
          <w:bCs w:val="0"/>
        </w:rPr>
        <w:t>ku.</w:t>
      </w:r>
      <w:r w:rsidR="00F06A1A" w:rsidRPr="001C22E7">
        <w:rPr>
          <w:b w:val="0"/>
          <w:bCs w:val="0"/>
        </w:rPr>
        <w:t xml:space="preserve"> K zníženiu zaťaženia hlukom prispievajú aj vybudované protihlukové steny v dĺžke 1 166 m.</w:t>
      </w:r>
    </w:p>
    <w:p w14:paraId="6E480A85" w14:textId="77777777" w:rsidR="00040055" w:rsidRPr="001C22E7" w:rsidRDefault="00040055" w:rsidP="003A1ABD">
      <w:pPr>
        <w:spacing w:line="276" w:lineRule="auto"/>
        <w:contextualSpacing/>
        <w:jc w:val="both"/>
        <w:rPr>
          <w:rFonts w:cstheme="minorHAnsi"/>
          <w:b w:val="0"/>
          <w:bCs w:val="0"/>
          <w:color w:val="222222"/>
          <w:kern w:val="36"/>
        </w:rPr>
      </w:pPr>
    </w:p>
    <w:p w14:paraId="0446E867" w14:textId="2D89D0C5" w:rsidR="003A1ABD" w:rsidRPr="001C22E7" w:rsidRDefault="003A1ABD" w:rsidP="003A1ABD">
      <w:pPr>
        <w:spacing w:line="276" w:lineRule="auto"/>
        <w:contextualSpacing/>
        <w:jc w:val="both"/>
        <w:rPr>
          <w:b w:val="0"/>
          <w:bCs w:val="0"/>
        </w:rPr>
      </w:pPr>
      <w:r w:rsidRPr="001C22E7">
        <w:rPr>
          <w:rFonts w:cstheme="minorHAnsi"/>
          <w:b w:val="0"/>
          <w:bCs w:val="0"/>
          <w:color w:val="222222"/>
          <w:kern w:val="36"/>
        </w:rPr>
        <w:t xml:space="preserve">Podrobnejšie posúdenie </w:t>
      </w:r>
      <w:r w:rsidR="00CD3D40" w:rsidRPr="001C22E7">
        <w:rPr>
          <w:rFonts w:cstheme="minorHAnsi"/>
          <w:b w:val="0"/>
          <w:bCs w:val="0"/>
          <w:color w:val="222222"/>
          <w:kern w:val="36"/>
        </w:rPr>
        <w:t xml:space="preserve">vplyvu zrealizovaného projektu z pohľadu environmentálnych efektov </w:t>
      </w:r>
      <w:r w:rsidRPr="001C22E7">
        <w:rPr>
          <w:rFonts w:cstheme="minorHAnsi"/>
          <w:b w:val="0"/>
          <w:bCs w:val="0"/>
          <w:color w:val="222222"/>
          <w:kern w:val="36"/>
        </w:rPr>
        <w:t xml:space="preserve">je uvedené v samostatnej prílohe č. </w:t>
      </w:r>
      <w:r w:rsidR="003915BD" w:rsidRPr="001C22E7">
        <w:rPr>
          <w:rFonts w:cstheme="minorHAnsi"/>
          <w:b w:val="0"/>
          <w:bCs w:val="0"/>
          <w:color w:val="222222"/>
          <w:kern w:val="36"/>
        </w:rPr>
        <w:t>3</w:t>
      </w:r>
      <w:r w:rsidRPr="001C22E7">
        <w:rPr>
          <w:rFonts w:cstheme="minorHAnsi"/>
          <w:b w:val="0"/>
          <w:bCs w:val="0"/>
          <w:color w:val="222222"/>
          <w:kern w:val="36"/>
        </w:rPr>
        <w:t xml:space="preserve"> k záverečnej správe.</w:t>
      </w:r>
      <w:r w:rsidR="00CA0130" w:rsidRPr="001C22E7">
        <w:rPr>
          <w:rFonts w:cstheme="minorHAnsi"/>
          <w:b w:val="0"/>
          <w:bCs w:val="0"/>
          <w:color w:val="222222"/>
          <w:kern w:val="36"/>
        </w:rPr>
        <w:t xml:space="preserve">  </w:t>
      </w:r>
      <w:r w:rsidRPr="001C22E7">
        <w:rPr>
          <w:b w:val="0"/>
          <w:bCs w:val="0"/>
        </w:rPr>
        <w:t xml:space="preserve"> </w:t>
      </w:r>
    </w:p>
    <w:p w14:paraId="7030BBE6" w14:textId="77777777" w:rsidR="003A1ABD" w:rsidRPr="001C22E7" w:rsidRDefault="007F60CD" w:rsidP="007F60CD">
      <w:pPr>
        <w:autoSpaceDE w:val="0"/>
        <w:autoSpaceDN w:val="0"/>
        <w:adjustRightInd w:val="0"/>
        <w:spacing w:line="276" w:lineRule="auto"/>
        <w:jc w:val="both"/>
        <w:rPr>
          <w:rFonts w:ascii="Helvetica" w:hAnsi="Helvetica"/>
          <w:color w:val="333333"/>
          <w:shd w:val="clear" w:color="auto" w:fill="FFFFFF"/>
        </w:rPr>
      </w:pPr>
      <w:r w:rsidRPr="001C22E7">
        <w:rPr>
          <w:rFonts w:ascii="Helvetica" w:hAnsi="Helvetica"/>
          <w:color w:val="333333"/>
          <w:shd w:val="clear" w:color="auto" w:fill="FFFFFF"/>
        </w:rPr>
        <w:t> </w:t>
      </w:r>
    </w:p>
    <w:p w14:paraId="036A7441" w14:textId="4AF139E4" w:rsidR="00872D0C" w:rsidRPr="001C22E7" w:rsidRDefault="00872D0C" w:rsidP="003D129E">
      <w:pPr>
        <w:pStyle w:val="Nadpis1"/>
        <w:numPr>
          <w:ilvl w:val="1"/>
          <w:numId w:val="42"/>
        </w:numPr>
        <w:ind w:left="426" w:hanging="426"/>
      </w:pPr>
      <w:bookmarkStart w:id="22" w:name="_Toc110239860"/>
      <w:r w:rsidRPr="001C22E7">
        <w:t>Širšie sociálnoekonomické efekty</w:t>
      </w:r>
      <w:bookmarkEnd w:id="22"/>
    </w:p>
    <w:p w14:paraId="25FA8FFF" w14:textId="77777777" w:rsidR="00872D0C" w:rsidRPr="001C22E7" w:rsidRDefault="00872D0C" w:rsidP="00872D0C">
      <w:pPr>
        <w:spacing w:line="276" w:lineRule="auto"/>
        <w:jc w:val="both"/>
      </w:pPr>
      <w:r w:rsidRPr="001C22E7">
        <w:t xml:space="preserve"> </w:t>
      </w:r>
    </w:p>
    <w:p w14:paraId="1872EDD3" w14:textId="77777777" w:rsidR="00872D0C" w:rsidRPr="001C22E7" w:rsidRDefault="00872D0C" w:rsidP="00872D0C">
      <w:pPr>
        <w:rPr>
          <w:b w:val="0"/>
          <w:bCs w:val="0"/>
          <w:color w:val="111111"/>
        </w:rPr>
      </w:pPr>
      <w:r w:rsidRPr="001C22E7">
        <w:rPr>
          <w:color w:val="111111"/>
        </w:rPr>
        <w:t>Nezamestnanosť a podnikateľské subjekty</w:t>
      </w:r>
    </w:p>
    <w:p w14:paraId="0C1A765F" w14:textId="77777777" w:rsidR="00872D0C" w:rsidRPr="001C22E7" w:rsidRDefault="00872D0C" w:rsidP="00872D0C">
      <w:pPr>
        <w:spacing w:line="276" w:lineRule="auto"/>
        <w:rPr>
          <w:color w:val="111111"/>
        </w:rPr>
      </w:pPr>
    </w:p>
    <w:p w14:paraId="6E3BCF42" w14:textId="1EF2EBB8" w:rsidR="00872D0C" w:rsidRPr="001C22E7" w:rsidRDefault="00872D0C" w:rsidP="00DB668A">
      <w:pPr>
        <w:spacing w:line="276" w:lineRule="auto"/>
        <w:jc w:val="both"/>
        <w:rPr>
          <w:b w:val="0"/>
          <w:bCs w:val="0"/>
          <w:color w:val="111111"/>
        </w:rPr>
      </w:pPr>
      <w:r w:rsidRPr="001C22E7">
        <w:rPr>
          <w:b w:val="0"/>
          <w:bCs w:val="0"/>
          <w:color w:val="111111"/>
        </w:rPr>
        <w:t>Na základe dostupných dát zo ŠÚ SR vzťahujúcich sa k dotknutej lokalite sme s</w:t>
      </w:r>
      <w:r w:rsidR="004B5401" w:rsidRPr="001C22E7">
        <w:rPr>
          <w:b w:val="0"/>
          <w:bCs w:val="0"/>
          <w:color w:val="111111"/>
        </w:rPr>
        <w:t>ledova</w:t>
      </w:r>
      <w:r w:rsidRPr="001C22E7">
        <w:rPr>
          <w:b w:val="0"/>
          <w:bCs w:val="0"/>
          <w:color w:val="111111"/>
        </w:rPr>
        <w:t xml:space="preserve">li vplyv zrealizovaného projektu a poskytnutej intervencie aj na iné sociálno-ekonomické charakteristiky – </w:t>
      </w:r>
      <w:r w:rsidRPr="001C22E7">
        <w:rPr>
          <w:color w:val="111111"/>
        </w:rPr>
        <w:t>počet nezamestnaných a počet podnikateľských subjektov</w:t>
      </w:r>
      <w:r w:rsidRPr="001C22E7">
        <w:rPr>
          <w:b w:val="0"/>
          <w:bCs w:val="0"/>
          <w:color w:val="111111"/>
        </w:rPr>
        <w:t xml:space="preserve"> v dotknutej lokalite. Údaje o počte nezamestnaných osôb a tiež údaje o počte podnikateľských subjektov naznačujú, že realizácia tohto projektu mohla vývoj uvedených ukazovateľov pozitívne ovplyvniť. Vybudovaním novej komunikácie sa vytvorili predpoklady pre lepšiu mobilitu obyvateľstva a</w:t>
      </w:r>
      <w:r w:rsidR="001D36F4" w:rsidRPr="001C22E7">
        <w:rPr>
          <w:b w:val="0"/>
          <w:bCs w:val="0"/>
          <w:color w:val="111111"/>
        </w:rPr>
        <w:t xml:space="preserve"> </w:t>
      </w:r>
      <w:r w:rsidRPr="001C22E7">
        <w:rPr>
          <w:b w:val="0"/>
          <w:bCs w:val="0"/>
          <w:color w:val="111111"/>
        </w:rPr>
        <w:t>pre pružnejšiu a bezproblémovejšiu dochádzku za prácou. Projekt bol implementovaný v roku 2017, počet nezamestnaných v nasledujúcich dvoch rokoch klesol o temer 13 % a počet podnikateľských subjektov vzrástol o 12 %. Ďalšie dva roky – 2020 a 2021 však už pozitívny vývoj nepotvrdili – počet nezamestnaných osôb v roku 2020 vzrástol v porovnaní s rokom 2017 o 9 % a počet podnikateľských subjektov síce pokračoval v rastúcom trende, ale len mierne – nárast o 2 %. V súvislosti s rokmi 2020 a 2021 treba pritom poznamenať, že vývoj v tomto období bol neštandardný, niesol sa v znamení pandemickej situácie spôsobenej ochorením COVID-19. Údaje za toto obdobie sú skreslené. Trend vývoja počtu nezamestnaných do roku 2025 naznačuje ďalší pokles a trend vývoja počtu podnikateľských subjektov do roku 2035 svedčí o miernom náraste.</w:t>
      </w:r>
    </w:p>
    <w:p w14:paraId="26207636" w14:textId="77777777" w:rsidR="00DB668A" w:rsidRPr="001C22E7" w:rsidRDefault="00DB668A" w:rsidP="00DB668A">
      <w:pPr>
        <w:spacing w:line="276" w:lineRule="auto"/>
        <w:jc w:val="both"/>
        <w:rPr>
          <w:b w:val="0"/>
          <w:bCs w:val="0"/>
          <w:color w:val="111111"/>
        </w:rPr>
      </w:pPr>
    </w:p>
    <w:p w14:paraId="078B1263" w14:textId="6271BEED" w:rsidR="00872D0C" w:rsidRPr="001C22E7" w:rsidRDefault="00872D0C" w:rsidP="00DB668A">
      <w:pPr>
        <w:spacing w:line="276" w:lineRule="auto"/>
        <w:jc w:val="both"/>
        <w:rPr>
          <w:b w:val="0"/>
          <w:bCs w:val="0"/>
          <w:color w:val="111111"/>
        </w:rPr>
      </w:pPr>
      <w:r w:rsidRPr="001C22E7">
        <w:rPr>
          <w:b w:val="0"/>
          <w:bCs w:val="0"/>
          <w:color w:val="111111"/>
        </w:rPr>
        <w:t xml:space="preserve">Vo všeobecnosti možno uviesť, že realizácia projektu zameraného na výstavbu obchvatu mesta Bardejov vďaka poskytnutej intervencii </w:t>
      </w:r>
      <w:r w:rsidRPr="001C22E7">
        <w:rPr>
          <w:color w:val="111111"/>
        </w:rPr>
        <w:t xml:space="preserve">mala </w:t>
      </w:r>
      <w:r w:rsidR="00900FB2" w:rsidRPr="001C22E7">
        <w:rPr>
          <w:color w:val="111111"/>
        </w:rPr>
        <w:t>mierny</w:t>
      </w:r>
      <w:r w:rsidRPr="001C22E7">
        <w:rPr>
          <w:color w:val="111111"/>
        </w:rPr>
        <w:t xml:space="preserve"> vplyv na širšie sociálnoekonomické prínosy</w:t>
      </w:r>
      <w:r w:rsidRPr="001C22E7">
        <w:rPr>
          <w:b w:val="0"/>
          <w:bCs w:val="0"/>
          <w:color w:val="111111"/>
        </w:rPr>
        <w:t>.</w:t>
      </w:r>
      <w:r w:rsidR="00CA0130" w:rsidRPr="001C22E7">
        <w:rPr>
          <w:b w:val="0"/>
          <w:bCs w:val="0"/>
          <w:color w:val="111111"/>
        </w:rPr>
        <w:t xml:space="preserve"> </w:t>
      </w:r>
    </w:p>
    <w:p w14:paraId="45A92AF5" w14:textId="77777777" w:rsidR="00766305" w:rsidRPr="001C22E7" w:rsidRDefault="00766305" w:rsidP="00872D0C">
      <w:pPr>
        <w:spacing w:line="276" w:lineRule="auto"/>
        <w:jc w:val="center"/>
        <w:rPr>
          <w:rFonts w:eastAsia="Calibri"/>
          <w:bCs w:val="0"/>
        </w:rPr>
      </w:pPr>
    </w:p>
    <w:p w14:paraId="11E11CDD" w14:textId="5592453C" w:rsidR="00872D0C" w:rsidRPr="001C22E7" w:rsidRDefault="0095036C" w:rsidP="00872D0C">
      <w:pPr>
        <w:spacing w:line="276" w:lineRule="auto"/>
        <w:jc w:val="center"/>
        <w:rPr>
          <w:color w:val="111111"/>
        </w:rPr>
      </w:pPr>
      <w:bookmarkStart w:id="23" w:name="_Toc110239646"/>
      <w:r w:rsidRPr="001C22E7">
        <w:rPr>
          <w:rFonts w:eastAsia="Calibri"/>
          <w:bCs w:val="0"/>
        </w:rPr>
        <w:t xml:space="preserve">Tabuľka č. </w:t>
      </w:r>
      <w:r w:rsidRPr="001C22E7">
        <w:rPr>
          <w:rFonts w:eastAsia="ArialMT"/>
          <w:bCs w:val="0"/>
        </w:rPr>
        <w:fldChar w:fldCharType="begin"/>
      </w:r>
      <w:r w:rsidRPr="001C22E7">
        <w:rPr>
          <w:rFonts w:eastAsia="ArialMT"/>
        </w:rPr>
        <w:instrText xml:space="preserve"> SEQ Tabuľka \* ARABIC </w:instrText>
      </w:r>
      <w:r w:rsidRPr="001C22E7">
        <w:rPr>
          <w:rFonts w:eastAsia="ArialMT"/>
          <w:bCs w:val="0"/>
        </w:rPr>
        <w:fldChar w:fldCharType="separate"/>
      </w:r>
      <w:r w:rsidR="005A44B5" w:rsidRPr="001C22E7">
        <w:rPr>
          <w:rFonts w:eastAsia="ArialMT"/>
          <w:noProof/>
        </w:rPr>
        <w:t>8</w:t>
      </w:r>
      <w:r w:rsidRPr="001C22E7">
        <w:rPr>
          <w:rFonts w:eastAsia="ArialMT"/>
          <w:bCs w:val="0"/>
        </w:rPr>
        <w:fldChar w:fldCharType="end"/>
      </w:r>
      <w:r w:rsidRPr="001C22E7">
        <w:rPr>
          <w:rFonts w:eastAsia="ArialMT"/>
          <w:bCs w:val="0"/>
        </w:rPr>
        <w:t>:</w:t>
      </w:r>
      <w:r w:rsidRPr="001C22E7">
        <w:rPr>
          <w:rFonts w:eastAsia="Calibri"/>
          <w:bCs w:val="0"/>
        </w:rPr>
        <w:t xml:space="preserve"> </w:t>
      </w:r>
      <w:r w:rsidR="00872D0C" w:rsidRPr="001C22E7">
        <w:rPr>
          <w:color w:val="111111"/>
        </w:rPr>
        <w:t>Počet nezamestnaných osôb k 31. 12.</w:t>
      </w:r>
      <w:bookmarkEnd w:id="23"/>
    </w:p>
    <w:p w14:paraId="55EAF88F" w14:textId="77777777" w:rsidR="00DD0E4E" w:rsidRPr="001C22E7" w:rsidRDefault="00DD0E4E" w:rsidP="00872D0C">
      <w:pPr>
        <w:spacing w:line="276" w:lineRule="auto"/>
        <w:jc w:val="center"/>
        <w:rPr>
          <w:b w:val="0"/>
          <w:bCs w:val="0"/>
          <w:color w:val="111111"/>
        </w:rPr>
      </w:pPr>
    </w:p>
    <w:tbl>
      <w:tblPr>
        <w:tblStyle w:val="Mriekatabuky"/>
        <w:tblW w:w="9062" w:type="dxa"/>
        <w:jc w:val="center"/>
        <w:tblLook w:val="04A0" w:firstRow="1" w:lastRow="0" w:firstColumn="1" w:lastColumn="0" w:noHBand="0" w:noVBand="1"/>
      </w:tblPr>
      <w:tblGrid>
        <w:gridCol w:w="2093"/>
        <w:gridCol w:w="1393"/>
        <w:gridCol w:w="1394"/>
        <w:gridCol w:w="1394"/>
        <w:gridCol w:w="1394"/>
        <w:gridCol w:w="1394"/>
      </w:tblGrid>
      <w:tr w:rsidR="00872D0C" w:rsidRPr="001C22E7" w14:paraId="29D93DD2" w14:textId="77777777" w:rsidTr="00DD0E4E">
        <w:trPr>
          <w:trHeight w:val="284"/>
          <w:jc w:val="center"/>
        </w:trPr>
        <w:tc>
          <w:tcPr>
            <w:tcW w:w="2093" w:type="dxa"/>
            <w:shd w:val="clear" w:color="auto" w:fill="8EAADB" w:themeFill="accent1" w:themeFillTint="99"/>
          </w:tcPr>
          <w:p w14:paraId="041CFC91" w14:textId="77777777" w:rsidR="00872D0C" w:rsidRPr="001C22E7" w:rsidRDefault="00872D0C" w:rsidP="00DD0E4E">
            <w:pPr>
              <w:rPr>
                <w:color w:val="111111"/>
                <w:sz w:val="22"/>
                <w:szCs w:val="22"/>
              </w:rPr>
            </w:pPr>
          </w:p>
        </w:tc>
        <w:tc>
          <w:tcPr>
            <w:tcW w:w="1393" w:type="dxa"/>
            <w:shd w:val="clear" w:color="auto" w:fill="8EAADB" w:themeFill="accent1" w:themeFillTint="99"/>
            <w:vAlign w:val="bottom"/>
          </w:tcPr>
          <w:p w14:paraId="6711F594" w14:textId="77777777" w:rsidR="00872D0C" w:rsidRPr="001C22E7" w:rsidRDefault="00872D0C" w:rsidP="00DD0E4E">
            <w:pPr>
              <w:jc w:val="center"/>
              <w:rPr>
                <w:b w:val="0"/>
                <w:bCs w:val="0"/>
                <w:color w:val="111111"/>
                <w:sz w:val="22"/>
                <w:szCs w:val="22"/>
              </w:rPr>
            </w:pPr>
            <w:r w:rsidRPr="001C22E7">
              <w:rPr>
                <w:color w:val="111111"/>
                <w:sz w:val="22"/>
                <w:szCs w:val="22"/>
              </w:rPr>
              <w:t>2021</w:t>
            </w:r>
          </w:p>
        </w:tc>
        <w:tc>
          <w:tcPr>
            <w:tcW w:w="1394" w:type="dxa"/>
            <w:shd w:val="clear" w:color="auto" w:fill="8EAADB" w:themeFill="accent1" w:themeFillTint="99"/>
            <w:vAlign w:val="bottom"/>
          </w:tcPr>
          <w:p w14:paraId="370723BB" w14:textId="77777777" w:rsidR="00872D0C" w:rsidRPr="001C22E7" w:rsidRDefault="00872D0C" w:rsidP="00DD0E4E">
            <w:pPr>
              <w:jc w:val="center"/>
              <w:rPr>
                <w:b w:val="0"/>
                <w:bCs w:val="0"/>
                <w:color w:val="111111"/>
                <w:sz w:val="22"/>
                <w:szCs w:val="22"/>
              </w:rPr>
            </w:pPr>
            <w:r w:rsidRPr="001C22E7">
              <w:rPr>
                <w:color w:val="111111"/>
                <w:sz w:val="22"/>
                <w:szCs w:val="22"/>
              </w:rPr>
              <w:t>2020</w:t>
            </w:r>
          </w:p>
        </w:tc>
        <w:tc>
          <w:tcPr>
            <w:tcW w:w="1394" w:type="dxa"/>
            <w:shd w:val="clear" w:color="auto" w:fill="8EAADB" w:themeFill="accent1" w:themeFillTint="99"/>
            <w:vAlign w:val="bottom"/>
          </w:tcPr>
          <w:p w14:paraId="27F2852B" w14:textId="77777777" w:rsidR="00872D0C" w:rsidRPr="001C22E7" w:rsidRDefault="00872D0C" w:rsidP="00DD0E4E">
            <w:pPr>
              <w:jc w:val="center"/>
              <w:rPr>
                <w:b w:val="0"/>
                <w:bCs w:val="0"/>
                <w:color w:val="111111"/>
                <w:sz w:val="22"/>
                <w:szCs w:val="22"/>
              </w:rPr>
            </w:pPr>
            <w:r w:rsidRPr="001C22E7">
              <w:rPr>
                <w:color w:val="111111"/>
                <w:sz w:val="22"/>
                <w:szCs w:val="22"/>
              </w:rPr>
              <w:t>2019</w:t>
            </w:r>
          </w:p>
        </w:tc>
        <w:tc>
          <w:tcPr>
            <w:tcW w:w="1394" w:type="dxa"/>
            <w:shd w:val="clear" w:color="auto" w:fill="8EAADB" w:themeFill="accent1" w:themeFillTint="99"/>
          </w:tcPr>
          <w:p w14:paraId="1DEB79FF" w14:textId="77777777" w:rsidR="00872D0C" w:rsidRPr="001C22E7" w:rsidRDefault="00872D0C" w:rsidP="00DD0E4E">
            <w:pPr>
              <w:jc w:val="center"/>
              <w:rPr>
                <w:b w:val="0"/>
                <w:bCs w:val="0"/>
                <w:color w:val="111111"/>
                <w:sz w:val="22"/>
                <w:szCs w:val="22"/>
              </w:rPr>
            </w:pPr>
            <w:r w:rsidRPr="001C22E7">
              <w:rPr>
                <w:color w:val="111111"/>
                <w:sz w:val="22"/>
                <w:szCs w:val="22"/>
              </w:rPr>
              <w:t>2018</w:t>
            </w:r>
          </w:p>
        </w:tc>
        <w:tc>
          <w:tcPr>
            <w:tcW w:w="1394" w:type="dxa"/>
            <w:shd w:val="clear" w:color="auto" w:fill="8EAADB" w:themeFill="accent1" w:themeFillTint="99"/>
          </w:tcPr>
          <w:p w14:paraId="6DB3E807" w14:textId="77777777" w:rsidR="00872D0C" w:rsidRPr="001C22E7" w:rsidRDefault="00872D0C" w:rsidP="00DD0E4E">
            <w:pPr>
              <w:jc w:val="center"/>
              <w:rPr>
                <w:b w:val="0"/>
                <w:bCs w:val="0"/>
                <w:color w:val="111111"/>
                <w:sz w:val="22"/>
                <w:szCs w:val="22"/>
              </w:rPr>
            </w:pPr>
            <w:r w:rsidRPr="001C22E7">
              <w:rPr>
                <w:color w:val="111111"/>
                <w:sz w:val="22"/>
                <w:szCs w:val="22"/>
              </w:rPr>
              <w:t>2017</w:t>
            </w:r>
          </w:p>
        </w:tc>
      </w:tr>
      <w:tr w:rsidR="00872D0C" w:rsidRPr="001C22E7" w14:paraId="12C31FC3" w14:textId="77777777" w:rsidTr="00DD0E4E">
        <w:trPr>
          <w:trHeight w:val="284"/>
          <w:jc w:val="center"/>
        </w:trPr>
        <w:tc>
          <w:tcPr>
            <w:tcW w:w="2093" w:type="dxa"/>
            <w:vAlign w:val="bottom"/>
          </w:tcPr>
          <w:p w14:paraId="0E255CB6" w14:textId="77777777" w:rsidR="00872D0C" w:rsidRPr="001C22E7" w:rsidRDefault="00872D0C" w:rsidP="00DD0E4E">
            <w:pPr>
              <w:rPr>
                <w:b w:val="0"/>
                <w:bCs w:val="0"/>
                <w:color w:val="111111"/>
                <w:sz w:val="22"/>
                <w:szCs w:val="22"/>
              </w:rPr>
            </w:pPr>
            <w:r w:rsidRPr="001C22E7">
              <w:rPr>
                <w:b w:val="0"/>
                <w:bCs w:val="0"/>
                <w:sz w:val="22"/>
                <w:szCs w:val="22"/>
              </w:rPr>
              <w:t>Bardejov</w:t>
            </w:r>
          </w:p>
        </w:tc>
        <w:tc>
          <w:tcPr>
            <w:tcW w:w="1393" w:type="dxa"/>
            <w:vAlign w:val="bottom"/>
          </w:tcPr>
          <w:p w14:paraId="4A62672B" w14:textId="77777777" w:rsidR="00872D0C" w:rsidRPr="001C22E7" w:rsidRDefault="00872D0C" w:rsidP="00DD0E4E">
            <w:pPr>
              <w:jc w:val="center"/>
              <w:rPr>
                <w:b w:val="0"/>
                <w:bCs w:val="0"/>
                <w:color w:val="111111"/>
                <w:sz w:val="22"/>
                <w:szCs w:val="22"/>
              </w:rPr>
            </w:pPr>
            <w:r w:rsidRPr="001C22E7">
              <w:rPr>
                <w:b w:val="0"/>
                <w:bCs w:val="0"/>
                <w:sz w:val="22"/>
                <w:szCs w:val="22"/>
              </w:rPr>
              <w:t>1 626</w:t>
            </w:r>
          </w:p>
        </w:tc>
        <w:tc>
          <w:tcPr>
            <w:tcW w:w="1394" w:type="dxa"/>
            <w:vAlign w:val="bottom"/>
          </w:tcPr>
          <w:p w14:paraId="3C1CA72D" w14:textId="77777777" w:rsidR="00872D0C" w:rsidRPr="001C22E7" w:rsidRDefault="00872D0C" w:rsidP="00DD0E4E">
            <w:pPr>
              <w:jc w:val="center"/>
              <w:rPr>
                <w:b w:val="0"/>
                <w:bCs w:val="0"/>
                <w:color w:val="111111"/>
                <w:sz w:val="22"/>
                <w:szCs w:val="22"/>
              </w:rPr>
            </w:pPr>
            <w:r w:rsidRPr="001C22E7">
              <w:rPr>
                <w:b w:val="0"/>
                <w:bCs w:val="0"/>
                <w:sz w:val="22"/>
                <w:szCs w:val="22"/>
              </w:rPr>
              <w:t>1 731</w:t>
            </w:r>
          </w:p>
        </w:tc>
        <w:tc>
          <w:tcPr>
            <w:tcW w:w="1394" w:type="dxa"/>
            <w:vAlign w:val="bottom"/>
          </w:tcPr>
          <w:p w14:paraId="324638EC" w14:textId="77777777" w:rsidR="00872D0C" w:rsidRPr="001C22E7" w:rsidRDefault="00872D0C" w:rsidP="00DD0E4E">
            <w:pPr>
              <w:jc w:val="center"/>
              <w:rPr>
                <w:b w:val="0"/>
                <w:bCs w:val="0"/>
                <w:color w:val="111111"/>
                <w:sz w:val="22"/>
                <w:szCs w:val="22"/>
              </w:rPr>
            </w:pPr>
            <w:r w:rsidRPr="001C22E7">
              <w:rPr>
                <w:b w:val="0"/>
                <w:bCs w:val="0"/>
                <w:sz w:val="22"/>
                <w:szCs w:val="22"/>
              </w:rPr>
              <w:t>1 384</w:t>
            </w:r>
          </w:p>
        </w:tc>
        <w:tc>
          <w:tcPr>
            <w:tcW w:w="1394" w:type="dxa"/>
            <w:vAlign w:val="bottom"/>
          </w:tcPr>
          <w:p w14:paraId="4B028BD4" w14:textId="77777777" w:rsidR="00872D0C" w:rsidRPr="001C22E7" w:rsidRDefault="00872D0C" w:rsidP="00DD0E4E">
            <w:pPr>
              <w:jc w:val="center"/>
              <w:rPr>
                <w:b w:val="0"/>
                <w:bCs w:val="0"/>
                <w:sz w:val="22"/>
                <w:szCs w:val="22"/>
              </w:rPr>
            </w:pPr>
            <w:r w:rsidRPr="001C22E7">
              <w:rPr>
                <w:b w:val="0"/>
                <w:bCs w:val="0"/>
                <w:sz w:val="22"/>
                <w:szCs w:val="22"/>
              </w:rPr>
              <w:t>1 405</w:t>
            </w:r>
          </w:p>
        </w:tc>
        <w:tc>
          <w:tcPr>
            <w:tcW w:w="1394" w:type="dxa"/>
            <w:vAlign w:val="bottom"/>
          </w:tcPr>
          <w:p w14:paraId="3BBB128B" w14:textId="77777777" w:rsidR="00872D0C" w:rsidRPr="001C22E7" w:rsidRDefault="00872D0C" w:rsidP="00DD0E4E">
            <w:pPr>
              <w:jc w:val="center"/>
              <w:rPr>
                <w:b w:val="0"/>
                <w:bCs w:val="0"/>
                <w:sz w:val="22"/>
                <w:szCs w:val="22"/>
              </w:rPr>
            </w:pPr>
            <w:r w:rsidRPr="001C22E7">
              <w:rPr>
                <w:b w:val="0"/>
                <w:bCs w:val="0"/>
                <w:sz w:val="22"/>
                <w:szCs w:val="22"/>
              </w:rPr>
              <w:t>1 585</w:t>
            </w:r>
          </w:p>
        </w:tc>
      </w:tr>
      <w:tr w:rsidR="00872D0C" w:rsidRPr="001C22E7" w14:paraId="558731B9" w14:textId="77777777" w:rsidTr="00DD0E4E">
        <w:trPr>
          <w:trHeight w:val="284"/>
          <w:jc w:val="center"/>
        </w:trPr>
        <w:tc>
          <w:tcPr>
            <w:tcW w:w="2093" w:type="dxa"/>
            <w:vAlign w:val="bottom"/>
          </w:tcPr>
          <w:p w14:paraId="62A63755" w14:textId="77777777" w:rsidR="00872D0C" w:rsidRPr="001C22E7" w:rsidRDefault="00872D0C" w:rsidP="00DD0E4E">
            <w:pPr>
              <w:rPr>
                <w:b w:val="0"/>
                <w:bCs w:val="0"/>
                <w:color w:val="111111"/>
                <w:sz w:val="22"/>
                <w:szCs w:val="22"/>
              </w:rPr>
            </w:pPr>
            <w:r w:rsidRPr="001C22E7">
              <w:rPr>
                <w:b w:val="0"/>
                <w:bCs w:val="0"/>
                <w:sz w:val="22"/>
                <w:szCs w:val="22"/>
              </w:rPr>
              <w:t>Mokroluh</w:t>
            </w:r>
          </w:p>
        </w:tc>
        <w:tc>
          <w:tcPr>
            <w:tcW w:w="1393" w:type="dxa"/>
            <w:vAlign w:val="bottom"/>
          </w:tcPr>
          <w:p w14:paraId="1DA59A43" w14:textId="77777777" w:rsidR="00872D0C" w:rsidRPr="001C22E7" w:rsidRDefault="00872D0C" w:rsidP="00DD0E4E">
            <w:pPr>
              <w:jc w:val="center"/>
              <w:rPr>
                <w:b w:val="0"/>
                <w:bCs w:val="0"/>
                <w:color w:val="111111"/>
                <w:sz w:val="22"/>
                <w:szCs w:val="22"/>
              </w:rPr>
            </w:pPr>
            <w:r w:rsidRPr="001C22E7">
              <w:rPr>
                <w:b w:val="0"/>
                <w:bCs w:val="0"/>
                <w:sz w:val="22"/>
                <w:szCs w:val="22"/>
              </w:rPr>
              <w:t>33</w:t>
            </w:r>
          </w:p>
        </w:tc>
        <w:tc>
          <w:tcPr>
            <w:tcW w:w="1394" w:type="dxa"/>
            <w:vAlign w:val="bottom"/>
          </w:tcPr>
          <w:p w14:paraId="751BC2C5" w14:textId="77777777" w:rsidR="00872D0C" w:rsidRPr="001C22E7" w:rsidRDefault="00872D0C" w:rsidP="00DD0E4E">
            <w:pPr>
              <w:jc w:val="center"/>
              <w:rPr>
                <w:b w:val="0"/>
                <w:bCs w:val="0"/>
                <w:color w:val="111111"/>
                <w:sz w:val="22"/>
                <w:szCs w:val="22"/>
              </w:rPr>
            </w:pPr>
            <w:r w:rsidRPr="001C22E7">
              <w:rPr>
                <w:b w:val="0"/>
                <w:bCs w:val="0"/>
                <w:sz w:val="22"/>
                <w:szCs w:val="22"/>
              </w:rPr>
              <w:t>33</w:t>
            </w:r>
          </w:p>
        </w:tc>
        <w:tc>
          <w:tcPr>
            <w:tcW w:w="1394" w:type="dxa"/>
            <w:vAlign w:val="bottom"/>
          </w:tcPr>
          <w:p w14:paraId="450BF5E1" w14:textId="77777777" w:rsidR="00872D0C" w:rsidRPr="001C22E7" w:rsidRDefault="00872D0C" w:rsidP="00DD0E4E">
            <w:pPr>
              <w:jc w:val="center"/>
              <w:rPr>
                <w:b w:val="0"/>
                <w:bCs w:val="0"/>
                <w:color w:val="111111"/>
                <w:sz w:val="22"/>
                <w:szCs w:val="22"/>
              </w:rPr>
            </w:pPr>
            <w:r w:rsidRPr="001C22E7">
              <w:rPr>
                <w:b w:val="0"/>
                <w:bCs w:val="0"/>
                <w:sz w:val="22"/>
                <w:szCs w:val="22"/>
              </w:rPr>
              <w:t>21</w:t>
            </w:r>
          </w:p>
        </w:tc>
        <w:tc>
          <w:tcPr>
            <w:tcW w:w="1394" w:type="dxa"/>
            <w:vAlign w:val="bottom"/>
          </w:tcPr>
          <w:p w14:paraId="76E48B62" w14:textId="77777777" w:rsidR="00872D0C" w:rsidRPr="001C22E7" w:rsidRDefault="00872D0C" w:rsidP="00DD0E4E">
            <w:pPr>
              <w:jc w:val="center"/>
              <w:rPr>
                <w:b w:val="0"/>
                <w:bCs w:val="0"/>
                <w:sz w:val="22"/>
                <w:szCs w:val="22"/>
              </w:rPr>
            </w:pPr>
            <w:r w:rsidRPr="001C22E7">
              <w:rPr>
                <w:b w:val="0"/>
                <w:bCs w:val="0"/>
                <w:sz w:val="22"/>
                <w:szCs w:val="22"/>
              </w:rPr>
              <w:t>32</w:t>
            </w:r>
          </w:p>
        </w:tc>
        <w:tc>
          <w:tcPr>
            <w:tcW w:w="1394" w:type="dxa"/>
            <w:vAlign w:val="bottom"/>
          </w:tcPr>
          <w:p w14:paraId="38C415DB" w14:textId="77777777" w:rsidR="00872D0C" w:rsidRPr="001C22E7" w:rsidRDefault="00872D0C" w:rsidP="00DD0E4E">
            <w:pPr>
              <w:jc w:val="center"/>
              <w:rPr>
                <w:b w:val="0"/>
                <w:bCs w:val="0"/>
                <w:sz w:val="22"/>
                <w:szCs w:val="22"/>
              </w:rPr>
            </w:pPr>
            <w:r w:rsidRPr="001C22E7">
              <w:rPr>
                <w:b w:val="0"/>
                <w:bCs w:val="0"/>
                <w:sz w:val="22"/>
                <w:szCs w:val="22"/>
              </w:rPr>
              <w:t>48</w:t>
            </w:r>
          </w:p>
        </w:tc>
      </w:tr>
      <w:tr w:rsidR="00872D0C" w:rsidRPr="001C22E7" w14:paraId="45D632E4" w14:textId="77777777" w:rsidTr="00DD0E4E">
        <w:trPr>
          <w:trHeight w:val="284"/>
          <w:jc w:val="center"/>
        </w:trPr>
        <w:tc>
          <w:tcPr>
            <w:tcW w:w="2093" w:type="dxa"/>
            <w:vAlign w:val="bottom"/>
          </w:tcPr>
          <w:p w14:paraId="3E8B64C4" w14:textId="77777777" w:rsidR="00872D0C" w:rsidRPr="001C22E7" w:rsidRDefault="00872D0C" w:rsidP="00DD0E4E">
            <w:pPr>
              <w:rPr>
                <w:b w:val="0"/>
                <w:bCs w:val="0"/>
                <w:color w:val="111111"/>
                <w:sz w:val="22"/>
                <w:szCs w:val="22"/>
              </w:rPr>
            </w:pPr>
            <w:r w:rsidRPr="001C22E7">
              <w:rPr>
                <w:b w:val="0"/>
                <w:bCs w:val="0"/>
                <w:sz w:val="22"/>
                <w:szCs w:val="22"/>
              </w:rPr>
              <w:t>Rokytov</w:t>
            </w:r>
          </w:p>
        </w:tc>
        <w:tc>
          <w:tcPr>
            <w:tcW w:w="1393" w:type="dxa"/>
            <w:vAlign w:val="bottom"/>
          </w:tcPr>
          <w:p w14:paraId="04A595E3" w14:textId="77777777" w:rsidR="00872D0C" w:rsidRPr="001C22E7" w:rsidRDefault="00872D0C" w:rsidP="00DD0E4E">
            <w:pPr>
              <w:jc w:val="center"/>
              <w:rPr>
                <w:b w:val="0"/>
                <w:bCs w:val="0"/>
                <w:color w:val="111111"/>
                <w:sz w:val="22"/>
                <w:szCs w:val="22"/>
              </w:rPr>
            </w:pPr>
            <w:r w:rsidRPr="001C22E7">
              <w:rPr>
                <w:b w:val="0"/>
                <w:bCs w:val="0"/>
                <w:sz w:val="22"/>
                <w:szCs w:val="22"/>
              </w:rPr>
              <w:t>80</w:t>
            </w:r>
          </w:p>
        </w:tc>
        <w:tc>
          <w:tcPr>
            <w:tcW w:w="1394" w:type="dxa"/>
            <w:vAlign w:val="bottom"/>
          </w:tcPr>
          <w:p w14:paraId="5F73E168" w14:textId="77777777" w:rsidR="00872D0C" w:rsidRPr="001C22E7" w:rsidRDefault="00872D0C" w:rsidP="00DD0E4E">
            <w:pPr>
              <w:jc w:val="center"/>
              <w:rPr>
                <w:b w:val="0"/>
                <w:bCs w:val="0"/>
                <w:color w:val="111111"/>
                <w:sz w:val="22"/>
                <w:szCs w:val="22"/>
              </w:rPr>
            </w:pPr>
            <w:r w:rsidRPr="001C22E7">
              <w:rPr>
                <w:b w:val="0"/>
                <w:bCs w:val="0"/>
                <w:sz w:val="22"/>
                <w:szCs w:val="22"/>
              </w:rPr>
              <w:t>72</w:t>
            </w:r>
          </w:p>
        </w:tc>
        <w:tc>
          <w:tcPr>
            <w:tcW w:w="1394" w:type="dxa"/>
            <w:vAlign w:val="bottom"/>
          </w:tcPr>
          <w:p w14:paraId="7B9B389B" w14:textId="77777777" w:rsidR="00872D0C" w:rsidRPr="001C22E7" w:rsidRDefault="00872D0C" w:rsidP="00DD0E4E">
            <w:pPr>
              <w:jc w:val="center"/>
              <w:rPr>
                <w:b w:val="0"/>
                <w:bCs w:val="0"/>
                <w:color w:val="111111"/>
                <w:sz w:val="22"/>
                <w:szCs w:val="22"/>
              </w:rPr>
            </w:pPr>
            <w:r w:rsidRPr="001C22E7">
              <w:rPr>
                <w:b w:val="0"/>
                <w:bCs w:val="0"/>
                <w:sz w:val="22"/>
                <w:szCs w:val="22"/>
              </w:rPr>
              <w:t>64</w:t>
            </w:r>
          </w:p>
        </w:tc>
        <w:tc>
          <w:tcPr>
            <w:tcW w:w="1394" w:type="dxa"/>
            <w:vAlign w:val="bottom"/>
          </w:tcPr>
          <w:p w14:paraId="0CD78CBF" w14:textId="77777777" w:rsidR="00872D0C" w:rsidRPr="001C22E7" w:rsidRDefault="00872D0C" w:rsidP="00DD0E4E">
            <w:pPr>
              <w:jc w:val="center"/>
              <w:rPr>
                <w:b w:val="0"/>
                <w:bCs w:val="0"/>
                <w:sz w:val="22"/>
                <w:szCs w:val="22"/>
              </w:rPr>
            </w:pPr>
            <w:r w:rsidRPr="001C22E7">
              <w:rPr>
                <w:b w:val="0"/>
                <w:bCs w:val="0"/>
                <w:sz w:val="22"/>
                <w:szCs w:val="22"/>
              </w:rPr>
              <w:t>51</w:t>
            </w:r>
          </w:p>
        </w:tc>
        <w:tc>
          <w:tcPr>
            <w:tcW w:w="1394" w:type="dxa"/>
            <w:vAlign w:val="bottom"/>
          </w:tcPr>
          <w:p w14:paraId="443F275F" w14:textId="77777777" w:rsidR="00872D0C" w:rsidRPr="001C22E7" w:rsidRDefault="00872D0C" w:rsidP="00DD0E4E">
            <w:pPr>
              <w:jc w:val="center"/>
              <w:rPr>
                <w:b w:val="0"/>
                <w:bCs w:val="0"/>
                <w:sz w:val="22"/>
                <w:szCs w:val="22"/>
              </w:rPr>
            </w:pPr>
            <w:r w:rsidRPr="001C22E7">
              <w:rPr>
                <w:b w:val="0"/>
                <w:bCs w:val="0"/>
                <w:sz w:val="22"/>
                <w:szCs w:val="22"/>
              </w:rPr>
              <w:t>50</w:t>
            </w:r>
          </w:p>
        </w:tc>
      </w:tr>
      <w:tr w:rsidR="00872D0C" w:rsidRPr="001C22E7" w14:paraId="32DCF1A1" w14:textId="77777777" w:rsidTr="00DD0E4E">
        <w:trPr>
          <w:trHeight w:val="284"/>
          <w:jc w:val="center"/>
        </w:trPr>
        <w:tc>
          <w:tcPr>
            <w:tcW w:w="2093" w:type="dxa"/>
            <w:vAlign w:val="bottom"/>
          </w:tcPr>
          <w:p w14:paraId="456B2454" w14:textId="77777777" w:rsidR="00872D0C" w:rsidRPr="001C22E7" w:rsidRDefault="00872D0C" w:rsidP="00DD0E4E">
            <w:pPr>
              <w:rPr>
                <w:b w:val="0"/>
                <w:bCs w:val="0"/>
                <w:color w:val="111111"/>
                <w:sz w:val="22"/>
                <w:szCs w:val="22"/>
              </w:rPr>
            </w:pPr>
            <w:r w:rsidRPr="001C22E7">
              <w:rPr>
                <w:b w:val="0"/>
                <w:bCs w:val="0"/>
                <w:sz w:val="22"/>
                <w:szCs w:val="22"/>
              </w:rPr>
              <w:t>Tarnov</w:t>
            </w:r>
          </w:p>
        </w:tc>
        <w:tc>
          <w:tcPr>
            <w:tcW w:w="1393" w:type="dxa"/>
            <w:vAlign w:val="bottom"/>
          </w:tcPr>
          <w:p w14:paraId="3A5D79A4" w14:textId="77777777" w:rsidR="00872D0C" w:rsidRPr="001C22E7" w:rsidRDefault="00872D0C" w:rsidP="00DD0E4E">
            <w:pPr>
              <w:jc w:val="center"/>
              <w:rPr>
                <w:b w:val="0"/>
                <w:bCs w:val="0"/>
                <w:color w:val="111111"/>
                <w:sz w:val="22"/>
                <w:szCs w:val="22"/>
              </w:rPr>
            </w:pPr>
            <w:r w:rsidRPr="001C22E7">
              <w:rPr>
                <w:b w:val="0"/>
                <w:bCs w:val="0"/>
                <w:sz w:val="22"/>
                <w:szCs w:val="22"/>
              </w:rPr>
              <w:t>14</w:t>
            </w:r>
          </w:p>
        </w:tc>
        <w:tc>
          <w:tcPr>
            <w:tcW w:w="1394" w:type="dxa"/>
            <w:vAlign w:val="bottom"/>
          </w:tcPr>
          <w:p w14:paraId="2F105B3A" w14:textId="77777777" w:rsidR="00872D0C" w:rsidRPr="001C22E7" w:rsidRDefault="00872D0C" w:rsidP="00DD0E4E">
            <w:pPr>
              <w:jc w:val="center"/>
              <w:rPr>
                <w:b w:val="0"/>
                <w:bCs w:val="0"/>
                <w:color w:val="111111"/>
                <w:sz w:val="22"/>
                <w:szCs w:val="22"/>
              </w:rPr>
            </w:pPr>
            <w:r w:rsidRPr="001C22E7">
              <w:rPr>
                <w:b w:val="0"/>
                <w:bCs w:val="0"/>
                <w:sz w:val="22"/>
                <w:szCs w:val="22"/>
              </w:rPr>
              <w:t>26</w:t>
            </w:r>
          </w:p>
        </w:tc>
        <w:tc>
          <w:tcPr>
            <w:tcW w:w="1394" w:type="dxa"/>
            <w:vAlign w:val="bottom"/>
          </w:tcPr>
          <w:p w14:paraId="218880F6" w14:textId="77777777" w:rsidR="00872D0C" w:rsidRPr="001C22E7" w:rsidRDefault="00872D0C" w:rsidP="00DD0E4E">
            <w:pPr>
              <w:jc w:val="center"/>
              <w:rPr>
                <w:b w:val="0"/>
                <w:bCs w:val="0"/>
                <w:color w:val="111111"/>
                <w:sz w:val="22"/>
                <w:szCs w:val="22"/>
              </w:rPr>
            </w:pPr>
            <w:r w:rsidRPr="001C22E7">
              <w:rPr>
                <w:b w:val="0"/>
                <w:bCs w:val="0"/>
                <w:sz w:val="22"/>
                <w:szCs w:val="22"/>
              </w:rPr>
              <w:t>17</w:t>
            </w:r>
          </w:p>
        </w:tc>
        <w:tc>
          <w:tcPr>
            <w:tcW w:w="1394" w:type="dxa"/>
            <w:vAlign w:val="bottom"/>
          </w:tcPr>
          <w:p w14:paraId="0CC81C63" w14:textId="77777777" w:rsidR="00872D0C" w:rsidRPr="001C22E7" w:rsidRDefault="00872D0C" w:rsidP="00DD0E4E">
            <w:pPr>
              <w:jc w:val="center"/>
              <w:rPr>
                <w:b w:val="0"/>
                <w:bCs w:val="0"/>
                <w:sz w:val="22"/>
                <w:szCs w:val="22"/>
              </w:rPr>
            </w:pPr>
            <w:r w:rsidRPr="001C22E7">
              <w:rPr>
                <w:b w:val="0"/>
                <w:bCs w:val="0"/>
                <w:sz w:val="22"/>
                <w:szCs w:val="22"/>
              </w:rPr>
              <w:t>14</w:t>
            </w:r>
          </w:p>
        </w:tc>
        <w:tc>
          <w:tcPr>
            <w:tcW w:w="1394" w:type="dxa"/>
            <w:vAlign w:val="bottom"/>
          </w:tcPr>
          <w:p w14:paraId="73F5AC39" w14:textId="77777777" w:rsidR="00872D0C" w:rsidRPr="001C22E7" w:rsidRDefault="00872D0C" w:rsidP="00DD0E4E">
            <w:pPr>
              <w:jc w:val="center"/>
              <w:rPr>
                <w:b w:val="0"/>
                <w:bCs w:val="0"/>
                <w:sz w:val="22"/>
                <w:szCs w:val="22"/>
              </w:rPr>
            </w:pPr>
            <w:r w:rsidRPr="001C22E7">
              <w:rPr>
                <w:b w:val="0"/>
                <w:bCs w:val="0"/>
                <w:sz w:val="22"/>
                <w:szCs w:val="22"/>
              </w:rPr>
              <w:t>28</w:t>
            </w:r>
          </w:p>
        </w:tc>
      </w:tr>
      <w:tr w:rsidR="00872D0C" w:rsidRPr="001C22E7" w14:paraId="36648F83" w14:textId="77777777" w:rsidTr="00DD0E4E">
        <w:trPr>
          <w:trHeight w:val="284"/>
          <w:jc w:val="center"/>
        </w:trPr>
        <w:tc>
          <w:tcPr>
            <w:tcW w:w="2093" w:type="dxa"/>
            <w:vAlign w:val="bottom"/>
          </w:tcPr>
          <w:p w14:paraId="612E8F1E" w14:textId="77777777" w:rsidR="00872D0C" w:rsidRPr="001C22E7" w:rsidRDefault="00872D0C" w:rsidP="00DD0E4E">
            <w:pPr>
              <w:rPr>
                <w:b w:val="0"/>
                <w:bCs w:val="0"/>
                <w:color w:val="111111"/>
                <w:sz w:val="22"/>
                <w:szCs w:val="22"/>
              </w:rPr>
            </w:pPr>
            <w:r w:rsidRPr="001C22E7">
              <w:rPr>
                <w:b w:val="0"/>
                <w:bCs w:val="0"/>
                <w:sz w:val="22"/>
                <w:szCs w:val="22"/>
              </w:rPr>
              <w:t>Gerlachov</w:t>
            </w:r>
          </w:p>
        </w:tc>
        <w:tc>
          <w:tcPr>
            <w:tcW w:w="1393" w:type="dxa"/>
            <w:vAlign w:val="bottom"/>
          </w:tcPr>
          <w:p w14:paraId="523565BD" w14:textId="77777777" w:rsidR="00872D0C" w:rsidRPr="001C22E7" w:rsidRDefault="00872D0C" w:rsidP="00DD0E4E">
            <w:pPr>
              <w:jc w:val="center"/>
              <w:rPr>
                <w:b w:val="0"/>
                <w:bCs w:val="0"/>
                <w:color w:val="111111"/>
                <w:sz w:val="22"/>
                <w:szCs w:val="22"/>
              </w:rPr>
            </w:pPr>
            <w:r w:rsidRPr="001C22E7">
              <w:rPr>
                <w:b w:val="0"/>
                <w:bCs w:val="0"/>
                <w:sz w:val="22"/>
                <w:szCs w:val="22"/>
              </w:rPr>
              <w:t>105</w:t>
            </w:r>
          </w:p>
        </w:tc>
        <w:tc>
          <w:tcPr>
            <w:tcW w:w="1394" w:type="dxa"/>
            <w:vAlign w:val="bottom"/>
          </w:tcPr>
          <w:p w14:paraId="658CD674" w14:textId="77777777" w:rsidR="00872D0C" w:rsidRPr="001C22E7" w:rsidRDefault="00872D0C" w:rsidP="00DD0E4E">
            <w:pPr>
              <w:jc w:val="center"/>
              <w:rPr>
                <w:b w:val="0"/>
                <w:bCs w:val="0"/>
                <w:color w:val="111111"/>
                <w:sz w:val="22"/>
                <w:szCs w:val="22"/>
              </w:rPr>
            </w:pPr>
            <w:r w:rsidRPr="001C22E7">
              <w:rPr>
                <w:b w:val="0"/>
                <w:bCs w:val="0"/>
                <w:sz w:val="22"/>
                <w:szCs w:val="22"/>
              </w:rPr>
              <w:t>111</w:t>
            </w:r>
          </w:p>
        </w:tc>
        <w:tc>
          <w:tcPr>
            <w:tcW w:w="1394" w:type="dxa"/>
            <w:vAlign w:val="bottom"/>
          </w:tcPr>
          <w:p w14:paraId="670C1554" w14:textId="77777777" w:rsidR="00872D0C" w:rsidRPr="001C22E7" w:rsidRDefault="00872D0C" w:rsidP="00DD0E4E">
            <w:pPr>
              <w:jc w:val="center"/>
              <w:rPr>
                <w:b w:val="0"/>
                <w:bCs w:val="0"/>
                <w:color w:val="111111"/>
                <w:sz w:val="22"/>
                <w:szCs w:val="22"/>
              </w:rPr>
            </w:pPr>
            <w:r w:rsidRPr="001C22E7">
              <w:rPr>
                <w:b w:val="0"/>
                <w:bCs w:val="0"/>
                <w:sz w:val="22"/>
                <w:szCs w:val="22"/>
              </w:rPr>
              <w:t>77</w:t>
            </w:r>
          </w:p>
        </w:tc>
        <w:tc>
          <w:tcPr>
            <w:tcW w:w="1394" w:type="dxa"/>
            <w:vAlign w:val="bottom"/>
          </w:tcPr>
          <w:p w14:paraId="559B14A7" w14:textId="77777777" w:rsidR="00872D0C" w:rsidRPr="001C22E7" w:rsidRDefault="00872D0C" w:rsidP="00DD0E4E">
            <w:pPr>
              <w:jc w:val="center"/>
              <w:rPr>
                <w:b w:val="0"/>
                <w:bCs w:val="0"/>
                <w:sz w:val="22"/>
                <w:szCs w:val="22"/>
              </w:rPr>
            </w:pPr>
            <w:r w:rsidRPr="001C22E7">
              <w:rPr>
                <w:b w:val="0"/>
                <w:bCs w:val="0"/>
                <w:sz w:val="22"/>
                <w:szCs w:val="22"/>
              </w:rPr>
              <w:t>90</w:t>
            </w:r>
          </w:p>
        </w:tc>
        <w:tc>
          <w:tcPr>
            <w:tcW w:w="1394" w:type="dxa"/>
            <w:vAlign w:val="bottom"/>
          </w:tcPr>
          <w:p w14:paraId="39741C0A" w14:textId="77777777" w:rsidR="00872D0C" w:rsidRPr="001C22E7" w:rsidRDefault="00872D0C" w:rsidP="00DD0E4E">
            <w:pPr>
              <w:jc w:val="center"/>
              <w:rPr>
                <w:b w:val="0"/>
                <w:bCs w:val="0"/>
                <w:sz w:val="22"/>
                <w:szCs w:val="22"/>
              </w:rPr>
            </w:pPr>
            <w:r w:rsidRPr="001C22E7">
              <w:rPr>
                <w:b w:val="0"/>
                <w:bCs w:val="0"/>
                <w:sz w:val="22"/>
                <w:szCs w:val="22"/>
              </w:rPr>
              <w:t>93</w:t>
            </w:r>
          </w:p>
        </w:tc>
      </w:tr>
      <w:tr w:rsidR="00872D0C" w:rsidRPr="001C22E7" w14:paraId="43AC9B6F" w14:textId="77777777" w:rsidTr="00DD0E4E">
        <w:trPr>
          <w:trHeight w:val="284"/>
          <w:jc w:val="center"/>
        </w:trPr>
        <w:tc>
          <w:tcPr>
            <w:tcW w:w="2093" w:type="dxa"/>
            <w:vAlign w:val="bottom"/>
          </w:tcPr>
          <w:p w14:paraId="4AE2734D" w14:textId="77777777" w:rsidR="00872D0C" w:rsidRPr="001C22E7" w:rsidRDefault="00872D0C" w:rsidP="00DD0E4E">
            <w:pPr>
              <w:rPr>
                <w:b w:val="0"/>
                <w:bCs w:val="0"/>
                <w:color w:val="111111"/>
                <w:sz w:val="22"/>
                <w:szCs w:val="22"/>
              </w:rPr>
            </w:pPr>
            <w:r w:rsidRPr="001C22E7">
              <w:rPr>
                <w:b w:val="0"/>
                <w:bCs w:val="0"/>
                <w:sz w:val="22"/>
                <w:szCs w:val="22"/>
              </w:rPr>
              <w:t>Sveržov</w:t>
            </w:r>
          </w:p>
        </w:tc>
        <w:tc>
          <w:tcPr>
            <w:tcW w:w="1393" w:type="dxa"/>
            <w:vAlign w:val="bottom"/>
          </w:tcPr>
          <w:p w14:paraId="6C6E1B39" w14:textId="77777777" w:rsidR="00872D0C" w:rsidRPr="001C22E7" w:rsidRDefault="00872D0C" w:rsidP="00DD0E4E">
            <w:pPr>
              <w:jc w:val="center"/>
              <w:rPr>
                <w:b w:val="0"/>
                <w:bCs w:val="0"/>
                <w:color w:val="111111"/>
                <w:sz w:val="22"/>
                <w:szCs w:val="22"/>
              </w:rPr>
            </w:pPr>
            <w:r w:rsidRPr="001C22E7">
              <w:rPr>
                <w:b w:val="0"/>
                <w:bCs w:val="0"/>
                <w:sz w:val="22"/>
                <w:szCs w:val="22"/>
              </w:rPr>
              <w:t>41</w:t>
            </w:r>
          </w:p>
        </w:tc>
        <w:tc>
          <w:tcPr>
            <w:tcW w:w="1394" w:type="dxa"/>
            <w:vAlign w:val="bottom"/>
          </w:tcPr>
          <w:p w14:paraId="57175A22" w14:textId="77777777" w:rsidR="00872D0C" w:rsidRPr="001C22E7" w:rsidRDefault="00872D0C" w:rsidP="00DD0E4E">
            <w:pPr>
              <w:jc w:val="center"/>
              <w:rPr>
                <w:b w:val="0"/>
                <w:bCs w:val="0"/>
                <w:color w:val="111111"/>
                <w:sz w:val="22"/>
                <w:szCs w:val="22"/>
              </w:rPr>
            </w:pPr>
            <w:r w:rsidRPr="001C22E7">
              <w:rPr>
                <w:b w:val="0"/>
                <w:bCs w:val="0"/>
                <w:sz w:val="22"/>
                <w:szCs w:val="22"/>
              </w:rPr>
              <w:t>48</w:t>
            </w:r>
          </w:p>
        </w:tc>
        <w:tc>
          <w:tcPr>
            <w:tcW w:w="1394" w:type="dxa"/>
            <w:vAlign w:val="bottom"/>
          </w:tcPr>
          <w:p w14:paraId="35E9B114" w14:textId="77777777" w:rsidR="00872D0C" w:rsidRPr="001C22E7" w:rsidRDefault="00872D0C" w:rsidP="00DD0E4E">
            <w:pPr>
              <w:jc w:val="center"/>
              <w:rPr>
                <w:b w:val="0"/>
                <w:bCs w:val="0"/>
                <w:color w:val="111111"/>
                <w:sz w:val="22"/>
                <w:szCs w:val="22"/>
              </w:rPr>
            </w:pPr>
            <w:r w:rsidRPr="001C22E7">
              <w:rPr>
                <w:b w:val="0"/>
                <w:bCs w:val="0"/>
                <w:sz w:val="22"/>
                <w:szCs w:val="22"/>
              </w:rPr>
              <w:t>43</w:t>
            </w:r>
          </w:p>
        </w:tc>
        <w:tc>
          <w:tcPr>
            <w:tcW w:w="1394" w:type="dxa"/>
            <w:vAlign w:val="bottom"/>
          </w:tcPr>
          <w:p w14:paraId="613B273A" w14:textId="77777777" w:rsidR="00872D0C" w:rsidRPr="001C22E7" w:rsidRDefault="00872D0C" w:rsidP="00DD0E4E">
            <w:pPr>
              <w:jc w:val="center"/>
              <w:rPr>
                <w:b w:val="0"/>
                <w:bCs w:val="0"/>
                <w:sz w:val="22"/>
                <w:szCs w:val="22"/>
              </w:rPr>
            </w:pPr>
            <w:r w:rsidRPr="001C22E7">
              <w:rPr>
                <w:b w:val="0"/>
                <w:bCs w:val="0"/>
                <w:sz w:val="22"/>
                <w:szCs w:val="22"/>
              </w:rPr>
              <w:t>36</w:t>
            </w:r>
          </w:p>
        </w:tc>
        <w:tc>
          <w:tcPr>
            <w:tcW w:w="1394" w:type="dxa"/>
            <w:vAlign w:val="bottom"/>
          </w:tcPr>
          <w:p w14:paraId="355CC98B" w14:textId="77777777" w:rsidR="00872D0C" w:rsidRPr="001C22E7" w:rsidRDefault="00872D0C" w:rsidP="00DD0E4E">
            <w:pPr>
              <w:jc w:val="center"/>
              <w:rPr>
                <w:b w:val="0"/>
                <w:bCs w:val="0"/>
                <w:sz w:val="22"/>
                <w:szCs w:val="22"/>
              </w:rPr>
            </w:pPr>
            <w:r w:rsidRPr="001C22E7">
              <w:rPr>
                <w:b w:val="0"/>
                <w:bCs w:val="0"/>
                <w:sz w:val="22"/>
                <w:szCs w:val="22"/>
              </w:rPr>
              <w:t>41</w:t>
            </w:r>
          </w:p>
        </w:tc>
      </w:tr>
      <w:tr w:rsidR="00872D0C" w:rsidRPr="001C22E7" w14:paraId="1AE9F2FE" w14:textId="77777777" w:rsidTr="00DD0E4E">
        <w:trPr>
          <w:trHeight w:val="284"/>
          <w:jc w:val="center"/>
        </w:trPr>
        <w:tc>
          <w:tcPr>
            <w:tcW w:w="2093" w:type="dxa"/>
            <w:vAlign w:val="bottom"/>
          </w:tcPr>
          <w:p w14:paraId="4FD3C52B" w14:textId="77777777" w:rsidR="00872D0C" w:rsidRPr="001C22E7" w:rsidRDefault="00872D0C" w:rsidP="00DD0E4E">
            <w:pPr>
              <w:rPr>
                <w:b w:val="0"/>
                <w:bCs w:val="0"/>
                <w:color w:val="111111"/>
                <w:sz w:val="22"/>
                <w:szCs w:val="22"/>
              </w:rPr>
            </w:pPr>
            <w:r w:rsidRPr="001C22E7">
              <w:rPr>
                <w:b w:val="0"/>
                <w:bCs w:val="0"/>
                <w:sz w:val="22"/>
                <w:szCs w:val="22"/>
              </w:rPr>
              <w:t>Kurov</w:t>
            </w:r>
          </w:p>
        </w:tc>
        <w:tc>
          <w:tcPr>
            <w:tcW w:w="1393" w:type="dxa"/>
            <w:vAlign w:val="bottom"/>
          </w:tcPr>
          <w:p w14:paraId="0A3FE648" w14:textId="77777777" w:rsidR="00872D0C" w:rsidRPr="001C22E7" w:rsidRDefault="00872D0C" w:rsidP="00DD0E4E">
            <w:pPr>
              <w:jc w:val="center"/>
              <w:rPr>
                <w:b w:val="0"/>
                <w:bCs w:val="0"/>
                <w:color w:val="111111"/>
                <w:sz w:val="22"/>
                <w:szCs w:val="22"/>
              </w:rPr>
            </w:pPr>
            <w:r w:rsidRPr="001C22E7">
              <w:rPr>
                <w:b w:val="0"/>
                <w:bCs w:val="0"/>
                <w:sz w:val="22"/>
                <w:szCs w:val="22"/>
              </w:rPr>
              <w:t>98</w:t>
            </w:r>
          </w:p>
        </w:tc>
        <w:tc>
          <w:tcPr>
            <w:tcW w:w="1394" w:type="dxa"/>
            <w:vAlign w:val="bottom"/>
          </w:tcPr>
          <w:p w14:paraId="5071FB99" w14:textId="77777777" w:rsidR="00872D0C" w:rsidRPr="001C22E7" w:rsidRDefault="00872D0C" w:rsidP="00DD0E4E">
            <w:pPr>
              <w:jc w:val="center"/>
              <w:rPr>
                <w:b w:val="0"/>
                <w:bCs w:val="0"/>
                <w:color w:val="111111"/>
                <w:sz w:val="22"/>
                <w:szCs w:val="22"/>
              </w:rPr>
            </w:pPr>
            <w:r w:rsidRPr="001C22E7">
              <w:rPr>
                <w:b w:val="0"/>
                <w:bCs w:val="0"/>
                <w:sz w:val="22"/>
                <w:szCs w:val="22"/>
              </w:rPr>
              <w:t>82</w:t>
            </w:r>
          </w:p>
        </w:tc>
        <w:tc>
          <w:tcPr>
            <w:tcW w:w="1394" w:type="dxa"/>
            <w:vAlign w:val="bottom"/>
          </w:tcPr>
          <w:p w14:paraId="3FCDF333" w14:textId="77777777" w:rsidR="00872D0C" w:rsidRPr="001C22E7" w:rsidRDefault="00872D0C" w:rsidP="00DD0E4E">
            <w:pPr>
              <w:jc w:val="center"/>
              <w:rPr>
                <w:b w:val="0"/>
                <w:bCs w:val="0"/>
                <w:color w:val="111111"/>
                <w:sz w:val="22"/>
                <w:szCs w:val="22"/>
              </w:rPr>
            </w:pPr>
            <w:r w:rsidRPr="001C22E7">
              <w:rPr>
                <w:b w:val="0"/>
                <w:bCs w:val="0"/>
                <w:sz w:val="22"/>
                <w:szCs w:val="22"/>
              </w:rPr>
              <w:t>71</w:t>
            </w:r>
          </w:p>
        </w:tc>
        <w:tc>
          <w:tcPr>
            <w:tcW w:w="1394" w:type="dxa"/>
            <w:vAlign w:val="bottom"/>
          </w:tcPr>
          <w:p w14:paraId="5AF7C477" w14:textId="77777777" w:rsidR="00872D0C" w:rsidRPr="001C22E7" w:rsidRDefault="00872D0C" w:rsidP="00DD0E4E">
            <w:pPr>
              <w:jc w:val="center"/>
              <w:rPr>
                <w:b w:val="0"/>
                <w:bCs w:val="0"/>
                <w:sz w:val="22"/>
                <w:szCs w:val="22"/>
              </w:rPr>
            </w:pPr>
            <w:r w:rsidRPr="001C22E7">
              <w:rPr>
                <w:b w:val="0"/>
                <w:bCs w:val="0"/>
                <w:sz w:val="22"/>
                <w:szCs w:val="22"/>
              </w:rPr>
              <w:t>69</w:t>
            </w:r>
          </w:p>
        </w:tc>
        <w:tc>
          <w:tcPr>
            <w:tcW w:w="1394" w:type="dxa"/>
            <w:vAlign w:val="bottom"/>
          </w:tcPr>
          <w:p w14:paraId="6E38FA5F" w14:textId="77777777" w:rsidR="00872D0C" w:rsidRPr="001C22E7" w:rsidRDefault="00872D0C" w:rsidP="00DD0E4E">
            <w:pPr>
              <w:jc w:val="center"/>
              <w:rPr>
                <w:b w:val="0"/>
                <w:bCs w:val="0"/>
                <w:sz w:val="22"/>
                <w:szCs w:val="22"/>
              </w:rPr>
            </w:pPr>
            <w:r w:rsidRPr="001C22E7">
              <w:rPr>
                <w:b w:val="0"/>
                <w:bCs w:val="0"/>
                <w:sz w:val="22"/>
                <w:szCs w:val="22"/>
              </w:rPr>
              <w:t>71</w:t>
            </w:r>
          </w:p>
        </w:tc>
      </w:tr>
      <w:tr w:rsidR="00872D0C" w:rsidRPr="001C22E7" w14:paraId="75E6FE39" w14:textId="77777777" w:rsidTr="00DD0E4E">
        <w:trPr>
          <w:trHeight w:val="284"/>
          <w:jc w:val="center"/>
        </w:trPr>
        <w:tc>
          <w:tcPr>
            <w:tcW w:w="2093" w:type="dxa"/>
            <w:vAlign w:val="bottom"/>
          </w:tcPr>
          <w:p w14:paraId="1C1BC415" w14:textId="77777777" w:rsidR="00872D0C" w:rsidRPr="001C22E7" w:rsidRDefault="00872D0C" w:rsidP="00DD0E4E">
            <w:pPr>
              <w:rPr>
                <w:b w:val="0"/>
                <w:bCs w:val="0"/>
                <w:color w:val="111111"/>
                <w:sz w:val="22"/>
                <w:szCs w:val="22"/>
              </w:rPr>
            </w:pPr>
            <w:r w:rsidRPr="001C22E7">
              <w:rPr>
                <w:b w:val="0"/>
                <w:bCs w:val="0"/>
                <w:sz w:val="22"/>
                <w:szCs w:val="22"/>
              </w:rPr>
              <w:t>Kružlov</w:t>
            </w:r>
          </w:p>
        </w:tc>
        <w:tc>
          <w:tcPr>
            <w:tcW w:w="1393" w:type="dxa"/>
            <w:vAlign w:val="bottom"/>
          </w:tcPr>
          <w:p w14:paraId="703E09E1" w14:textId="77777777" w:rsidR="00872D0C" w:rsidRPr="001C22E7" w:rsidRDefault="00872D0C" w:rsidP="00DD0E4E">
            <w:pPr>
              <w:jc w:val="center"/>
              <w:rPr>
                <w:b w:val="0"/>
                <w:bCs w:val="0"/>
                <w:color w:val="111111"/>
                <w:sz w:val="22"/>
                <w:szCs w:val="22"/>
              </w:rPr>
            </w:pPr>
            <w:r w:rsidRPr="001C22E7">
              <w:rPr>
                <w:b w:val="0"/>
                <w:bCs w:val="0"/>
                <w:sz w:val="22"/>
                <w:szCs w:val="22"/>
              </w:rPr>
              <w:t>42</w:t>
            </w:r>
          </w:p>
        </w:tc>
        <w:tc>
          <w:tcPr>
            <w:tcW w:w="1394" w:type="dxa"/>
            <w:vAlign w:val="bottom"/>
          </w:tcPr>
          <w:p w14:paraId="170DFC0B" w14:textId="77777777" w:rsidR="00872D0C" w:rsidRPr="001C22E7" w:rsidRDefault="00872D0C" w:rsidP="00DD0E4E">
            <w:pPr>
              <w:jc w:val="center"/>
              <w:rPr>
                <w:b w:val="0"/>
                <w:bCs w:val="0"/>
                <w:color w:val="111111"/>
                <w:sz w:val="22"/>
                <w:szCs w:val="22"/>
              </w:rPr>
            </w:pPr>
            <w:r w:rsidRPr="001C22E7">
              <w:rPr>
                <w:b w:val="0"/>
                <w:bCs w:val="0"/>
                <w:sz w:val="22"/>
                <w:szCs w:val="22"/>
              </w:rPr>
              <w:t>44</w:t>
            </w:r>
          </w:p>
        </w:tc>
        <w:tc>
          <w:tcPr>
            <w:tcW w:w="1394" w:type="dxa"/>
            <w:vAlign w:val="bottom"/>
          </w:tcPr>
          <w:p w14:paraId="0E8AFCDA" w14:textId="77777777" w:rsidR="00872D0C" w:rsidRPr="001C22E7" w:rsidRDefault="00872D0C" w:rsidP="00DD0E4E">
            <w:pPr>
              <w:jc w:val="center"/>
              <w:rPr>
                <w:b w:val="0"/>
                <w:bCs w:val="0"/>
                <w:color w:val="111111"/>
                <w:sz w:val="22"/>
                <w:szCs w:val="22"/>
              </w:rPr>
            </w:pPr>
            <w:r w:rsidRPr="001C22E7">
              <w:rPr>
                <w:b w:val="0"/>
                <w:bCs w:val="0"/>
                <w:sz w:val="22"/>
                <w:szCs w:val="22"/>
              </w:rPr>
              <w:t>41</w:t>
            </w:r>
          </w:p>
        </w:tc>
        <w:tc>
          <w:tcPr>
            <w:tcW w:w="1394" w:type="dxa"/>
            <w:vAlign w:val="bottom"/>
          </w:tcPr>
          <w:p w14:paraId="0512FC48" w14:textId="77777777" w:rsidR="00872D0C" w:rsidRPr="001C22E7" w:rsidRDefault="00872D0C" w:rsidP="00DD0E4E">
            <w:pPr>
              <w:jc w:val="center"/>
              <w:rPr>
                <w:b w:val="0"/>
                <w:bCs w:val="0"/>
                <w:sz w:val="22"/>
                <w:szCs w:val="22"/>
              </w:rPr>
            </w:pPr>
            <w:r w:rsidRPr="001C22E7">
              <w:rPr>
                <w:b w:val="0"/>
                <w:bCs w:val="0"/>
                <w:sz w:val="22"/>
                <w:szCs w:val="22"/>
              </w:rPr>
              <w:t>46</w:t>
            </w:r>
          </w:p>
        </w:tc>
        <w:tc>
          <w:tcPr>
            <w:tcW w:w="1394" w:type="dxa"/>
            <w:vAlign w:val="bottom"/>
          </w:tcPr>
          <w:p w14:paraId="44651BC4" w14:textId="77777777" w:rsidR="00872D0C" w:rsidRPr="001C22E7" w:rsidRDefault="00872D0C" w:rsidP="00DD0E4E">
            <w:pPr>
              <w:jc w:val="center"/>
              <w:rPr>
                <w:b w:val="0"/>
                <w:bCs w:val="0"/>
                <w:sz w:val="22"/>
                <w:szCs w:val="22"/>
              </w:rPr>
            </w:pPr>
            <w:r w:rsidRPr="001C22E7">
              <w:rPr>
                <w:b w:val="0"/>
                <w:bCs w:val="0"/>
                <w:sz w:val="22"/>
                <w:szCs w:val="22"/>
              </w:rPr>
              <w:t>51</w:t>
            </w:r>
          </w:p>
        </w:tc>
      </w:tr>
      <w:tr w:rsidR="00872D0C" w:rsidRPr="001C22E7" w14:paraId="79400149" w14:textId="77777777" w:rsidTr="00DD0E4E">
        <w:trPr>
          <w:trHeight w:val="284"/>
          <w:jc w:val="center"/>
        </w:trPr>
        <w:tc>
          <w:tcPr>
            <w:tcW w:w="2093" w:type="dxa"/>
            <w:shd w:val="clear" w:color="auto" w:fill="8EAADB" w:themeFill="accent1" w:themeFillTint="99"/>
          </w:tcPr>
          <w:p w14:paraId="39B3D09C" w14:textId="77777777" w:rsidR="00872D0C" w:rsidRPr="001C22E7" w:rsidRDefault="00872D0C" w:rsidP="00DD0E4E">
            <w:pPr>
              <w:rPr>
                <w:b w:val="0"/>
                <w:bCs w:val="0"/>
                <w:color w:val="111111"/>
                <w:sz w:val="22"/>
                <w:szCs w:val="22"/>
              </w:rPr>
            </w:pPr>
            <w:r w:rsidRPr="001C22E7">
              <w:rPr>
                <w:color w:val="111111"/>
                <w:sz w:val="22"/>
                <w:szCs w:val="22"/>
              </w:rPr>
              <w:t>Spolu</w:t>
            </w:r>
          </w:p>
        </w:tc>
        <w:tc>
          <w:tcPr>
            <w:tcW w:w="1393" w:type="dxa"/>
            <w:shd w:val="clear" w:color="auto" w:fill="8EAADB" w:themeFill="accent1" w:themeFillTint="99"/>
            <w:vAlign w:val="bottom"/>
          </w:tcPr>
          <w:p w14:paraId="4256CCE9" w14:textId="77777777" w:rsidR="00872D0C" w:rsidRPr="001C22E7" w:rsidRDefault="00872D0C" w:rsidP="00DD0E4E">
            <w:pPr>
              <w:jc w:val="center"/>
              <w:rPr>
                <w:b w:val="0"/>
                <w:bCs w:val="0"/>
                <w:color w:val="111111"/>
                <w:sz w:val="22"/>
                <w:szCs w:val="22"/>
              </w:rPr>
            </w:pPr>
            <w:r w:rsidRPr="001C22E7">
              <w:rPr>
                <w:sz w:val="22"/>
                <w:szCs w:val="22"/>
              </w:rPr>
              <w:t>2 039</w:t>
            </w:r>
          </w:p>
        </w:tc>
        <w:tc>
          <w:tcPr>
            <w:tcW w:w="1394" w:type="dxa"/>
            <w:shd w:val="clear" w:color="auto" w:fill="8EAADB" w:themeFill="accent1" w:themeFillTint="99"/>
            <w:vAlign w:val="bottom"/>
          </w:tcPr>
          <w:p w14:paraId="16FFD120" w14:textId="77777777" w:rsidR="00872D0C" w:rsidRPr="001C22E7" w:rsidRDefault="00872D0C" w:rsidP="00DD0E4E">
            <w:pPr>
              <w:jc w:val="center"/>
              <w:rPr>
                <w:b w:val="0"/>
                <w:bCs w:val="0"/>
                <w:color w:val="111111"/>
                <w:sz w:val="22"/>
                <w:szCs w:val="22"/>
              </w:rPr>
            </w:pPr>
            <w:r w:rsidRPr="001C22E7">
              <w:rPr>
                <w:sz w:val="22"/>
                <w:szCs w:val="22"/>
              </w:rPr>
              <w:t>2 147</w:t>
            </w:r>
          </w:p>
        </w:tc>
        <w:tc>
          <w:tcPr>
            <w:tcW w:w="1394" w:type="dxa"/>
            <w:shd w:val="clear" w:color="auto" w:fill="8EAADB" w:themeFill="accent1" w:themeFillTint="99"/>
            <w:vAlign w:val="bottom"/>
          </w:tcPr>
          <w:p w14:paraId="6F06813A" w14:textId="77777777" w:rsidR="00872D0C" w:rsidRPr="001C22E7" w:rsidRDefault="00872D0C" w:rsidP="00DD0E4E">
            <w:pPr>
              <w:jc w:val="center"/>
              <w:rPr>
                <w:b w:val="0"/>
                <w:bCs w:val="0"/>
                <w:color w:val="111111"/>
                <w:sz w:val="22"/>
                <w:szCs w:val="22"/>
              </w:rPr>
            </w:pPr>
            <w:r w:rsidRPr="001C22E7">
              <w:rPr>
                <w:sz w:val="22"/>
                <w:szCs w:val="22"/>
              </w:rPr>
              <w:t>1 718</w:t>
            </w:r>
          </w:p>
        </w:tc>
        <w:tc>
          <w:tcPr>
            <w:tcW w:w="1394" w:type="dxa"/>
            <w:shd w:val="clear" w:color="auto" w:fill="8EAADB" w:themeFill="accent1" w:themeFillTint="99"/>
            <w:vAlign w:val="bottom"/>
          </w:tcPr>
          <w:p w14:paraId="67988EA5" w14:textId="77777777" w:rsidR="00872D0C" w:rsidRPr="001C22E7" w:rsidRDefault="00872D0C" w:rsidP="00DD0E4E">
            <w:pPr>
              <w:jc w:val="center"/>
              <w:rPr>
                <w:b w:val="0"/>
                <w:bCs w:val="0"/>
                <w:sz w:val="22"/>
                <w:szCs w:val="22"/>
              </w:rPr>
            </w:pPr>
            <w:r w:rsidRPr="001C22E7">
              <w:rPr>
                <w:sz w:val="22"/>
                <w:szCs w:val="22"/>
              </w:rPr>
              <w:t>1 743</w:t>
            </w:r>
          </w:p>
        </w:tc>
        <w:tc>
          <w:tcPr>
            <w:tcW w:w="1394" w:type="dxa"/>
            <w:shd w:val="clear" w:color="auto" w:fill="8EAADB" w:themeFill="accent1" w:themeFillTint="99"/>
            <w:vAlign w:val="bottom"/>
          </w:tcPr>
          <w:p w14:paraId="62A54474" w14:textId="77777777" w:rsidR="00872D0C" w:rsidRPr="001C22E7" w:rsidRDefault="00872D0C" w:rsidP="00DD0E4E">
            <w:pPr>
              <w:jc w:val="center"/>
              <w:rPr>
                <w:b w:val="0"/>
                <w:bCs w:val="0"/>
                <w:sz w:val="22"/>
                <w:szCs w:val="22"/>
              </w:rPr>
            </w:pPr>
            <w:r w:rsidRPr="001C22E7">
              <w:rPr>
                <w:sz w:val="22"/>
                <w:szCs w:val="22"/>
              </w:rPr>
              <w:t>1 967</w:t>
            </w:r>
          </w:p>
        </w:tc>
      </w:tr>
    </w:tbl>
    <w:p w14:paraId="277E43FC" w14:textId="77777777" w:rsidR="00872D0C" w:rsidRPr="001C22E7" w:rsidRDefault="00872D0C" w:rsidP="00872D0C">
      <w:pPr>
        <w:spacing w:line="276" w:lineRule="auto"/>
        <w:rPr>
          <w:color w:val="111111"/>
        </w:rPr>
      </w:pPr>
    </w:p>
    <w:p w14:paraId="3202D4C4" w14:textId="77777777" w:rsidR="00872D0C" w:rsidRPr="001C22E7" w:rsidRDefault="00872D0C" w:rsidP="00872D0C">
      <w:pPr>
        <w:spacing w:line="276" w:lineRule="auto"/>
        <w:rPr>
          <w:b w:val="0"/>
          <w:bCs w:val="0"/>
          <w:sz w:val="20"/>
          <w:szCs w:val="20"/>
        </w:rPr>
      </w:pPr>
      <w:r w:rsidRPr="001C22E7">
        <w:rPr>
          <w:b w:val="0"/>
          <w:bCs w:val="0"/>
          <w:sz w:val="20"/>
          <w:szCs w:val="20"/>
        </w:rPr>
        <w:t xml:space="preserve">Zdroj: </w:t>
      </w:r>
      <w:hyperlink r:id="rId13" w:anchor="!/view/sk/VBD_SK_WIN/pr5001rr/v_pr5001rr_00_00_00_sk" w:history="1">
        <w:r w:rsidRPr="001C22E7">
          <w:rPr>
            <w:rStyle w:val="Hypertextovprepojenie"/>
            <w:b w:val="0"/>
            <w:bCs w:val="0"/>
            <w:color w:val="auto"/>
            <w:sz w:val="20"/>
            <w:szCs w:val="20"/>
          </w:rPr>
          <w:t>http://datacube.statistics.sk/#!/view/sk/VBD_SK_WIN/pr5001rr/v_pr5001rr_00_00_00_sk</w:t>
        </w:r>
      </w:hyperlink>
    </w:p>
    <w:p w14:paraId="4B839BA2" w14:textId="77777777" w:rsidR="00872D0C" w:rsidRPr="001C22E7" w:rsidRDefault="00872D0C" w:rsidP="00872D0C">
      <w:pPr>
        <w:spacing w:line="276" w:lineRule="auto"/>
        <w:jc w:val="center"/>
        <w:rPr>
          <w:b w:val="0"/>
          <w:bCs w:val="0"/>
          <w:color w:val="111111"/>
        </w:rPr>
      </w:pPr>
    </w:p>
    <w:p w14:paraId="09AE14E7" w14:textId="77777777" w:rsidR="00CA0130" w:rsidRPr="001C22E7" w:rsidRDefault="00CA0130" w:rsidP="00872D0C">
      <w:pPr>
        <w:spacing w:line="276" w:lineRule="auto"/>
        <w:jc w:val="center"/>
        <w:rPr>
          <w:b w:val="0"/>
          <w:bCs w:val="0"/>
          <w:color w:val="111111"/>
        </w:rPr>
      </w:pPr>
    </w:p>
    <w:p w14:paraId="12F6632E" w14:textId="6673BF3A" w:rsidR="00872D0C" w:rsidRPr="001C22E7" w:rsidRDefault="0095036C" w:rsidP="00872D0C">
      <w:pPr>
        <w:spacing w:line="276" w:lineRule="auto"/>
        <w:jc w:val="center"/>
        <w:rPr>
          <w:b w:val="0"/>
          <w:bCs w:val="0"/>
          <w:color w:val="111111"/>
        </w:rPr>
      </w:pPr>
      <w:bookmarkStart w:id="24" w:name="_Toc109383480"/>
      <w:r w:rsidRPr="001C22E7">
        <w:rPr>
          <w:rFonts w:eastAsia="Calibri"/>
        </w:rPr>
        <w:t xml:space="preserve">Graf č. </w:t>
      </w:r>
      <w:r w:rsidRPr="001C22E7">
        <w:rPr>
          <w:rFonts w:eastAsia="Calibri"/>
          <w:b w:val="0"/>
        </w:rPr>
        <w:fldChar w:fldCharType="begin"/>
      </w:r>
      <w:r w:rsidRPr="001C22E7">
        <w:rPr>
          <w:rFonts w:eastAsia="Calibri"/>
        </w:rPr>
        <w:instrText xml:space="preserve"> SEQ Graf \* ARABIC </w:instrText>
      </w:r>
      <w:r w:rsidRPr="001C22E7">
        <w:rPr>
          <w:rFonts w:eastAsia="Calibri"/>
          <w:b w:val="0"/>
        </w:rPr>
        <w:fldChar w:fldCharType="separate"/>
      </w:r>
      <w:r w:rsidR="005A44B5" w:rsidRPr="001C22E7">
        <w:rPr>
          <w:rFonts w:eastAsia="Calibri"/>
          <w:noProof/>
        </w:rPr>
        <w:t>1</w:t>
      </w:r>
      <w:r w:rsidRPr="001C22E7">
        <w:rPr>
          <w:rFonts w:eastAsia="Calibri"/>
          <w:b w:val="0"/>
        </w:rPr>
        <w:fldChar w:fldCharType="end"/>
      </w:r>
      <w:r w:rsidRPr="001C22E7">
        <w:rPr>
          <w:rFonts w:eastAsia="Calibri"/>
        </w:rPr>
        <w:t xml:space="preserve">: </w:t>
      </w:r>
      <w:r w:rsidR="00872D0C" w:rsidRPr="001C22E7">
        <w:rPr>
          <w:color w:val="111111"/>
        </w:rPr>
        <w:t>Trend vývoja počtu nezamestnaných osôb</w:t>
      </w:r>
      <w:bookmarkEnd w:id="24"/>
    </w:p>
    <w:p w14:paraId="1147A093" w14:textId="77777777" w:rsidR="00872D0C" w:rsidRPr="001C22E7" w:rsidRDefault="00872D0C" w:rsidP="00872D0C">
      <w:pPr>
        <w:spacing w:line="276" w:lineRule="auto"/>
        <w:jc w:val="center"/>
        <w:rPr>
          <w:b w:val="0"/>
          <w:bCs w:val="0"/>
          <w:color w:val="111111"/>
        </w:rPr>
      </w:pPr>
    </w:p>
    <w:p w14:paraId="03E7D81C" w14:textId="77777777" w:rsidR="00872D0C" w:rsidRPr="001C22E7" w:rsidRDefault="00872D0C" w:rsidP="00872D0C">
      <w:pPr>
        <w:spacing w:line="276" w:lineRule="auto"/>
        <w:jc w:val="center"/>
        <w:rPr>
          <w:b w:val="0"/>
          <w:bCs w:val="0"/>
          <w:color w:val="111111"/>
        </w:rPr>
      </w:pPr>
      <w:r w:rsidRPr="001C22E7">
        <w:rPr>
          <w:b w:val="0"/>
          <w:bCs w:val="0"/>
          <w:noProof/>
          <w:color w:val="111111"/>
          <w:lang w:eastAsia="sk-SK"/>
        </w:rPr>
        <w:drawing>
          <wp:inline distT="0" distB="0" distL="0" distR="0" wp14:anchorId="49C6A082" wp14:editId="64087C2F">
            <wp:extent cx="5349875" cy="2496377"/>
            <wp:effectExtent l="0" t="0" r="3175"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63103" cy="2502549"/>
                    </a:xfrm>
                    <a:prstGeom prst="rect">
                      <a:avLst/>
                    </a:prstGeom>
                    <a:noFill/>
                  </pic:spPr>
                </pic:pic>
              </a:graphicData>
            </a:graphic>
          </wp:inline>
        </w:drawing>
      </w:r>
    </w:p>
    <w:p w14:paraId="705A6031" w14:textId="54DA339E" w:rsidR="00872D0C" w:rsidRPr="001C22E7" w:rsidRDefault="00872D0C" w:rsidP="00872D0C">
      <w:pPr>
        <w:spacing w:line="276" w:lineRule="auto"/>
        <w:jc w:val="center"/>
        <w:rPr>
          <w:b w:val="0"/>
          <w:bCs w:val="0"/>
          <w:color w:val="111111"/>
        </w:rPr>
      </w:pPr>
    </w:p>
    <w:p w14:paraId="01F8EE9C" w14:textId="53EB08D8" w:rsidR="00823490" w:rsidRPr="001C22E7" w:rsidRDefault="00823490" w:rsidP="00872D0C">
      <w:pPr>
        <w:spacing w:line="276" w:lineRule="auto"/>
        <w:jc w:val="center"/>
        <w:rPr>
          <w:b w:val="0"/>
          <w:bCs w:val="0"/>
          <w:color w:val="111111"/>
        </w:rPr>
      </w:pPr>
    </w:p>
    <w:p w14:paraId="061FB27F" w14:textId="687336CF" w:rsidR="00872D0C" w:rsidRPr="001C22E7" w:rsidRDefault="00DD0E4E" w:rsidP="00872D0C">
      <w:pPr>
        <w:spacing w:line="276" w:lineRule="auto"/>
        <w:jc w:val="center"/>
        <w:rPr>
          <w:b w:val="0"/>
          <w:bCs w:val="0"/>
          <w:color w:val="111111"/>
        </w:rPr>
      </w:pPr>
      <w:bookmarkStart w:id="25" w:name="_Toc110239647"/>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9</w:t>
      </w:r>
      <w:r w:rsidR="005A3C9B">
        <w:rPr>
          <w:noProof/>
        </w:rPr>
        <w:fldChar w:fldCharType="end"/>
      </w:r>
      <w:r w:rsidRPr="001C22E7">
        <w:t xml:space="preserve">: </w:t>
      </w:r>
      <w:r w:rsidR="00872D0C" w:rsidRPr="001C22E7">
        <w:rPr>
          <w:color w:val="111111"/>
        </w:rPr>
        <w:t>Počet podnikateľských subjektov k 31. 12.</w:t>
      </w:r>
      <w:bookmarkEnd w:id="25"/>
    </w:p>
    <w:p w14:paraId="090F66BD" w14:textId="77777777" w:rsidR="00872D0C" w:rsidRPr="001C22E7" w:rsidRDefault="00872D0C" w:rsidP="00872D0C">
      <w:pPr>
        <w:spacing w:line="276" w:lineRule="auto"/>
        <w:jc w:val="center"/>
        <w:rPr>
          <w:b w:val="0"/>
          <w:bCs w:val="0"/>
          <w:color w:val="111111"/>
        </w:rPr>
      </w:pPr>
    </w:p>
    <w:tbl>
      <w:tblPr>
        <w:tblStyle w:val="Mriekatabuky"/>
        <w:tblW w:w="9736" w:type="dxa"/>
        <w:tblLook w:val="04A0" w:firstRow="1" w:lastRow="0" w:firstColumn="1" w:lastColumn="0" w:noHBand="0" w:noVBand="1"/>
      </w:tblPr>
      <w:tblGrid>
        <w:gridCol w:w="1656"/>
        <w:gridCol w:w="1471"/>
        <w:gridCol w:w="1153"/>
        <w:gridCol w:w="1681"/>
        <w:gridCol w:w="1159"/>
        <w:gridCol w:w="1445"/>
        <w:gridCol w:w="1171"/>
      </w:tblGrid>
      <w:tr w:rsidR="00355DE4" w:rsidRPr="001C22E7" w14:paraId="627C9B21" w14:textId="77777777" w:rsidTr="00355DE4">
        <w:trPr>
          <w:trHeight w:val="284"/>
        </w:trPr>
        <w:tc>
          <w:tcPr>
            <w:tcW w:w="1656" w:type="dxa"/>
            <w:vMerge w:val="restart"/>
            <w:shd w:val="clear" w:color="auto" w:fill="8EAADB" w:themeFill="accent1" w:themeFillTint="99"/>
          </w:tcPr>
          <w:p w14:paraId="2EE527C5" w14:textId="77777777" w:rsidR="00355DE4" w:rsidRPr="001C22E7" w:rsidRDefault="00355DE4" w:rsidP="00355DE4">
            <w:pPr>
              <w:rPr>
                <w:color w:val="111111"/>
                <w:sz w:val="22"/>
                <w:szCs w:val="22"/>
              </w:rPr>
            </w:pPr>
          </w:p>
        </w:tc>
        <w:tc>
          <w:tcPr>
            <w:tcW w:w="2624" w:type="dxa"/>
            <w:gridSpan w:val="2"/>
            <w:shd w:val="clear" w:color="auto" w:fill="8EAADB" w:themeFill="accent1" w:themeFillTint="99"/>
          </w:tcPr>
          <w:p w14:paraId="28337281" w14:textId="77777777" w:rsidR="00355DE4" w:rsidRPr="001C22E7" w:rsidRDefault="00355DE4" w:rsidP="00355DE4">
            <w:pPr>
              <w:jc w:val="center"/>
              <w:rPr>
                <w:b w:val="0"/>
                <w:bCs w:val="0"/>
                <w:color w:val="111111"/>
                <w:sz w:val="22"/>
                <w:szCs w:val="22"/>
              </w:rPr>
            </w:pPr>
            <w:r w:rsidRPr="001C22E7">
              <w:rPr>
                <w:color w:val="111111"/>
                <w:sz w:val="22"/>
                <w:szCs w:val="22"/>
              </w:rPr>
              <w:t>Podnikateľské subjekty</w:t>
            </w:r>
          </w:p>
          <w:p w14:paraId="58BC92B5" w14:textId="77777777" w:rsidR="00355DE4" w:rsidRPr="001C22E7" w:rsidRDefault="00355DE4" w:rsidP="00355DE4">
            <w:pPr>
              <w:jc w:val="center"/>
              <w:rPr>
                <w:b w:val="0"/>
                <w:bCs w:val="0"/>
                <w:color w:val="111111"/>
                <w:sz w:val="22"/>
                <w:szCs w:val="22"/>
              </w:rPr>
            </w:pPr>
            <w:r w:rsidRPr="001C22E7">
              <w:rPr>
                <w:color w:val="111111"/>
                <w:sz w:val="22"/>
                <w:szCs w:val="22"/>
              </w:rPr>
              <w:t>2021</w:t>
            </w:r>
          </w:p>
        </w:tc>
        <w:tc>
          <w:tcPr>
            <w:tcW w:w="2840" w:type="dxa"/>
            <w:gridSpan w:val="2"/>
            <w:shd w:val="clear" w:color="auto" w:fill="8EAADB" w:themeFill="accent1" w:themeFillTint="99"/>
          </w:tcPr>
          <w:p w14:paraId="55550D68" w14:textId="77777777" w:rsidR="00355DE4" w:rsidRPr="001C22E7" w:rsidRDefault="00355DE4" w:rsidP="00355DE4">
            <w:pPr>
              <w:jc w:val="center"/>
              <w:rPr>
                <w:b w:val="0"/>
                <w:bCs w:val="0"/>
                <w:color w:val="111111"/>
                <w:sz w:val="22"/>
                <w:szCs w:val="22"/>
              </w:rPr>
            </w:pPr>
            <w:r w:rsidRPr="001C22E7">
              <w:rPr>
                <w:color w:val="111111"/>
                <w:sz w:val="22"/>
                <w:szCs w:val="22"/>
              </w:rPr>
              <w:t>Podnikateľské subjekty</w:t>
            </w:r>
          </w:p>
          <w:p w14:paraId="3AF03EF3" w14:textId="77777777" w:rsidR="00355DE4" w:rsidRPr="001C22E7" w:rsidRDefault="00355DE4" w:rsidP="00355DE4">
            <w:pPr>
              <w:jc w:val="center"/>
              <w:rPr>
                <w:b w:val="0"/>
                <w:bCs w:val="0"/>
                <w:color w:val="111111"/>
                <w:sz w:val="22"/>
                <w:szCs w:val="22"/>
              </w:rPr>
            </w:pPr>
            <w:r w:rsidRPr="001C22E7">
              <w:rPr>
                <w:color w:val="111111"/>
                <w:sz w:val="22"/>
                <w:szCs w:val="22"/>
              </w:rPr>
              <w:t>2020</w:t>
            </w:r>
          </w:p>
        </w:tc>
        <w:tc>
          <w:tcPr>
            <w:tcW w:w="2616" w:type="dxa"/>
            <w:gridSpan w:val="2"/>
            <w:shd w:val="clear" w:color="auto" w:fill="8EAADB" w:themeFill="accent1" w:themeFillTint="99"/>
          </w:tcPr>
          <w:p w14:paraId="2DABC6E5" w14:textId="77777777" w:rsidR="00355DE4" w:rsidRPr="001C22E7" w:rsidRDefault="00355DE4" w:rsidP="00355DE4">
            <w:pPr>
              <w:jc w:val="center"/>
              <w:rPr>
                <w:b w:val="0"/>
                <w:bCs w:val="0"/>
                <w:color w:val="111111"/>
                <w:sz w:val="22"/>
                <w:szCs w:val="22"/>
              </w:rPr>
            </w:pPr>
            <w:r w:rsidRPr="001C22E7">
              <w:rPr>
                <w:color w:val="111111"/>
                <w:sz w:val="22"/>
                <w:szCs w:val="22"/>
              </w:rPr>
              <w:t>Podnikateľské subjekty</w:t>
            </w:r>
          </w:p>
          <w:p w14:paraId="31FA1822" w14:textId="77777777" w:rsidR="00355DE4" w:rsidRPr="001C22E7" w:rsidRDefault="00355DE4" w:rsidP="00355DE4">
            <w:pPr>
              <w:jc w:val="center"/>
              <w:rPr>
                <w:b w:val="0"/>
                <w:bCs w:val="0"/>
                <w:color w:val="111111"/>
                <w:sz w:val="22"/>
                <w:szCs w:val="22"/>
              </w:rPr>
            </w:pPr>
            <w:r w:rsidRPr="001C22E7">
              <w:rPr>
                <w:color w:val="111111"/>
                <w:sz w:val="22"/>
                <w:szCs w:val="22"/>
              </w:rPr>
              <w:t>2019</w:t>
            </w:r>
          </w:p>
        </w:tc>
      </w:tr>
      <w:tr w:rsidR="00355DE4" w:rsidRPr="001C22E7" w14:paraId="756A21C4" w14:textId="77777777" w:rsidTr="00355DE4">
        <w:trPr>
          <w:trHeight w:val="284"/>
        </w:trPr>
        <w:tc>
          <w:tcPr>
            <w:tcW w:w="1656" w:type="dxa"/>
            <w:vMerge/>
            <w:shd w:val="clear" w:color="auto" w:fill="8EAADB" w:themeFill="accent1" w:themeFillTint="99"/>
          </w:tcPr>
          <w:p w14:paraId="61582577" w14:textId="77777777" w:rsidR="00355DE4" w:rsidRPr="001C22E7" w:rsidRDefault="00355DE4" w:rsidP="00355DE4">
            <w:pPr>
              <w:rPr>
                <w:color w:val="111111"/>
                <w:sz w:val="22"/>
                <w:szCs w:val="22"/>
              </w:rPr>
            </w:pPr>
          </w:p>
        </w:tc>
        <w:tc>
          <w:tcPr>
            <w:tcW w:w="1471" w:type="dxa"/>
            <w:shd w:val="clear" w:color="auto" w:fill="8EAADB" w:themeFill="accent1" w:themeFillTint="99"/>
            <w:vAlign w:val="bottom"/>
          </w:tcPr>
          <w:p w14:paraId="0DA23654" w14:textId="77777777" w:rsidR="00355DE4" w:rsidRPr="001C22E7" w:rsidRDefault="00355DE4" w:rsidP="00355DE4">
            <w:pPr>
              <w:jc w:val="center"/>
              <w:rPr>
                <w:b w:val="0"/>
                <w:bCs w:val="0"/>
                <w:color w:val="111111"/>
                <w:sz w:val="22"/>
                <w:szCs w:val="22"/>
              </w:rPr>
            </w:pPr>
            <w:r w:rsidRPr="001C22E7">
              <w:rPr>
                <w:sz w:val="22"/>
                <w:szCs w:val="22"/>
              </w:rPr>
              <w:t>FO - podnikatelia, živnostníci</w:t>
            </w:r>
          </w:p>
        </w:tc>
        <w:tc>
          <w:tcPr>
            <w:tcW w:w="1153" w:type="dxa"/>
            <w:shd w:val="clear" w:color="auto" w:fill="8EAADB" w:themeFill="accent1" w:themeFillTint="99"/>
            <w:vAlign w:val="bottom"/>
          </w:tcPr>
          <w:p w14:paraId="230ADDCE" w14:textId="77777777" w:rsidR="00355DE4" w:rsidRPr="001C22E7" w:rsidRDefault="00355DE4" w:rsidP="00355DE4">
            <w:pPr>
              <w:jc w:val="center"/>
              <w:rPr>
                <w:b w:val="0"/>
                <w:bCs w:val="0"/>
                <w:color w:val="111111"/>
                <w:sz w:val="22"/>
                <w:szCs w:val="22"/>
              </w:rPr>
            </w:pPr>
            <w:r w:rsidRPr="001C22E7">
              <w:rPr>
                <w:sz w:val="22"/>
                <w:szCs w:val="22"/>
              </w:rPr>
              <w:t>PO - ziskové a neziskové</w:t>
            </w:r>
          </w:p>
        </w:tc>
        <w:tc>
          <w:tcPr>
            <w:tcW w:w="1681" w:type="dxa"/>
            <w:shd w:val="clear" w:color="auto" w:fill="8EAADB" w:themeFill="accent1" w:themeFillTint="99"/>
            <w:vAlign w:val="bottom"/>
          </w:tcPr>
          <w:p w14:paraId="72EBDE88" w14:textId="77777777" w:rsidR="00355DE4" w:rsidRPr="001C22E7" w:rsidRDefault="00355DE4" w:rsidP="00355DE4">
            <w:pPr>
              <w:jc w:val="center"/>
              <w:rPr>
                <w:b w:val="0"/>
                <w:bCs w:val="0"/>
                <w:sz w:val="22"/>
                <w:szCs w:val="22"/>
              </w:rPr>
            </w:pPr>
            <w:r w:rsidRPr="001C22E7">
              <w:rPr>
                <w:sz w:val="22"/>
                <w:szCs w:val="22"/>
              </w:rPr>
              <w:t>FO - podnikatelia, živnostníci</w:t>
            </w:r>
          </w:p>
        </w:tc>
        <w:tc>
          <w:tcPr>
            <w:tcW w:w="1159" w:type="dxa"/>
            <w:shd w:val="clear" w:color="auto" w:fill="8EAADB" w:themeFill="accent1" w:themeFillTint="99"/>
            <w:vAlign w:val="bottom"/>
          </w:tcPr>
          <w:p w14:paraId="5DC4F82C" w14:textId="77777777" w:rsidR="00355DE4" w:rsidRPr="001C22E7" w:rsidRDefault="00355DE4" w:rsidP="00355DE4">
            <w:pPr>
              <w:jc w:val="center"/>
              <w:rPr>
                <w:b w:val="0"/>
                <w:bCs w:val="0"/>
                <w:sz w:val="22"/>
                <w:szCs w:val="22"/>
              </w:rPr>
            </w:pPr>
            <w:r w:rsidRPr="001C22E7">
              <w:rPr>
                <w:sz w:val="22"/>
                <w:szCs w:val="22"/>
              </w:rPr>
              <w:t>PO - ziskové a neziskové</w:t>
            </w:r>
          </w:p>
        </w:tc>
        <w:tc>
          <w:tcPr>
            <w:tcW w:w="1445" w:type="dxa"/>
            <w:shd w:val="clear" w:color="auto" w:fill="8EAADB" w:themeFill="accent1" w:themeFillTint="99"/>
            <w:vAlign w:val="bottom"/>
          </w:tcPr>
          <w:p w14:paraId="6871980F" w14:textId="77777777" w:rsidR="00355DE4" w:rsidRPr="001C22E7" w:rsidRDefault="00355DE4" w:rsidP="00355DE4">
            <w:pPr>
              <w:jc w:val="center"/>
              <w:rPr>
                <w:b w:val="0"/>
                <w:bCs w:val="0"/>
                <w:color w:val="111111"/>
                <w:sz w:val="22"/>
                <w:szCs w:val="22"/>
              </w:rPr>
            </w:pPr>
            <w:r w:rsidRPr="001C22E7">
              <w:rPr>
                <w:sz w:val="22"/>
                <w:szCs w:val="22"/>
              </w:rPr>
              <w:t>FO - podnikatelia, živnostníci</w:t>
            </w:r>
          </w:p>
        </w:tc>
        <w:tc>
          <w:tcPr>
            <w:tcW w:w="1171" w:type="dxa"/>
            <w:shd w:val="clear" w:color="auto" w:fill="8EAADB" w:themeFill="accent1" w:themeFillTint="99"/>
            <w:vAlign w:val="bottom"/>
          </w:tcPr>
          <w:p w14:paraId="68E35CC0" w14:textId="77777777" w:rsidR="00355DE4" w:rsidRPr="001C22E7" w:rsidRDefault="00355DE4" w:rsidP="00355DE4">
            <w:pPr>
              <w:jc w:val="center"/>
              <w:rPr>
                <w:b w:val="0"/>
                <w:bCs w:val="0"/>
                <w:color w:val="111111"/>
                <w:sz w:val="22"/>
                <w:szCs w:val="22"/>
              </w:rPr>
            </w:pPr>
            <w:r w:rsidRPr="001C22E7">
              <w:rPr>
                <w:sz w:val="22"/>
                <w:szCs w:val="22"/>
              </w:rPr>
              <w:t>PO - ziskové a neziskové</w:t>
            </w:r>
          </w:p>
        </w:tc>
      </w:tr>
      <w:tr w:rsidR="00872D0C" w:rsidRPr="001C22E7" w14:paraId="34E1FB10" w14:textId="77777777" w:rsidTr="00355DE4">
        <w:trPr>
          <w:trHeight w:val="284"/>
        </w:trPr>
        <w:tc>
          <w:tcPr>
            <w:tcW w:w="1656" w:type="dxa"/>
            <w:vAlign w:val="bottom"/>
          </w:tcPr>
          <w:p w14:paraId="039E4B40" w14:textId="77777777" w:rsidR="00872D0C" w:rsidRPr="001C22E7" w:rsidRDefault="00872D0C" w:rsidP="00355DE4">
            <w:pPr>
              <w:rPr>
                <w:b w:val="0"/>
                <w:bCs w:val="0"/>
                <w:color w:val="111111"/>
                <w:sz w:val="22"/>
                <w:szCs w:val="22"/>
              </w:rPr>
            </w:pPr>
            <w:r w:rsidRPr="001C22E7">
              <w:rPr>
                <w:b w:val="0"/>
                <w:bCs w:val="0"/>
                <w:sz w:val="22"/>
                <w:szCs w:val="22"/>
              </w:rPr>
              <w:t>Bardejov</w:t>
            </w:r>
          </w:p>
        </w:tc>
        <w:tc>
          <w:tcPr>
            <w:tcW w:w="1471" w:type="dxa"/>
            <w:vAlign w:val="bottom"/>
          </w:tcPr>
          <w:p w14:paraId="6AB99137" w14:textId="77777777" w:rsidR="00872D0C" w:rsidRPr="001C22E7" w:rsidRDefault="00872D0C" w:rsidP="00355DE4">
            <w:pPr>
              <w:jc w:val="center"/>
              <w:rPr>
                <w:b w:val="0"/>
                <w:bCs w:val="0"/>
                <w:sz w:val="22"/>
                <w:szCs w:val="22"/>
              </w:rPr>
            </w:pPr>
            <w:r w:rsidRPr="001C22E7">
              <w:rPr>
                <w:b w:val="0"/>
                <w:bCs w:val="0"/>
                <w:sz w:val="22"/>
                <w:szCs w:val="22"/>
              </w:rPr>
              <w:t>2 320</w:t>
            </w:r>
          </w:p>
        </w:tc>
        <w:tc>
          <w:tcPr>
            <w:tcW w:w="1153" w:type="dxa"/>
            <w:vAlign w:val="bottom"/>
          </w:tcPr>
          <w:p w14:paraId="6C04E94F" w14:textId="77777777" w:rsidR="00872D0C" w:rsidRPr="001C22E7" w:rsidRDefault="00872D0C" w:rsidP="00355DE4">
            <w:pPr>
              <w:jc w:val="center"/>
              <w:rPr>
                <w:b w:val="0"/>
                <w:bCs w:val="0"/>
                <w:color w:val="111111"/>
                <w:sz w:val="22"/>
                <w:szCs w:val="22"/>
              </w:rPr>
            </w:pPr>
            <w:r w:rsidRPr="001C22E7">
              <w:rPr>
                <w:b w:val="0"/>
                <w:bCs w:val="0"/>
                <w:color w:val="000000"/>
                <w:sz w:val="22"/>
                <w:szCs w:val="22"/>
              </w:rPr>
              <w:t>1 928</w:t>
            </w:r>
          </w:p>
        </w:tc>
        <w:tc>
          <w:tcPr>
            <w:tcW w:w="1681" w:type="dxa"/>
            <w:vAlign w:val="bottom"/>
          </w:tcPr>
          <w:p w14:paraId="13775EFB" w14:textId="77777777" w:rsidR="00872D0C" w:rsidRPr="001C22E7" w:rsidRDefault="00872D0C" w:rsidP="00355DE4">
            <w:pPr>
              <w:jc w:val="center"/>
              <w:rPr>
                <w:b w:val="0"/>
                <w:bCs w:val="0"/>
                <w:sz w:val="22"/>
                <w:szCs w:val="22"/>
              </w:rPr>
            </w:pPr>
            <w:r w:rsidRPr="001C22E7">
              <w:rPr>
                <w:b w:val="0"/>
                <w:bCs w:val="0"/>
                <w:sz w:val="22"/>
                <w:szCs w:val="22"/>
              </w:rPr>
              <w:t>2 161</w:t>
            </w:r>
          </w:p>
        </w:tc>
        <w:tc>
          <w:tcPr>
            <w:tcW w:w="1159" w:type="dxa"/>
            <w:vAlign w:val="bottom"/>
          </w:tcPr>
          <w:p w14:paraId="65839095" w14:textId="77777777" w:rsidR="00872D0C" w:rsidRPr="001C22E7" w:rsidRDefault="00872D0C" w:rsidP="00355DE4">
            <w:pPr>
              <w:jc w:val="center"/>
              <w:rPr>
                <w:b w:val="0"/>
                <w:bCs w:val="0"/>
                <w:sz w:val="22"/>
                <w:szCs w:val="22"/>
              </w:rPr>
            </w:pPr>
            <w:r w:rsidRPr="001C22E7">
              <w:rPr>
                <w:b w:val="0"/>
                <w:bCs w:val="0"/>
                <w:color w:val="000000"/>
                <w:sz w:val="22"/>
                <w:szCs w:val="22"/>
              </w:rPr>
              <w:t>1 943</w:t>
            </w:r>
          </w:p>
        </w:tc>
        <w:tc>
          <w:tcPr>
            <w:tcW w:w="1445" w:type="dxa"/>
            <w:vAlign w:val="bottom"/>
          </w:tcPr>
          <w:p w14:paraId="034E9653" w14:textId="77777777" w:rsidR="00872D0C" w:rsidRPr="001C22E7" w:rsidRDefault="00872D0C" w:rsidP="00355DE4">
            <w:pPr>
              <w:jc w:val="center"/>
              <w:rPr>
                <w:b w:val="0"/>
                <w:bCs w:val="0"/>
                <w:color w:val="111111"/>
                <w:sz w:val="22"/>
                <w:szCs w:val="22"/>
              </w:rPr>
            </w:pPr>
            <w:r w:rsidRPr="001C22E7">
              <w:rPr>
                <w:b w:val="0"/>
                <w:bCs w:val="0"/>
                <w:sz w:val="22"/>
                <w:szCs w:val="22"/>
              </w:rPr>
              <w:t>2 239</w:t>
            </w:r>
          </w:p>
        </w:tc>
        <w:tc>
          <w:tcPr>
            <w:tcW w:w="1171" w:type="dxa"/>
            <w:vAlign w:val="bottom"/>
          </w:tcPr>
          <w:p w14:paraId="78E99ABB" w14:textId="77777777" w:rsidR="00872D0C" w:rsidRPr="001C22E7" w:rsidRDefault="00872D0C" w:rsidP="00355DE4">
            <w:pPr>
              <w:jc w:val="center"/>
              <w:rPr>
                <w:b w:val="0"/>
                <w:bCs w:val="0"/>
                <w:color w:val="111111"/>
                <w:sz w:val="22"/>
                <w:szCs w:val="22"/>
              </w:rPr>
            </w:pPr>
            <w:r w:rsidRPr="001C22E7">
              <w:rPr>
                <w:b w:val="0"/>
                <w:bCs w:val="0"/>
                <w:color w:val="000000"/>
                <w:sz w:val="22"/>
                <w:szCs w:val="22"/>
              </w:rPr>
              <w:t>1 876</w:t>
            </w:r>
          </w:p>
        </w:tc>
      </w:tr>
      <w:tr w:rsidR="00872D0C" w:rsidRPr="001C22E7" w14:paraId="5FB368DE" w14:textId="77777777" w:rsidTr="00355DE4">
        <w:trPr>
          <w:trHeight w:val="284"/>
        </w:trPr>
        <w:tc>
          <w:tcPr>
            <w:tcW w:w="1656" w:type="dxa"/>
            <w:vAlign w:val="bottom"/>
          </w:tcPr>
          <w:p w14:paraId="5C695A6B" w14:textId="77777777" w:rsidR="00872D0C" w:rsidRPr="001C22E7" w:rsidRDefault="00872D0C" w:rsidP="00355DE4">
            <w:pPr>
              <w:rPr>
                <w:b w:val="0"/>
                <w:bCs w:val="0"/>
                <w:color w:val="111111"/>
                <w:sz w:val="22"/>
                <w:szCs w:val="22"/>
              </w:rPr>
            </w:pPr>
            <w:r w:rsidRPr="001C22E7">
              <w:rPr>
                <w:b w:val="0"/>
                <w:bCs w:val="0"/>
                <w:sz w:val="22"/>
                <w:szCs w:val="22"/>
              </w:rPr>
              <w:t>Mokroluh</w:t>
            </w:r>
          </w:p>
        </w:tc>
        <w:tc>
          <w:tcPr>
            <w:tcW w:w="1471" w:type="dxa"/>
            <w:vAlign w:val="bottom"/>
          </w:tcPr>
          <w:p w14:paraId="50BEB142" w14:textId="77777777" w:rsidR="00872D0C" w:rsidRPr="001C22E7" w:rsidRDefault="00872D0C" w:rsidP="00355DE4">
            <w:pPr>
              <w:jc w:val="center"/>
              <w:rPr>
                <w:b w:val="0"/>
                <w:bCs w:val="0"/>
                <w:color w:val="111111"/>
                <w:sz w:val="22"/>
                <w:szCs w:val="22"/>
              </w:rPr>
            </w:pPr>
            <w:r w:rsidRPr="001C22E7">
              <w:rPr>
                <w:b w:val="0"/>
                <w:bCs w:val="0"/>
                <w:sz w:val="22"/>
                <w:szCs w:val="22"/>
              </w:rPr>
              <w:t>53</w:t>
            </w:r>
          </w:p>
        </w:tc>
        <w:tc>
          <w:tcPr>
            <w:tcW w:w="1153" w:type="dxa"/>
            <w:vAlign w:val="bottom"/>
          </w:tcPr>
          <w:p w14:paraId="3EA30A84" w14:textId="77777777" w:rsidR="00872D0C" w:rsidRPr="001C22E7" w:rsidRDefault="00872D0C" w:rsidP="00355DE4">
            <w:pPr>
              <w:jc w:val="center"/>
              <w:rPr>
                <w:b w:val="0"/>
                <w:bCs w:val="0"/>
                <w:color w:val="111111"/>
                <w:sz w:val="22"/>
                <w:szCs w:val="22"/>
              </w:rPr>
            </w:pPr>
            <w:r w:rsidRPr="001C22E7">
              <w:rPr>
                <w:b w:val="0"/>
                <w:bCs w:val="0"/>
                <w:sz w:val="22"/>
                <w:szCs w:val="22"/>
              </w:rPr>
              <w:t>25</w:t>
            </w:r>
          </w:p>
        </w:tc>
        <w:tc>
          <w:tcPr>
            <w:tcW w:w="1681" w:type="dxa"/>
            <w:vAlign w:val="bottom"/>
          </w:tcPr>
          <w:p w14:paraId="0FD7461E" w14:textId="77777777" w:rsidR="00872D0C" w:rsidRPr="001C22E7" w:rsidRDefault="00872D0C" w:rsidP="00355DE4">
            <w:pPr>
              <w:jc w:val="center"/>
              <w:rPr>
                <w:b w:val="0"/>
                <w:bCs w:val="0"/>
                <w:sz w:val="22"/>
                <w:szCs w:val="22"/>
              </w:rPr>
            </w:pPr>
            <w:r w:rsidRPr="001C22E7">
              <w:rPr>
                <w:b w:val="0"/>
                <w:bCs w:val="0"/>
                <w:sz w:val="22"/>
                <w:szCs w:val="22"/>
              </w:rPr>
              <w:t>50</w:t>
            </w:r>
          </w:p>
        </w:tc>
        <w:tc>
          <w:tcPr>
            <w:tcW w:w="1159" w:type="dxa"/>
            <w:vAlign w:val="bottom"/>
          </w:tcPr>
          <w:p w14:paraId="50A9B068" w14:textId="77777777" w:rsidR="00872D0C" w:rsidRPr="001C22E7" w:rsidRDefault="00872D0C" w:rsidP="00355DE4">
            <w:pPr>
              <w:jc w:val="center"/>
              <w:rPr>
                <w:b w:val="0"/>
                <w:bCs w:val="0"/>
                <w:sz w:val="22"/>
                <w:szCs w:val="22"/>
              </w:rPr>
            </w:pPr>
            <w:r w:rsidRPr="001C22E7">
              <w:rPr>
                <w:b w:val="0"/>
                <w:bCs w:val="0"/>
                <w:sz w:val="22"/>
                <w:szCs w:val="22"/>
              </w:rPr>
              <w:t>26</w:t>
            </w:r>
          </w:p>
        </w:tc>
        <w:tc>
          <w:tcPr>
            <w:tcW w:w="1445" w:type="dxa"/>
            <w:vAlign w:val="bottom"/>
          </w:tcPr>
          <w:p w14:paraId="18E178E0" w14:textId="77777777" w:rsidR="00872D0C" w:rsidRPr="001C22E7" w:rsidRDefault="00872D0C" w:rsidP="00355DE4">
            <w:pPr>
              <w:jc w:val="center"/>
              <w:rPr>
                <w:b w:val="0"/>
                <w:bCs w:val="0"/>
                <w:color w:val="111111"/>
                <w:sz w:val="22"/>
                <w:szCs w:val="22"/>
              </w:rPr>
            </w:pPr>
            <w:r w:rsidRPr="001C22E7">
              <w:rPr>
                <w:b w:val="0"/>
                <w:bCs w:val="0"/>
                <w:sz w:val="22"/>
                <w:szCs w:val="22"/>
              </w:rPr>
              <w:t>47</w:t>
            </w:r>
          </w:p>
        </w:tc>
        <w:tc>
          <w:tcPr>
            <w:tcW w:w="1171" w:type="dxa"/>
            <w:vAlign w:val="bottom"/>
          </w:tcPr>
          <w:p w14:paraId="1CE6DCDA" w14:textId="77777777" w:rsidR="00872D0C" w:rsidRPr="001C22E7" w:rsidRDefault="00872D0C" w:rsidP="00355DE4">
            <w:pPr>
              <w:jc w:val="center"/>
              <w:rPr>
                <w:b w:val="0"/>
                <w:bCs w:val="0"/>
                <w:color w:val="111111"/>
                <w:sz w:val="22"/>
                <w:szCs w:val="22"/>
              </w:rPr>
            </w:pPr>
            <w:r w:rsidRPr="001C22E7">
              <w:rPr>
                <w:b w:val="0"/>
                <w:bCs w:val="0"/>
                <w:sz w:val="22"/>
                <w:szCs w:val="22"/>
              </w:rPr>
              <w:t>29</w:t>
            </w:r>
          </w:p>
        </w:tc>
      </w:tr>
      <w:tr w:rsidR="00872D0C" w:rsidRPr="001C22E7" w14:paraId="0DC48FFB" w14:textId="77777777" w:rsidTr="00355DE4">
        <w:trPr>
          <w:trHeight w:val="284"/>
        </w:trPr>
        <w:tc>
          <w:tcPr>
            <w:tcW w:w="1656" w:type="dxa"/>
            <w:vAlign w:val="bottom"/>
          </w:tcPr>
          <w:p w14:paraId="00CAE60B" w14:textId="77777777" w:rsidR="00872D0C" w:rsidRPr="001C22E7" w:rsidRDefault="00872D0C" w:rsidP="00355DE4">
            <w:pPr>
              <w:rPr>
                <w:b w:val="0"/>
                <w:bCs w:val="0"/>
                <w:color w:val="111111"/>
                <w:sz w:val="22"/>
                <w:szCs w:val="22"/>
              </w:rPr>
            </w:pPr>
            <w:r w:rsidRPr="001C22E7">
              <w:rPr>
                <w:b w:val="0"/>
                <w:bCs w:val="0"/>
                <w:sz w:val="22"/>
                <w:szCs w:val="22"/>
              </w:rPr>
              <w:t>Rokytov</w:t>
            </w:r>
          </w:p>
        </w:tc>
        <w:tc>
          <w:tcPr>
            <w:tcW w:w="1471" w:type="dxa"/>
            <w:vAlign w:val="bottom"/>
          </w:tcPr>
          <w:p w14:paraId="02E7DBDD" w14:textId="77777777" w:rsidR="00872D0C" w:rsidRPr="001C22E7" w:rsidRDefault="00872D0C" w:rsidP="00355DE4">
            <w:pPr>
              <w:jc w:val="center"/>
              <w:rPr>
                <w:b w:val="0"/>
                <w:bCs w:val="0"/>
                <w:color w:val="111111"/>
                <w:sz w:val="22"/>
                <w:szCs w:val="22"/>
              </w:rPr>
            </w:pPr>
            <w:r w:rsidRPr="001C22E7">
              <w:rPr>
                <w:b w:val="0"/>
                <w:bCs w:val="0"/>
                <w:sz w:val="22"/>
                <w:szCs w:val="22"/>
              </w:rPr>
              <w:t>32</w:t>
            </w:r>
          </w:p>
        </w:tc>
        <w:tc>
          <w:tcPr>
            <w:tcW w:w="1153" w:type="dxa"/>
            <w:vAlign w:val="bottom"/>
          </w:tcPr>
          <w:p w14:paraId="13EA52AE" w14:textId="77777777" w:rsidR="00872D0C" w:rsidRPr="001C22E7" w:rsidRDefault="00872D0C" w:rsidP="00355DE4">
            <w:pPr>
              <w:jc w:val="center"/>
              <w:rPr>
                <w:b w:val="0"/>
                <w:bCs w:val="0"/>
                <w:color w:val="111111"/>
                <w:sz w:val="22"/>
                <w:szCs w:val="22"/>
              </w:rPr>
            </w:pPr>
            <w:r w:rsidRPr="001C22E7">
              <w:rPr>
                <w:b w:val="0"/>
                <w:bCs w:val="0"/>
                <w:sz w:val="22"/>
                <w:szCs w:val="22"/>
              </w:rPr>
              <w:t>6</w:t>
            </w:r>
          </w:p>
        </w:tc>
        <w:tc>
          <w:tcPr>
            <w:tcW w:w="1681" w:type="dxa"/>
            <w:vAlign w:val="bottom"/>
          </w:tcPr>
          <w:p w14:paraId="1F728E54" w14:textId="77777777" w:rsidR="00872D0C" w:rsidRPr="001C22E7" w:rsidRDefault="00872D0C" w:rsidP="00355DE4">
            <w:pPr>
              <w:jc w:val="center"/>
              <w:rPr>
                <w:b w:val="0"/>
                <w:bCs w:val="0"/>
                <w:sz w:val="22"/>
                <w:szCs w:val="22"/>
              </w:rPr>
            </w:pPr>
            <w:r w:rsidRPr="001C22E7">
              <w:rPr>
                <w:b w:val="0"/>
                <w:bCs w:val="0"/>
                <w:sz w:val="22"/>
                <w:szCs w:val="22"/>
              </w:rPr>
              <w:t>37</w:t>
            </w:r>
          </w:p>
        </w:tc>
        <w:tc>
          <w:tcPr>
            <w:tcW w:w="1159" w:type="dxa"/>
            <w:vAlign w:val="bottom"/>
          </w:tcPr>
          <w:p w14:paraId="08CADEAF" w14:textId="77777777" w:rsidR="00872D0C" w:rsidRPr="001C22E7" w:rsidRDefault="00872D0C" w:rsidP="00355DE4">
            <w:pPr>
              <w:jc w:val="center"/>
              <w:rPr>
                <w:b w:val="0"/>
                <w:bCs w:val="0"/>
                <w:sz w:val="22"/>
                <w:szCs w:val="22"/>
              </w:rPr>
            </w:pPr>
            <w:r w:rsidRPr="001C22E7">
              <w:rPr>
                <w:b w:val="0"/>
                <w:bCs w:val="0"/>
                <w:sz w:val="22"/>
                <w:szCs w:val="22"/>
              </w:rPr>
              <w:t>9</w:t>
            </w:r>
          </w:p>
        </w:tc>
        <w:tc>
          <w:tcPr>
            <w:tcW w:w="1445" w:type="dxa"/>
            <w:vAlign w:val="bottom"/>
          </w:tcPr>
          <w:p w14:paraId="69CD9735" w14:textId="77777777" w:rsidR="00872D0C" w:rsidRPr="001C22E7" w:rsidRDefault="00872D0C" w:rsidP="00355DE4">
            <w:pPr>
              <w:jc w:val="center"/>
              <w:rPr>
                <w:b w:val="0"/>
                <w:bCs w:val="0"/>
                <w:color w:val="111111"/>
                <w:sz w:val="22"/>
                <w:szCs w:val="22"/>
              </w:rPr>
            </w:pPr>
            <w:r w:rsidRPr="001C22E7">
              <w:rPr>
                <w:b w:val="0"/>
                <w:bCs w:val="0"/>
                <w:sz w:val="22"/>
                <w:szCs w:val="22"/>
              </w:rPr>
              <w:t>31</w:t>
            </w:r>
          </w:p>
        </w:tc>
        <w:tc>
          <w:tcPr>
            <w:tcW w:w="1171" w:type="dxa"/>
            <w:vAlign w:val="bottom"/>
          </w:tcPr>
          <w:p w14:paraId="0F2EB438" w14:textId="77777777" w:rsidR="00872D0C" w:rsidRPr="001C22E7" w:rsidRDefault="00872D0C" w:rsidP="00355DE4">
            <w:pPr>
              <w:jc w:val="center"/>
              <w:rPr>
                <w:b w:val="0"/>
                <w:bCs w:val="0"/>
                <w:color w:val="111111"/>
                <w:sz w:val="22"/>
                <w:szCs w:val="22"/>
              </w:rPr>
            </w:pPr>
            <w:r w:rsidRPr="001C22E7">
              <w:rPr>
                <w:b w:val="0"/>
                <w:bCs w:val="0"/>
                <w:sz w:val="22"/>
                <w:szCs w:val="22"/>
              </w:rPr>
              <w:t>6</w:t>
            </w:r>
          </w:p>
        </w:tc>
      </w:tr>
      <w:tr w:rsidR="00872D0C" w:rsidRPr="001C22E7" w14:paraId="60FE94DF" w14:textId="77777777" w:rsidTr="00355DE4">
        <w:trPr>
          <w:trHeight w:val="284"/>
        </w:trPr>
        <w:tc>
          <w:tcPr>
            <w:tcW w:w="1656" w:type="dxa"/>
            <w:vAlign w:val="bottom"/>
          </w:tcPr>
          <w:p w14:paraId="48D4362C" w14:textId="77777777" w:rsidR="00872D0C" w:rsidRPr="001C22E7" w:rsidRDefault="00872D0C" w:rsidP="00355DE4">
            <w:pPr>
              <w:rPr>
                <w:b w:val="0"/>
                <w:bCs w:val="0"/>
                <w:color w:val="111111"/>
                <w:sz w:val="22"/>
                <w:szCs w:val="22"/>
              </w:rPr>
            </w:pPr>
            <w:r w:rsidRPr="001C22E7">
              <w:rPr>
                <w:b w:val="0"/>
                <w:bCs w:val="0"/>
                <w:sz w:val="22"/>
                <w:szCs w:val="22"/>
              </w:rPr>
              <w:t>Tarnov</w:t>
            </w:r>
          </w:p>
        </w:tc>
        <w:tc>
          <w:tcPr>
            <w:tcW w:w="1471" w:type="dxa"/>
            <w:vAlign w:val="bottom"/>
          </w:tcPr>
          <w:p w14:paraId="102F1359" w14:textId="77777777" w:rsidR="00872D0C" w:rsidRPr="001C22E7" w:rsidRDefault="00872D0C" w:rsidP="00355DE4">
            <w:pPr>
              <w:jc w:val="center"/>
              <w:rPr>
                <w:b w:val="0"/>
                <w:bCs w:val="0"/>
                <w:color w:val="111111"/>
                <w:sz w:val="22"/>
                <w:szCs w:val="22"/>
              </w:rPr>
            </w:pPr>
            <w:r w:rsidRPr="001C22E7">
              <w:rPr>
                <w:b w:val="0"/>
                <w:bCs w:val="0"/>
                <w:sz w:val="22"/>
                <w:szCs w:val="22"/>
              </w:rPr>
              <w:t>31</w:t>
            </w:r>
          </w:p>
        </w:tc>
        <w:tc>
          <w:tcPr>
            <w:tcW w:w="1153" w:type="dxa"/>
            <w:vAlign w:val="bottom"/>
          </w:tcPr>
          <w:p w14:paraId="7905FD3E" w14:textId="77777777" w:rsidR="00872D0C" w:rsidRPr="001C22E7" w:rsidRDefault="00872D0C" w:rsidP="00355DE4">
            <w:pPr>
              <w:jc w:val="center"/>
              <w:rPr>
                <w:b w:val="0"/>
                <w:bCs w:val="0"/>
                <w:color w:val="111111"/>
                <w:sz w:val="22"/>
                <w:szCs w:val="22"/>
              </w:rPr>
            </w:pPr>
            <w:r w:rsidRPr="001C22E7">
              <w:rPr>
                <w:b w:val="0"/>
                <w:bCs w:val="0"/>
                <w:sz w:val="22"/>
                <w:szCs w:val="22"/>
              </w:rPr>
              <w:t>18</w:t>
            </w:r>
          </w:p>
        </w:tc>
        <w:tc>
          <w:tcPr>
            <w:tcW w:w="1681" w:type="dxa"/>
            <w:vAlign w:val="bottom"/>
          </w:tcPr>
          <w:p w14:paraId="75D13166" w14:textId="77777777" w:rsidR="00872D0C" w:rsidRPr="001C22E7" w:rsidRDefault="00872D0C" w:rsidP="00355DE4">
            <w:pPr>
              <w:jc w:val="center"/>
              <w:rPr>
                <w:b w:val="0"/>
                <w:bCs w:val="0"/>
                <w:sz w:val="22"/>
                <w:szCs w:val="22"/>
              </w:rPr>
            </w:pPr>
            <w:r w:rsidRPr="001C22E7">
              <w:rPr>
                <w:b w:val="0"/>
                <w:bCs w:val="0"/>
                <w:sz w:val="22"/>
                <w:szCs w:val="22"/>
              </w:rPr>
              <w:t>26</w:t>
            </w:r>
          </w:p>
        </w:tc>
        <w:tc>
          <w:tcPr>
            <w:tcW w:w="1159" w:type="dxa"/>
            <w:vAlign w:val="bottom"/>
          </w:tcPr>
          <w:p w14:paraId="75611C40" w14:textId="77777777" w:rsidR="00872D0C" w:rsidRPr="001C22E7" w:rsidRDefault="00872D0C" w:rsidP="00355DE4">
            <w:pPr>
              <w:jc w:val="center"/>
              <w:rPr>
                <w:b w:val="0"/>
                <w:bCs w:val="0"/>
                <w:sz w:val="22"/>
                <w:szCs w:val="22"/>
              </w:rPr>
            </w:pPr>
            <w:r w:rsidRPr="001C22E7">
              <w:rPr>
                <w:b w:val="0"/>
                <w:bCs w:val="0"/>
                <w:sz w:val="22"/>
                <w:szCs w:val="22"/>
              </w:rPr>
              <w:t>21</w:t>
            </w:r>
          </w:p>
        </w:tc>
        <w:tc>
          <w:tcPr>
            <w:tcW w:w="1445" w:type="dxa"/>
            <w:vAlign w:val="bottom"/>
          </w:tcPr>
          <w:p w14:paraId="2985A961" w14:textId="77777777" w:rsidR="00872D0C" w:rsidRPr="001C22E7" w:rsidRDefault="00872D0C" w:rsidP="00355DE4">
            <w:pPr>
              <w:jc w:val="center"/>
              <w:rPr>
                <w:b w:val="0"/>
                <w:bCs w:val="0"/>
                <w:color w:val="111111"/>
                <w:sz w:val="22"/>
                <w:szCs w:val="22"/>
              </w:rPr>
            </w:pPr>
            <w:r w:rsidRPr="001C22E7">
              <w:rPr>
                <w:b w:val="0"/>
                <w:bCs w:val="0"/>
                <w:sz w:val="22"/>
                <w:szCs w:val="22"/>
              </w:rPr>
              <w:t>24</w:t>
            </w:r>
          </w:p>
        </w:tc>
        <w:tc>
          <w:tcPr>
            <w:tcW w:w="1171" w:type="dxa"/>
            <w:vAlign w:val="bottom"/>
          </w:tcPr>
          <w:p w14:paraId="07BFB7E6" w14:textId="77777777" w:rsidR="00872D0C" w:rsidRPr="001C22E7" w:rsidRDefault="00872D0C" w:rsidP="00355DE4">
            <w:pPr>
              <w:jc w:val="center"/>
              <w:rPr>
                <w:b w:val="0"/>
                <w:bCs w:val="0"/>
                <w:color w:val="111111"/>
                <w:sz w:val="22"/>
                <w:szCs w:val="22"/>
              </w:rPr>
            </w:pPr>
            <w:r w:rsidRPr="001C22E7">
              <w:rPr>
                <w:b w:val="0"/>
                <w:bCs w:val="0"/>
                <w:sz w:val="22"/>
                <w:szCs w:val="22"/>
              </w:rPr>
              <w:t>21</w:t>
            </w:r>
          </w:p>
        </w:tc>
      </w:tr>
      <w:tr w:rsidR="00872D0C" w:rsidRPr="001C22E7" w14:paraId="368F0029" w14:textId="77777777" w:rsidTr="00355DE4">
        <w:trPr>
          <w:trHeight w:val="284"/>
        </w:trPr>
        <w:tc>
          <w:tcPr>
            <w:tcW w:w="1656" w:type="dxa"/>
            <w:vAlign w:val="bottom"/>
          </w:tcPr>
          <w:p w14:paraId="21A21032" w14:textId="77777777" w:rsidR="00872D0C" w:rsidRPr="001C22E7" w:rsidRDefault="00872D0C" w:rsidP="00355DE4">
            <w:pPr>
              <w:rPr>
                <w:b w:val="0"/>
                <w:bCs w:val="0"/>
                <w:color w:val="111111"/>
                <w:sz w:val="22"/>
                <w:szCs w:val="22"/>
              </w:rPr>
            </w:pPr>
            <w:r w:rsidRPr="001C22E7">
              <w:rPr>
                <w:b w:val="0"/>
                <w:bCs w:val="0"/>
                <w:sz w:val="22"/>
                <w:szCs w:val="22"/>
              </w:rPr>
              <w:t>Gerlachov</w:t>
            </w:r>
          </w:p>
        </w:tc>
        <w:tc>
          <w:tcPr>
            <w:tcW w:w="1471" w:type="dxa"/>
            <w:vAlign w:val="bottom"/>
          </w:tcPr>
          <w:p w14:paraId="61541831" w14:textId="77777777" w:rsidR="00872D0C" w:rsidRPr="001C22E7" w:rsidRDefault="00872D0C" w:rsidP="00355DE4">
            <w:pPr>
              <w:jc w:val="center"/>
              <w:rPr>
                <w:b w:val="0"/>
                <w:bCs w:val="0"/>
                <w:color w:val="111111"/>
                <w:sz w:val="22"/>
                <w:szCs w:val="22"/>
              </w:rPr>
            </w:pPr>
            <w:r w:rsidRPr="001C22E7">
              <w:rPr>
                <w:b w:val="0"/>
                <w:bCs w:val="0"/>
                <w:sz w:val="22"/>
                <w:szCs w:val="22"/>
              </w:rPr>
              <w:t>84</w:t>
            </w:r>
          </w:p>
        </w:tc>
        <w:tc>
          <w:tcPr>
            <w:tcW w:w="1153" w:type="dxa"/>
            <w:vAlign w:val="bottom"/>
          </w:tcPr>
          <w:p w14:paraId="7230FB52" w14:textId="77777777" w:rsidR="00872D0C" w:rsidRPr="001C22E7" w:rsidRDefault="00872D0C" w:rsidP="00355DE4">
            <w:pPr>
              <w:jc w:val="center"/>
              <w:rPr>
                <w:b w:val="0"/>
                <w:bCs w:val="0"/>
                <w:color w:val="111111"/>
                <w:sz w:val="22"/>
                <w:szCs w:val="22"/>
              </w:rPr>
            </w:pPr>
            <w:r w:rsidRPr="001C22E7">
              <w:rPr>
                <w:b w:val="0"/>
                <w:bCs w:val="0"/>
                <w:sz w:val="22"/>
                <w:szCs w:val="22"/>
              </w:rPr>
              <w:t>31</w:t>
            </w:r>
          </w:p>
        </w:tc>
        <w:tc>
          <w:tcPr>
            <w:tcW w:w="1681" w:type="dxa"/>
            <w:vAlign w:val="bottom"/>
          </w:tcPr>
          <w:p w14:paraId="5C266BBA" w14:textId="77777777" w:rsidR="00872D0C" w:rsidRPr="001C22E7" w:rsidRDefault="00872D0C" w:rsidP="00355DE4">
            <w:pPr>
              <w:jc w:val="center"/>
              <w:rPr>
                <w:b w:val="0"/>
                <w:bCs w:val="0"/>
                <w:sz w:val="22"/>
                <w:szCs w:val="22"/>
              </w:rPr>
            </w:pPr>
            <w:r w:rsidRPr="001C22E7">
              <w:rPr>
                <w:b w:val="0"/>
                <w:bCs w:val="0"/>
                <w:sz w:val="22"/>
                <w:szCs w:val="22"/>
              </w:rPr>
              <w:t>82</w:t>
            </w:r>
          </w:p>
        </w:tc>
        <w:tc>
          <w:tcPr>
            <w:tcW w:w="1159" w:type="dxa"/>
            <w:vAlign w:val="bottom"/>
          </w:tcPr>
          <w:p w14:paraId="48FFB0FC" w14:textId="77777777" w:rsidR="00872D0C" w:rsidRPr="001C22E7" w:rsidRDefault="00872D0C" w:rsidP="00355DE4">
            <w:pPr>
              <w:jc w:val="center"/>
              <w:rPr>
                <w:b w:val="0"/>
                <w:bCs w:val="0"/>
                <w:sz w:val="22"/>
                <w:szCs w:val="22"/>
              </w:rPr>
            </w:pPr>
            <w:r w:rsidRPr="001C22E7">
              <w:rPr>
                <w:b w:val="0"/>
                <w:bCs w:val="0"/>
                <w:sz w:val="22"/>
                <w:szCs w:val="22"/>
              </w:rPr>
              <w:t>32</w:t>
            </w:r>
          </w:p>
        </w:tc>
        <w:tc>
          <w:tcPr>
            <w:tcW w:w="1445" w:type="dxa"/>
            <w:vAlign w:val="bottom"/>
          </w:tcPr>
          <w:p w14:paraId="14359B67" w14:textId="77777777" w:rsidR="00872D0C" w:rsidRPr="001C22E7" w:rsidRDefault="00872D0C" w:rsidP="00355DE4">
            <w:pPr>
              <w:jc w:val="center"/>
              <w:rPr>
                <w:b w:val="0"/>
                <w:bCs w:val="0"/>
                <w:color w:val="111111"/>
                <w:sz w:val="22"/>
                <w:szCs w:val="22"/>
              </w:rPr>
            </w:pPr>
            <w:r w:rsidRPr="001C22E7">
              <w:rPr>
                <w:b w:val="0"/>
                <w:bCs w:val="0"/>
                <w:sz w:val="22"/>
                <w:szCs w:val="22"/>
              </w:rPr>
              <w:t>80</w:t>
            </w:r>
          </w:p>
        </w:tc>
        <w:tc>
          <w:tcPr>
            <w:tcW w:w="1171" w:type="dxa"/>
            <w:vAlign w:val="bottom"/>
          </w:tcPr>
          <w:p w14:paraId="67976873" w14:textId="77777777" w:rsidR="00872D0C" w:rsidRPr="001C22E7" w:rsidRDefault="00872D0C" w:rsidP="00355DE4">
            <w:pPr>
              <w:jc w:val="center"/>
              <w:rPr>
                <w:b w:val="0"/>
                <w:bCs w:val="0"/>
                <w:color w:val="111111"/>
                <w:sz w:val="22"/>
                <w:szCs w:val="22"/>
              </w:rPr>
            </w:pPr>
            <w:r w:rsidRPr="001C22E7">
              <w:rPr>
                <w:b w:val="0"/>
                <w:bCs w:val="0"/>
                <w:sz w:val="22"/>
                <w:szCs w:val="22"/>
              </w:rPr>
              <w:t>27</w:t>
            </w:r>
          </w:p>
        </w:tc>
      </w:tr>
      <w:tr w:rsidR="00872D0C" w:rsidRPr="001C22E7" w14:paraId="56194597" w14:textId="77777777" w:rsidTr="00355DE4">
        <w:trPr>
          <w:trHeight w:val="284"/>
        </w:trPr>
        <w:tc>
          <w:tcPr>
            <w:tcW w:w="1656" w:type="dxa"/>
            <w:vAlign w:val="bottom"/>
          </w:tcPr>
          <w:p w14:paraId="2705EC74" w14:textId="77777777" w:rsidR="00872D0C" w:rsidRPr="001C22E7" w:rsidRDefault="00872D0C" w:rsidP="00355DE4">
            <w:pPr>
              <w:rPr>
                <w:b w:val="0"/>
                <w:bCs w:val="0"/>
                <w:color w:val="111111"/>
                <w:sz w:val="22"/>
                <w:szCs w:val="22"/>
              </w:rPr>
            </w:pPr>
            <w:r w:rsidRPr="001C22E7">
              <w:rPr>
                <w:b w:val="0"/>
                <w:bCs w:val="0"/>
                <w:sz w:val="22"/>
                <w:szCs w:val="22"/>
              </w:rPr>
              <w:t>Sveržov</w:t>
            </w:r>
          </w:p>
        </w:tc>
        <w:tc>
          <w:tcPr>
            <w:tcW w:w="1471" w:type="dxa"/>
            <w:vAlign w:val="bottom"/>
          </w:tcPr>
          <w:p w14:paraId="294CE387" w14:textId="77777777" w:rsidR="00872D0C" w:rsidRPr="001C22E7" w:rsidRDefault="00872D0C" w:rsidP="00355DE4">
            <w:pPr>
              <w:jc w:val="center"/>
              <w:rPr>
                <w:b w:val="0"/>
                <w:bCs w:val="0"/>
                <w:color w:val="111111"/>
                <w:sz w:val="22"/>
                <w:szCs w:val="22"/>
              </w:rPr>
            </w:pPr>
            <w:r w:rsidRPr="001C22E7">
              <w:rPr>
                <w:b w:val="0"/>
                <w:bCs w:val="0"/>
                <w:sz w:val="22"/>
                <w:szCs w:val="22"/>
              </w:rPr>
              <w:t>54</w:t>
            </w:r>
          </w:p>
        </w:tc>
        <w:tc>
          <w:tcPr>
            <w:tcW w:w="1153" w:type="dxa"/>
            <w:vAlign w:val="bottom"/>
          </w:tcPr>
          <w:p w14:paraId="05C16D2A" w14:textId="77777777" w:rsidR="00872D0C" w:rsidRPr="001C22E7" w:rsidRDefault="00872D0C" w:rsidP="00355DE4">
            <w:pPr>
              <w:jc w:val="center"/>
              <w:rPr>
                <w:b w:val="0"/>
                <w:bCs w:val="0"/>
                <w:color w:val="111111"/>
                <w:sz w:val="22"/>
                <w:szCs w:val="22"/>
              </w:rPr>
            </w:pPr>
            <w:r w:rsidRPr="001C22E7">
              <w:rPr>
                <w:b w:val="0"/>
                <w:bCs w:val="0"/>
                <w:sz w:val="22"/>
                <w:szCs w:val="22"/>
              </w:rPr>
              <w:t>16</w:t>
            </w:r>
          </w:p>
        </w:tc>
        <w:tc>
          <w:tcPr>
            <w:tcW w:w="1681" w:type="dxa"/>
            <w:vAlign w:val="bottom"/>
          </w:tcPr>
          <w:p w14:paraId="6885A3CB" w14:textId="77777777" w:rsidR="00872D0C" w:rsidRPr="001C22E7" w:rsidRDefault="00872D0C" w:rsidP="00355DE4">
            <w:pPr>
              <w:jc w:val="center"/>
              <w:rPr>
                <w:b w:val="0"/>
                <w:bCs w:val="0"/>
                <w:sz w:val="22"/>
                <w:szCs w:val="22"/>
              </w:rPr>
            </w:pPr>
            <w:r w:rsidRPr="001C22E7">
              <w:rPr>
                <w:b w:val="0"/>
                <w:bCs w:val="0"/>
                <w:sz w:val="22"/>
                <w:szCs w:val="22"/>
              </w:rPr>
              <w:t>49</w:t>
            </w:r>
          </w:p>
        </w:tc>
        <w:tc>
          <w:tcPr>
            <w:tcW w:w="1159" w:type="dxa"/>
            <w:vAlign w:val="bottom"/>
          </w:tcPr>
          <w:p w14:paraId="69E9A425" w14:textId="77777777" w:rsidR="00872D0C" w:rsidRPr="001C22E7" w:rsidRDefault="00872D0C" w:rsidP="00355DE4">
            <w:pPr>
              <w:jc w:val="center"/>
              <w:rPr>
                <w:b w:val="0"/>
                <w:bCs w:val="0"/>
                <w:sz w:val="22"/>
                <w:szCs w:val="22"/>
              </w:rPr>
            </w:pPr>
            <w:r w:rsidRPr="001C22E7">
              <w:rPr>
                <w:b w:val="0"/>
                <w:bCs w:val="0"/>
                <w:sz w:val="22"/>
                <w:szCs w:val="22"/>
              </w:rPr>
              <w:t>17</w:t>
            </w:r>
          </w:p>
        </w:tc>
        <w:tc>
          <w:tcPr>
            <w:tcW w:w="1445" w:type="dxa"/>
            <w:vAlign w:val="bottom"/>
          </w:tcPr>
          <w:p w14:paraId="434B13E1" w14:textId="77777777" w:rsidR="00872D0C" w:rsidRPr="001C22E7" w:rsidRDefault="00872D0C" w:rsidP="00355DE4">
            <w:pPr>
              <w:jc w:val="center"/>
              <w:rPr>
                <w:b w:val="0"/>
                <w:bCs w:val="0"/>
                <w:color w:val="111111"/>
                <w:sz w:val="22"/>
                <w:szCs w:val="22"/>
              </w:rPr>
            </w:pPr>
            <w:r w:rsidRPr="001C22E7">
              <w:rPr>
                <w:b w:val="0"/>
                <w:bCs w:val="0"/>
                <w:sz w:val="22"/>
                <w:szCs w:val="22"/>
              </w:rPr>
              <w:t>48</w:t>
            </w:r>
          </w:p>
        </w:tc>
        <w:tc>
          <w:tcPr>
            <w:tcW w:w="1171" w:type="dxa"/>
            <w:vAlign w:val="bottom"/>
          </w:tcPr>
          <w:p w14:paraId="324682EB" w14:textId="77777777" w:rsidR="00872D0C" w:rsidRPr="001C22E7" w:rsidRDefault="00872D0C" w:rsidP="00355DE4">
            <w:pPr>
              <w:jc w:val="center"/>
              <w:rPr>
                <w:b w:val="0"/>
                <w:bCs w:val="0"/>
                <w:color w:val="111111"/>
                <w:sz w:val="22"/>
                <w:szCs w:val="22"/>
              </w:rPr>
            </w:pPr>
            <w:r w:rsidRPr="001C22E7">
              <w:rPr>
                <w:b w:val="0"/>
                <w:bCs w:val="0"/>
                <w:sz w:val="22"/>
                <w:szCs w:val="22"/>
              </w:rPr>
              <w:t>17</w:t>
            </w:r>
          </w:p>
        </w:tc>
      </w:tr>
      <w:tr w:rsidR="00872D0C" w:rsidRPr="001C22E7" w14:paraId="7E9825EA" w14:textId="77777777" w:rsidTr="00355DE4">
        <w:trPr>
          <w:trHeight w:val="284"/>
        </w:trPr>
        <w:tc>
          <w:tcPr>
            <w:tcW w:w="1656" w:type="dxa"/>
            <w:vAlign w:val="bottom"/>
          </w:tcPr>
          <w:p w14:paraId="228F91FE" w14:textId="77777777" w:rsidR="00872D0C" w:rsidRPr="001C22E7" w:rsidRDefault="00872D0C" w:rsidP="00355DE4">
            <w:pPr>
              <w:rPr>
                <w:b w:val="0"/>
                <w:bCs w:val="0"/>
                <w:color w:val="111111"/>
                <w:sz w:val="22"/>
                <w:szCs w:val="22"/>
              </w:rPr>
            </w:pPr>
            <w:r w:rsidRPr="001C22E7">
              <w:rPr>
                <w:b w:val="0"/>
                <w:bCs w:val="0"/>
                <w:sz w:val="22"/>
                <w:szCs w:val="22"/>
              </w:rPr>
              <w:t>Kurov</w:t>
            </w:r>
          </w:p>
        </w:tc>
        <w:tc>
          <w:tcPr>
            <w:tcW w:w="1471" w:type="dxa"/>
            <w:vAlign w:val="bottom"/>
          </w:tcPr>
          <w:p w14:paraId="78E07278" w14:textId="77777777" w:rsidR="00872D0C" w:rsidRPr="001C22E7" w:rsidRDefault="00872D0C" w:rsidP="00355DE4">
            <w:pPr>
              <w:jc w:val="center"/>
              <w:rPr>
                <w:b w:val="0"/>
                <w:bCs w:val="0"/>
                <w:color w:val="111111"/>
                <w:sz w:val="22"/>
                <w:szCs w:val="22"/>
              </w:rPr>
            </w:pPr>
            <w:r w:rsidRPr="001C22E7">
              <w:rPr>
                <w:b w:val="0"/>
                <w:bCs w:val="0"/>
                <w:sz w:val="22"/>
                <w:szCs w:val="22"/>
              </w:rPr>
              <w:t>45</w:t>
            </w:r>
          </w:p>
        </w:tc>
        <w:tc>
          <w:tcPr>
            <w:tcW w:w="1153" w:type="dxa"/>
            <w:vAlign w:val="bottom"/>
          </w:tcPr>
          <w:p w14:paraId="55946472" w14:textId="77777777" w:rsidR="00872D0C" w:rsidRPr="001C22E7" w:rsidRDefault="00872D0C" w:rsidP="00355DE4">
            <w:pPr>
              <w:jc w:val="center"/>
              <w:rPr>
                <w:b w:val="0"/>
                <w:bCs w:val="0"/>
                <w:color w:val="111111"/>
                <w:sz w:val="22"/>
                <w:szCs w:val="22"/>
              </w:rPr>
            </w:pPr>
            <w:r w:rsidRPr="001C22E7">
              <w:rPr>
                <w:b w:val="0"/>
                <w:bCs w:val="0"/>
                <w:sz w:val="22"/>
                <w:szCs w:val="22"/>
              </w:rPr>
              <w:t>11</w:t>
            </w:r>
          </w:p>
        </w:tc>
        <w:tc>
          <w:tcPr>
            <w:tcW w:w="1681" w:type="dxa"/>
            <w:vAlign w:val="bottom"/>
          </w:tcPr>
          <w:p w14:paraId="38DE572F" w14:textId="77777777" w:rsidR="00872D0C" w:rsidRPr="001C22E7" w:rsidRDefault="00872D0C" w:rsidP="00355DE4">
            <w:pPr>
              <w:jc w:val="center"/>
              <w:rPr>
                <w:b w:val="0"/>
                <w:bCs w:val="0"/>
                <w:sz w:val="22"/>
                <w:szCs w:val="22"/>
              </w:rPr>
            </w:pPr>
            <w:r w:rsidRPr="001C22E7">
              <w:rPr>
                <w:b w:val="0"/>
                <w:bCs w:val="0"/>
                <w:sz w:val="22"/>
                <w:szCs w:val="22"/>
              </w:rPr>
              <w:t>41</w:t>
            </w:r>
          </w:p>
        </w:tc>
        <w:tc>
          <w:tcPr>
            <w:tcW w:w="1159" w:type="dxa"/>
            <w:vAlign w:val="bottom"/>
          </w:tcPr>
          <w:p w14:paraId="44C383E2" w14:textId="77777777" w:rsidR="00872D0C" w:rsidRPr="001C22E7" w:rsidRDefault="00872D0C" w:rsidP="00355DE4">
            <w:pPr>
              <w:jc w:val="center"/>
              <w:rPr>
                <w:b w:val="0"/>
                <w:bCs w:val="0"/>
                <w:sz w:val="22"/>
                <w:szCs w:val="22"/>
              </w:rPr>
            </w:pPr>
            <w:r w:rsidRPr="001C22E7">
              <w:rPr>
                <w:b w:val="0"/>
                <w:bCs w:val="0"/>
                <w:sz w:val="22"/>
                <w:szCs w:val="22"/>
              </w:rPr>
              <w:t>12</w:t>
            </w:r>
          </w:p>
        </w:tc>
        <w:tc>
          <w:tcPr>
            <w:tcW w:w="1445" w:type="dxa"/>
            <w:vAlign w:val="bottom"/>
          </w:tcPr>
          <w:p w14:paraId="1BA75ED4" w14:textId="77777777" w:rsidR="00872D0C" w:rsidRPr="001C22E7" w:rsidRDefault="00872D0C" w:rsidP="00355DE4">
            <w:pPr>
              <w:jc w:val="center"/>
              <w:rPr>
                <w:b w:val="0"/>
                <w:bCs w:val="0"/>
                <w:color w:val="111111"/>
                <w:sz w:val="22"/>
                <w:szCs w:val="22"/>
              </w:rPr>
            </w:pPr>
            <w:r w:rsidRPr="001C22E7">
              <w:rPr>
                <w:b w:val="0"/>
                <w:bCs w:val="0"/>
                <w:sz w:val="22"/>
                <w:szCs w:val="22"/>
              </w:rPr>
              <w:t>38</w:t>
            </w:r>
          </w:p>
        </w:tc>
        <w:tc>
          <w:tcPr>
            <w:tcW w:w="1171" w:type="dxa"/>
            <w:vAlign w:val="bottom"/>
          </w:tcPr>
          <w:p w14:paraId="7EEDA9CD" w14:textId="77777777" w:rsidR="00872D0C" w:rsidRPr="001C22E7" w:rsidRDefault="00872D0C" w:rsidP="00355DE4">
            <w:pPr>
              <w:jc w:val="center"/>
              <w:rPr>
                <w:b w:val="0"/>
                <w:bCs w:val="0"/>
                <w:color w:val="111111"/>
                <w:sz w:val="22"/>
                <w:szCs w:val="22"/>
              </w:rPr>
            </w:pPr>
            <w:r w:rsidRPr="001C22E7">
              <w:rPr>
                <w:b w:val="0"/>
                <w:bCs w:val="0"/>
                <w:sz w:val="22"/>
                <w:szCs w:val="22"/>
              </w:rPr>
              <w:t>11</w:t>
            </w:r>
          </w:p>
        </w:tc>
      </w:tr>
      <w:tr w:rsidR="00872D0C" w:rsidRPr="001C22E7" w14:paraId="66F39110" w14:textId="77777777" w:rsidTr="00355DE4">
        <w:trPr>
          <w:trHeight w:val="284"/>
        </w:trPr>
        <w:tc>
          <w:tcPr>
            <w:tcW w:w="1656" w:type="dxa"/>
            <w:vAlign w:val="bottom"/>
          </w:tcPr>
          <w:p w14:paraId="2DF3795F" w14:textId="77777777" w:rsidR="00872D0C" w:rsidRPr="001C22E7" w:rsidRDefault="00872D0C" w:rsidP="00355DE4">
            <w:pPr>
              <w:rPr>
                <w:b w:val="0"/>
                <w:bCs w:val="0"/>
                <w:color w:val="111111"/>
                <w:sz w:val="22"/>
                <w:szCs w:val="22"/>
              </w:rPr>
            </w:pPr>
            <w:r w:rsidRPr="001C22E7">
              <w:rPr>
                <w:b w:val="0"/>
                <w:bCs w:val="0"/>
                <w:sz w:val="22"/>
                <w:szCs w:val="22"/>
              </w:rPr>
              <w:t>Kružlov</w:t>
            </w:r>
          </w:p>
        </w:tc>
        <w:tc>
          <w:tcPr>
            <w:tcW w:w="1471" w:type="dxa"/>
            <w:vAlign w:val="bottom"/>
          </w:tcPr>
          <w:p w14:paraId="7083F29F" w14:textId="77777777" w:rsidR="00872D0C" w:rsidRPr="001C22E7" w:rsidRDefault="00872D0C" w:rsidP="00355DE4">
            <w:pPr>
              <w:jc w:val="center"/>
              <w:rPr>
                <w:b w:val="0"/>
                <w:bCs w:val="0"/>
                <w:color w:val="111111"/>
                <w:sz w:val="22"/>
                <w:szCs w:val="22"/>
              </w:rPr>
            </w:pPr>
            <w:r w:rsidRPr="001C22E7">
              <w:rPr>
                <w:b w:val="0"/>
                <w:bCs w:val="0"/>
                <w:sz w:val="22"/>
                <w:szCs w:val="22"/>
              </w:rPr>
              <w:t>128</w:t>
            </w:r>
          </w:p>
        </w:tc>
        <w:tc>
          <w:tcPr>
            <w:tcW w:w="1153" w:type="dxa"/>
            <w:vAlign w:val="bottom"/>
          </w:tcPr>
          <w:p w14:paraId="10FFB80C" w14:textId="77777777" w:rsidR="00872D0C" w:rsidRPr="001C22E7" w:rsidRDefault="00872D0C" w:rsidP="00355DE4">
            <w:pPr>
              <w:jc w:val="center"/>
              <w:rPr>
                <w:b w:val="0"/>
                <w:bCs w:val="0"/>
                <w:color w:val="111111"/>
                <w:sz w:val="22"/>
                <w:szCs w:val="22"/>
              </w:rPr>
            </w:pPr>
            <w:r w:rsidRPr="001C22E7">
              <w:rPr>
                <w:b w:val="0"/>
                <w:bCs w:val="0"/>
                <w:sz w:val="22"/>
                <w:szCs w:val="22"/>
              </w:rPr>
              <w:t>32</w:t>
            </w:r>
          </w:p>
        </w:tc>
        <w:tc>
          <w:tcPr>
            <w:tcW w:w="1681" w:type="dxa"/>
            <w:vAlign w:val="bottom"/>
          </w:tcPr>
          <w:p w14:paraId="3D44689F" w14:textId="77777777" w:rsidR="00872D0C" w:rsidRPr="001C22E7" w:rsidRDefault="00872D0C" w:rsidP="00355DE4">
            <w:pPr>
              <w:jc w:val="center"/>
              <w:rPr>
                <w:b w:val="0"/>
                <w:bCs w:val="0"/>
                <w:sz w:val="22"/>
                <w:szCs w:val="22"/>
              </w:rPr>
            </w:pPr>
            <w:r w:rsidRPr="001C22E7">
              <w:rPr>
                <w:b w:val="0"/>
                <w:bCs w:val="0"/>
                <w:sz w:val="22"/>
                <w:szCs w:val="22"/>
              </w:rPr>
              <w:t>76</w:t>
            </w:r>
          </w:p>
        </w:tc>
        <w:tc>
          <w:tcPr>
            <w:tcW w:w="1159" w:type="dxa"/>
            <w:vAlign w:val="bottom"/>
          </w:tcPr>
          <w:p w14:paraId="046E6173" w14:textId="77777777" w:rsidR="00872D0C" w:rsidRPr="001C22E7" w:rsidRDefault="00872D0C" w:rsidP="00355DE4">
            <w:pPr>
              <w:jc w:val="center"/>
              <w:rPr>
                <w:b w:val="0"/>
                <w:bCs w:val="0"/>
                <w:sz w:val="22"/>
                <w:szCs w:val="22"/>
              </w:rPr>
            </w:pPr>
            <w:r w:rsidRPr="001C22E7">
              <w:rPr>
                <w:b w:val="0"/>
                <w:bCs w:val="0"/>
                <w:sz w:val="22"/>
                <w:szCs w:val="22"/>
              </w:rPr>
              <w:t>31</w:t>
            </w:r>
          </w:p>
        </w:tc>
        <w:tc>
          <w:tcPr>
            <w:tcW w:w="1445" w:type="dxa"/>
            <w:vAlign w:val="bottom"/>
          </w:tcPr>
          <w:p w14:paraId="199D2969" w14:textId="77777777" w:rsidR="00872D0C" w:rsidRPr="001C22E7" w:rsidRDefault="00872D0C" w:rsidP="00355DE4">
            <w:pPr>
              <w:jc w:val="center"/>
              <w:rPr>
                <w:b w:val="0"/>
                <w:bCs w:val="0"/>
                <w:color w:val="111111"/>
                <w:sz w:val="22"/>
                <w:szCs w:val="22"/>
              </w:rPr>
            </w:pPr>
            <w:r w:rsidRPr="001C22E7">
              <w:rPr>
                <w:b w:val="0"/>
                <w:bCs w:val="0"/>
                <w:sz w:val="22"/>
                <w:szCs w:val="22"/>
              </w:rPr>
              <w:t>74</w:t>
            </w:r>
          </w:p>
        </w:tc>
        <w:tc>
          <w:tcPr>
            <w:tcW w:w="1171" w:type="dxa"/>
            <w:vAlign w:val="bottom"/>
          </w:tcPr>
          <w:p w14:paraId="3D4A5033" w14:textId="77777777" w:rsidR="00872D0C" w:rsidRPr="001C22E7" w:rsidRDefault="00872D0C" w:rsidP="00355DE4">
            <w:pPr>
              <w:jc w:val="center"/>
              <w:rPr>
                <w:b w:val="0"/>
                <w:bCs w:val="0"/>
                <w:color w:val="111111"/>
                <w:sz w:val="22"/>
                <w:szCs w:val="22"/>
              </w:rPr>
            </w:pPr>
            <w:r w:rsidRPr="001C22E7">
              <w:rPr>
                <w:b w:val="0"/>
                <w:bCs w:val="0"/>
                <w:sz w:val="22"/>
                <w:szCs w:val="22"/>
              </w:rPr>
              <w:t>31</w:t>
            </w:r>
          </w:p>
        </w:tc>
      </w:tr>
      <w:tr w:rsidR="00872D0C" w:rsidRPr="001C22E7" w14:paraId="7B14EE43" w14:textId="77777777" w:rsidTr="00355DE4">
        <w:trPr>
          <w:trHeight w:val="284"/>
        </w:trPr>
        <w:tc>
          <w:tcPr>
            <w:tcW w:w="1656" w:type="dxa"/>
            <w:shd w:val="clear" w:color="auto" w:fill="8EAADB" w:themeFill="accent1" w:themeFillTint="99"/>
            <w:vAlign w:val="bottom"/>
          </w:tcPr>
          <w:p w14:paraId="2910F92B" w14:textId="77777777" w:rsidR="00872D0C" w:rsidRPr="001C22E7" w:rsidRDefault="00872D0C" w:rsidP="00355DE4">
            <w:pPr>
              <w:rPr>
                <w:b w:val="0"/>
                <w:bCs w:val="0"/>
                <w:sz w:val="22"/>
                <w:szCs w:val="22"/>
              </w:rPr>
            </w:pPr>
            <w:r w:rsidRPr="001C22E7">
              <w:rPr>
                <w:sz w:val="22"/>
                <w:szCs w:val="22"/>
              </w:rPr>
              <w:t>Spolu</w:t>
            </w:r>
          </w:p>
        </w:tc>
        <w:tc>
          <w:tcPr>
            <w:tcW w:w="1471" w:type="dxa"/>
            <w:shd w:val="clear" w:color="auto" w:fill="8EAADB" w:themeFill="accent1" w:themeFillTint="99"/>
            <w:vAlign w:val="bottom"/>
          </w:tcPr>
          <w:p w14:paraId="0B339EBF" w14:textId="77777777" w:rsidR="00872D0C" w:rsidRPr="001C22E7" w:rsidRDefault="00872D0C" w:rsidP="00355DE4">
            <w:pPr>
              <w:jc w:val="center"/>
              <w:rPr>
                <w:b w:val="0"/>
                <w:bCs w:val="0"/>
                <w:sz w:val="22"/>
                <w:szCs w:val="22"/>
              </w:rPr>
            </w:pPr>
            <w:r w:rsidRPr="001C22E7">
              <w:rPr>
                <w:sz w:val="22"/>
                <w:szCs w:val="22"/>
              </w:rPr>
              <w:t>2 747</w:t>
            </w:r>
          </w:p>
        </w:tc>
        <w:tc>
          <w:tcPr>
            <w:tcW w:w="1153" w:type="dxa"/>
            <w:shd w:val="clear" w:color="auto" w:fill="8EAADB" w:themeFill="accent1" w:themeFillTint="99"/>
            <w:vAlign w:val="bottom"/>
          </w:tcPr>
          <w:p w14:paraId="565DBABC" w14:textId="77777777" w:rsidR="00872D0C" w:rsidRPr="001C22E7" w:rsidRDefault="00872D0C" w:rsidP="00355DE4">
            <w:pPr>
              <w:jc w:val="center"/>
              <w:rPr>
                <w:b w:val="0"/>
                <w:bCs w:val="0"/>
                <w:sz w:val="22"/>
                <w:szCs w:val="22"/>
              </w:rPr>
            </w:pPr>
            <w:r w:rsidRPr="001C22E7">
              <w:rPr>
                <w:sz w:val="22"/>
                <w:szCs w:val="22"/>
              </w:rPr>
              <w:t>2 067</w:t>
            </w:r>
          </w:p>
        </w:tc>
        <w:tc>
          <w:tcPr>
            <w:tcW w:w="1681" w:type="dxa"/>
            <w:shd w:val="clear" w:color="auto" w:fill="8EAADB" w:themeFill="accent1" w:themeFillTint="99"/>
            <w:vAlign w:val="bottom"/>
          </w:tcPr>
          <w:p w14:paraId="64D1A4B9" w14:textId="77777777" w:rsidR="00872D0C" w:rsidRPr="001C22E7" w:rsidRDefault="00872D0C" w:rsidP="00355DE4">
            <w:pPr>
              <w:jc w:val="center"/>
              <w:rPr>
                <w:b w:val="0"/>
                <w:bCs w:val="0"/>
                <w:sz w:val="22"/>
                <w:szCs w:val="22"/>
              </w:rPr>
            </w:pPr>
            <w:r w:rsidRPr="001C22E7">
              <w:rPr>
                <w:sz w:val="22"/>
                <w:szCs w:val="22"/>
              </w:rPr>
              <w:t>2 522</w:t>
            </w:r>
          </w:p>
        </w:tc>
        <w:tc>
          <w:tcPr>
            <w:tcW w:w="1159" w:type="dxa"/>
            <w:shd w:val="clear" w:color="auto" w:fill="8EAADB" w:themeFill="accent1" w:themeFillTint="99"/>
            <w:vAlign w:val="bottom"/>
          </w:tcPr>
          <w:p w14:paraId="59A932A9" w14:textId="77777777" w:rsidR="00872D0C" w:rsidRPr="001C22E7" w:rsidRDefault="00872D0C" w:rsidP="00355DE4">
            <w:pPr>
              <w:jc w:val="center"/>
              <w:rPr>
                <w:b w:val="0"/>
                <w:bCs w:val="0"/>
                <w:sz w:val="22"/>
                <w:szCs w:val="22"/>
              </w:rPr>
            </w:pPr>
            <w:r w:rsidRPr="001C22E7">
              <w:rPr>
                <w:sz w:val="22"/>
                <w:szCs w:val="22"/>
              </w:rPr>
              <w:t>2 091</w:t>
            </w:r>
          </w:p>
        </w:tc>
        <w:tc>
          <w:tcPr>
            <w:tcW w:w="1445" w:type="dxa"/>
            <w:shd w:val="clear" w:color="auto" w:fill="8EAADB" w:themeFill="accent1" w:themeFillTint="99"/>
            <w:vAlign w:val="bottom"/>
          </w:tcPr>
          <w:p w14:paraId="4B0954FC" w14:textId="77777777" w:rsidR="00872D0C" w:rsidRPr="001C22E7" w:rsidRDefault="00872D0C" w:rsidP="00355DE4">
            <w:pPr>
              <w:jc w:val="center"/>
              <w:rPr>
                <w:b w:val="0"/>
                <w:bCs w:val="0"/>
                <w:sz w:val="22"/>
                <w:szCs w:val="22"/>
              </w:rPr>
            </w:pPr>
            <w:r w:rsidRPr="001C22E7">
              <w:rPr>
                <w:sz w:val="22"/>
                <w:szCs w:val="22"/>
              </w:rPr>
              <w:t>2 581</w:t>
            </w:r>
          </w:p>
        </w:tc>
        <w:tc>
          <w:tcPr>
            <w:tcW w:w="1171" w:type="dxa"/>
            <w:shd w:val="clear" w:color="auto" w:fill="8EAADB" w:themeFill="accent1" w:themeFillTint="99"/>
            <w:vAlign w:val="bottom"/>
          </w:tcPr>
          <w:p w14:paraId="400E2E59" w14:textId="77777777" w:rsidR="00872D0C" w:rsidRPr="001C22E7" w:rsidRDefault="00872D0C" w:rsidP="00355DE4">
            <w:pPr>
              <w:jc w:val="center"/>
              <w:rPr>
                <w:b w:val="0"/>
                <w:bCs w:val="0"/>
                <w:sz w:val="22"/>
                <w:szCs w:val="22"/>
              </w:rPr>
            </w:pPr>
            <w:r w:rsidRPr="001C22E7">
              <w:rPr>
                <w:sz w:val="22"/>
                <w:szCs w:val="22"/>
              </w:rPr>
              <w:t>2 018</w:t>
            </w:r>
          </w:p>
        </w:tc>
      </w:tr>
      <w:tr w:rsidR="00872D0C" w:rsidRPr="001C22E7" w14:paraId="46A89FEE" w14:textId="77777777" w:rsidTr="00355DE4">
        <w:trPr>
          <w:trHeight w:val="284"/>
        </w:trPr>
        <w:tc>
          <w:tcPr>
            <w:tcW w:w="1656" w:type="dxa"/>
            <w:shd w:val="clear" w:color="auto" w:fill="8EAADB" w:themeFill="accent1" w:themeFillTint="99"/>
          </w:tcPr>
          <w:p w14:paraId="6D0569B0" w14:textId="77777777" w:rsidR="00872D0C" w:rsidRPr="001C22E7" w:rsidRDefault="00872D0C" w:rsidP="00355DE4">
            <w:pPr>
              <w:rPr>
                <w:b w:val="0"/>
                <w:bCs w:val="0"/>
                <w:color w:val="111111"/>
                <w:sz w:val="22"/>
                <w:szCs w:val="22"/>
              </w:rPr>
            </w:pPr>
            <w:r w:rsidRPr="001C22E7">
              <w:rPr>
                <w:color w:val="111111"/>
                <w:sz w:val="22"/>
                <w:szCs w:val="22"/>
              </w:rPr>
              <w:t>Spolu FO+PO</w:t>
            </w:r>
          </w:p>
        </w:tc>
        <w:tc>
          <w:tcPr>
            <w:tcW w:w="2624" w:type="dxa"/>
            <w:gridSpan w:val="2"/>
            <w:shd w:val="clear" w:color="auto" w:fill="8EAADB" w:themeFill="accent1" w:themeFillTint="99"/>
            <w:vAlign w:val="center"/>
          </w:tcPr>
          <w:p w14:paraId="03B46DC4" w14:textId="77777777" w:rsidR="00872D0C" w:rsidRPr="001C22E7" w:rsidRDefault="00872D0C" w:rsidP="00355DE4">
            <w:pPr>
              <w:jc w:val="center"/>
              <w:rPr>
                <w:b w:val="0"/>
                <w:bCs w:val="0"/>
                <w:color w:val="111111"/>
                <w:sz w:val="22"/>
                <w:szCs w:val="22"/>
              </w:rPr>
            </w:pPr>
            <w:r w:rsidRPr="001C22E7">
              <w:rPr>
                <w:sz w:val="22"/>
                <w:szCs w:val="22"/>
              </w:rPr>
              <w:t>4 814</w:t>
            </w:r>
          </w:p>
        </w:tc>
        <w:tc>
          <w:tcPr>
            <w:tcW w:w="2840" w:type="dxa"/>
            <w:gridSpan w:val="2"/>
            <w:shd w:val="clear" w:color="auto" w:fill="8EAADB" w:themeFill="accent1" w:themeFillTint="99"/>
            <w:vAlign w:val="center"/>
          </w:tcPr>
          <w:p w14:paraId="3BE3B02D" w14:textId="77777777" w:rsidR="00872D0C" w:rsidRPr="001C22E7" w:rsidRDefault="00872D0C" w:rsidP="00355DE4">
            <w:pPr>
              <w:jc w:val="center"/>
              <w:rPr>
                <w:b w:val="0"/>
                <w:bCs w:val="0"/>
                <w:color w:val="111111"/>
                <w:sz w:val="22"/>
                <w:szCs w:val="22"/>
              </w:rPr>
            </w:pPr>
            <w:r w:rsidRPr="001C22E7">
              <w:rPr>
                <w:sz w:val="22"/>
                <w:szCs w:val="22"/>
              </w:rPr>
              <w:t>4 613</w:t>
            </w:r>
          </w:p>
        </w:tc>
        <w:tc>
          <w:tcPr>
            <w:tcW w:w="2616" w:type="dxa"/>
            <w:gridSpan w:val="2"/>
            <w:shd w:val="clear" w:color="auto" w:fill="8EAADB" w:themeFill="accent1" w:themeFillTint="99"/>
            <w:vAlign w:val="center"/>
          </w:tcPr>
          <w:p w14:paraId="28EA7C20" w14:textId="77777777" w:rsidR="00872D0C" w:rsidRPr="001C22E7" w:rsidRDefault="00872D0C" w:rsidP="00355DE4">
            <w:pPr>
              <w:jc w:val="center"/>
              <w:rPr>
                <w:b w:val="0"/>
                <w:bCs w:val="0"/>
                <w:color w:val="111111"/>
                <w:sz w:val="22"/>
                <w:szCs w:val="22"/>
              </w:rPr>
            </w:pPr>
            <w:r w:rsidRPr="001C22E7">
              <w:rPr>
                <w:sz w:val="22"/>
                <w:szCs w:val="22"/>
              </w:rPr>
              <w:t>4 599</w:t>
            </w:r>
          </w:p>
        </w:tc>
      </w:tr>
    </w:tbl>
    <w:p w14:paraId="580489D2" w14:textId="13807325" w:rsidR="00355DE4" w:rsidRPr="001C22E7" w:rsidRDefault="00355DE4" w:rsidP="00872D0C">
      <w:pPr>
        <w:spacing w:line="276" w:lineRule="auto"/>
        <w:rPr>
          <w:color w:val="111111"/>
        </w:rPr>
      </w:pPr>
    </w:p>
    <w:p w14:paraId="23632CB2" w14:textId="77777777" w:rsidR="006652AE" w:rsidRPr="001C22E7" w:rsidRDefault="006652AE" w:rsidP="00872D0C">
      <w:pPr>
        <w:spacing w:line="276" w:lineRule="auto"/>
        <w:rPr>
          <w:color w:val="111111"/>
        </w:rPr>
      </w:pPr>
    </w:p>
    <w:tbl>
      <w:tblPr>
        <w:tblStyle w:val="Mriekatabuky"/>
        <w:tblW w:w="9062" w:type="dxa"/>
        <w:tblLook w:val="04A0" w:firstRow="1" w:lastRow="0" w:firstColumn="1" w:lastColumn="0" w:noHBand="0" w:noVBand="1"/>
      </w:tblPr>
      <w:tblGrid>
        <w:gridCol w:w="1713"/>
        <w:gridCol w:w="2068"/>
        <w:gridCol w:w="1621"/>
        <w:gridCol w:w="2031"/>
        <w:gridCol w:w="1629"/>
      </w:tblGrid>
      <w:tr w:rsidR="00355DE4" w:rsidRPr="001C22E7" w14:paraId="0A53BB93" w14:textId="77777777" w:rsidTr="00355DE4">
        <w:trPr>
          <w:trHeight w:val="284"/>
        </w:trPr>
        <w:tc>
          <w:tcPr>
            <w:tcW w:w="1713" w:type="dxa"/>
            <w:vMerge w:val="restart"/>
            <w:shd w:val="clear" w:color="auto" w:fill="8EAADB" w:themeFill="accent1" w:themeFillTint="99"/>
          </w:tcPr>
          <w:p w14:paraId="57715B7A" w14:textId="77777777" w:rsidR="00355DE4" w:rsidRPr="001C22E7" w:rsidRDefault="00355DE4" w:rsidP="00355DE4">
            <w:pPr>
              <w:rPr>
                <w:color w:val="111111"/>
                <w:sz w:val="22"/>
                <w:szCs w:val="22"/>
              </w:rPr>
            </w:pPr>
          </w:p>
        </w:tc>
        <w:tc>
          <w:tcPr>
            <w:tcW w:w="3689" w:type="dxa"/>
            <w:gridSpan w:val="2"/>
            <w:shd w:val="clear" w:color="auto" w:fill="8EAADB" w:themeFill="accent1" w:themeFillTint="99"/>
          </w:tcPr>
          <w:p w14:paraId="32CF3582" w14:textId="77777777" w:rsidR="00355DE4" w:rsidRPr="001C22E7" w:rsidRDefault="00355DE4" w:rsidP="00355DE4">
            <w:pPr>
              <w:jc w:val="center"/>
              <w:rPr>
                <w:b w:val="0"/>
                <w:bCs w:val="0"/>
                <w:color w:val="111111"/>
                <w:sz w:val="22"/>
                <w:szCs w:val="22"/>
              </w:rPr>
            </w:pPr>
            <w:r w:rsidRPr="001C22E7">
              <w:rPr>
                <w:color w:val="111111"/>
                <w:sz w:val="22"/>
                <w:szCs w:val="22"/>
              </w:rPr>
              <w:t>Podnikateľské subjekty</w:t>
            </w:r>
          </w:p>
          <w:p w14:paraId="52447C11" w14:textId="77777777" w:rsidR="00355DE4" w:rsidRPr="001C22E7" w:rsidRDefault="00355DE4" w:rsidP="00355DE4">
            <w:pPr>
              <w:jc w:val="center"/>
              <w:rPr>
                <w:b w:val="0"/>
                <w:bCs w:val="0"/>
                <w:color w:val="111111"/>
                <w:sz w:val="22"/>
                <w:szCs w:val="22"/>
              </w:rPr>
            </w:pPr>
            <w:r w:rsidRPr="001C22E7">
              <w:rPr>
                <w:color w:val="111111"/>
                <w:sz w:val="22"/>
                <w:szCs w:val="22"/>
              </w:rPr>
              <w:t>2018</w:t>
            </w:r>
          </w:p>
        </w:tc>
        <w:tc>
          <w:tcPr>
            <w:tcW w:w="3660" w:type="dxa"/>
            <w:gridSpan w:val="2"/>
            <w:shd w:val="clear" w:color="auto" w:fill="8EAADB" w:themeFill="accent1" w:themeFillTint="99"/>
          </w:tcPr>
          <w:p w14:paraId="285868BA" w14:textId="77777777" w:rsidR="00355DE4" w:rsidRPr="001C22E7" w:rsidRDefault="00355DE4" w:rsidP="00355DE4">
            <w:pPr>
              <w:jc w:val="center"/>
              <w:rPr>
                <w:b w:val="0"/>
                <w:bCs w:val="0"/>
                <w:color w:val="111111"/>
                <w:sz w:val="22"/>
                <w:szCs w:val="22"/>
              </w:rPr>
            </w:pPr>
            <w:r w:rsidRPr="001C22E7">
              <w:rPr>
                <w:color w:val="111111"/>
                <w:sz w:val="22"/>
                <w:szCs w:val="22"/>
              </w:rPr>
              <w:t>Podnikateľské subjekty</w:t>
            </w:r>
          </w:p>
          <w:p w14:paraId="62B66529" w14:textId="77777777" w:rsidR="00355DE4" w:rsidRPr="001C22E7" w:rsidRDefault="00355DE4" w:rsidP="00355DE4">
            <w:pPr>
              <w:jc w:val="center"/>
              <w:rPr>
                <w:b w:val="0"/>
                <w:bCs w:val="0"/>
                <w:color w:val="111111"/>
                <w:sz w:val="22"/>
                <w:szCs w:val="22"/>
              </w:rPr>
            </w:pPr>
            <w:r w:rsidRPr="001C22E7">
              <w:rPr>
                <w:color w:val="111111"/>
                <w:sz w:val="22"/>
                <w:szCs w:val="22"/>
              </w:rPr>
              <w:t>2017</w:t>
            </w:r>
          </w:p>
        </w:tc>
      </w:tr>
      <w:tr w:rsidR="00355DE4" w:rsidRPr="001C22E7" w14:paraId="40428A02" w14:textId="77777777" w:rsidTr="00355DE4">
        <w:trPr>
          <w:trHeight w:val="284"/>
        </w:trPr>
        <w:tc>
          <w:tcPr>
            <w:tcW w:w="1713" w:type="dxa"/>
            <w:vMerge/>
            <w:shd w:val="clear" w:color="auto" w:fill="8EAADB" w:themeFill="accent1" w:themeFillTint="99"/>
          </w:tcPr>
          <w:p w14:paraId="494FBC89" w14:textId="77777777" w:rsidR="00355DE4" w:rsidRPr="001C22E7" w:rsidRDefault="00355DE4" w:rsidP="00355DE4">
            <w:pPr>
              <w:rPr>
                <w:color w:val="111111"/>
                <w:sz w:val="22"/>
                <w:szCs w:val="22"/>
              </w:rPr>
            </w:pPr>
          </w:p>
        </w:tc>
        <w:tc>
          <w:tcPr>
            <w:tcW w:w="2068" w:type="dxa"/>
            <w:shd w:val="clear" w:color="auto" w:fill="8EAADB" w:themeFill="accent1" w:themeFillTint="99"/>
            <w:vAlign w:val="bottom"/>
          </w:tcPr>
          <w:p w14:paraId="1300AE36" w14:textId="77777777" w:rsidR="00355DE4" w:rsidRPr="001C22E7" w:rsidRDefault="00355DE4" w:rsidP="00355DE4">
            <w:pPr>
              <w:jc w:val="center"/>
              <w:rPr>
                <w:b w:val="0"/>
                <w:bCs w:val="0"/>
                <w:color w:val="111111"/>
                <w:sz w:val="22"/>
                <w:szCs w:val="22"/>
              </w:rPr>
            </w:pPr>
            <w:r w:rsidRPr="001C22E7">
              <w:rPr>
                <w:sz w:val="22"/>
                <w:szCs w:val="22"/>
              </w:rPr>
              <w:t>FO - podnikatelia, živnostníci</w:t>
            </w:r>
          </w:p>
        </w:tc>
        <w:tc>
          <w:tcPr>
            <w:tcW w:w="1621" w:type="dxa"/>
            <w:shd w:val="clear" w:color="auto" w:fill="8EAADB" w:themeFill="accent1" w:themeFillTint="99"/>
            <w:vAlign w:val="bottom"/>
          </w:tcPr>
          <w:p w14:paraId="48937B65" w14:textId="77777777" w:rsidR="00061DB1" w:rsidRPr="001C22E7" w:rsidRDefault="00355DE4" w:rsidP="00355DE4">
            <w:pPr>
              <w:jc w:val="center"/>
              <w:rPr>
                <w:sz w:val="22"/>
                <w:szCs w:val="22"/>
              </w:rPr>
            </w:pPr>
            <w:r w:rsidRPr="001C22E7">
              <w:rPr>
                <w:sz w:val="22"/>
                <w:szCs w:val="22"/>
              </w:rPr>
              <w:t xml:space="preserve">PO - ziskové </w:t>
            </w:r>
          </w:p>
          <w:p w14:paraId="1C280A50" w14:textId="5CF1A157" w:rsidR="00355DE4" w:rsidRPr="001C22E7" w:rsidRDefault="00355DE4" w:rsidP="00355DE4">
            <w:pPr>
              <w:jc w:val="center"/>
              <w:rPr>
                <w:b w:val="0"/>
                <w:bCs w:val="0"/>
                <w:color w:val="111111"/>
                <w:sz w:val="22"/>
                <w:szCs w:val="22"/>
              </w:rPr>
            </w:pPr>
            <w:r w:rsidRPr="001C22E7">
              <w:rPr>
                <w:sz w:val="22"/>
                <w:szCs w:val="22"/>
              </w:rPr>
              <w:t>a neziskové</w:t>
            </w:r>
          </w:p>
        </w:tc>
        <w:tc>
          <w:tcPr>
            <w:tcW w:w="2031" w:type="dxa"/>
            <w:shd w:val="clear" w:color="auto" w:fill="8EAADB" w:themeFill="accent1" w:themeFillTint="99"/>
            <w:vAlign w:val="bottom"/>
          </w:tcPr>
          <w:p w14:paraId="4720577C" w14:textId="77777777" w:rsidR="00355DE4" w:rsidRPr="001C22E7" w:rsidRDefault="00355DE4" w:rsidP="00355DE4">
            <w:pPr>
              <w:jc w:val="center"/>
              <w:rPr>
                <w:b w:val="0"/>
                <w:bCs w:val="0"/>
                <w:sz w:val="22"/>
                <w:szCs w:val="22"/>
              </w:rPr>
            </w:pPr>
            <w:r w:rsidRPr="001C22E7">
              <w:rPr>
                <w:sz w:val="22"/>
                <w:szCs w:val="22"/>
              </w:rPr>
              <w:t>FO - podnikatelia, živnostníci</w:t>
            </w:r>
          </w:p>
        </w:tc>
        <w:tc>
          <w:tcPr>
            <w:tcW w:w="1629" w:type="dxa"/>
            <w:shd w:val="clear" w:color="auto" w:fill="8EAADB" w:themeFill="accent1" w:themeFillTint="99"/>
            <w:vAlign w:val="bottom"/>
          </w:tcPr>
          <w:p w14:paraId="3CC763AB" w14:textId="77777777" w:rsidR="00061DB1" w:rsidRPr="001C22E7" w:rsidRDefault="00355DE4" w:rsidP="00355DE4">
            <w:pPr>
              <w:jc w:val="center"/>
              <w:rPr>
                <w:sz w:val="22"/>
                <w:szCs w:val="22"/>
              </w:rPr>
            </w:pPr>
            <w:r w:rsidRPr="001C22E7">
              <w:rPr>
                <w:sz w:val="22"/>
                <w:szCs w:val="22"/>
              </w:rPr>
              <w:t xml:space="preserve">PO - ziskové </w:t>
            </w:r>
          </w:p>
          <w:p w14:paraId="3EC90145" w14:textId="48476186" w:rsidR="00355DE4" w:rsidRPr="001C22E7" w:rsidRDefault="00355DE4" w:rsidP="00355DE4">
            <w:pPr>
              <w:jc w:val="center"/>
              <w:rPr>
                <w:b w:val="0"/>
                <w:bCs w:val="0"/>
                <w:sz w:val="22"/>
                <w:szCs w:val="22"/>
              </w:rPr>
            </w:pPr>
            <w:r w:rsidRPr="001C22E7">
              <w:rPr>
                <w:sz w:val="22"/>
                <w:szCs w:val="22"/>
              </w:rPr>
              <w:t>a neziskové</w:t>
            </w:r>
          </w:p>
        </w:tc>
      </w:tr>
      <w:tr w:rsidR="00872D0C" w:rsidRPr="001C22E7" w14:paraId="1EF05C06" w14:textId="77777777" w:rsidTr="00355DE4">
        <w:trPr>
          <w:trHeight w:val="284"/>
        </w:trPr>
        <w:tc>
          <w:tcPr>
            <w:tcW w:w="1713" w:type="dxa"/>
            <w:vAlign w:val="bottom"/>
          </w:tcPr>
          <w:p w14:paraId="53B555AD" w14:textId="77777777" w:rsidR="00872D0C" w:rsidRPr="001C22E7" w:rsidRDefault="00872D0C" w:rsidP="00355DE4">
            <w:pPr>
              <w:rPr>
                <w:b w:val="0"/>
                <w:bCs w:val="0"/>
                <w:color w:val="111111"/>
                <w:sz w:val="22"/>
                <w:szCs w:val="22"/>
              </w:rPr>
            </w:pPr>
            <w:r w:rsidRPr="001C22E7">
              <w:rPr>
                <w:b w:val="0"/>
                <w:bCs w:val="0"/>
                <w:sz w:val="22"/>
                <w:szCs w:val="22"/>
              </w:rPr>
              <w:t>Bardejov</w:t>
            </w:r>
          </w:p>
        </w:tc>
        <w:tc>
          <w:tcPr>
            <w:tcW w:w="2068" w:type="dxa"/>
            <w:vAlign w:val="bottom"/>
          </w:tcPr>
          <w:p w14:paraId="6EA4BDB7" w14:textId="77777777" w:rsidR="00872D0C" w:rsidRPr="001C22E7" w:rsidRDefault="00872D0C" w:rsidP="00355DE4">
            <w:pPr>
              <w:jc w:val="center"/>
              <w:rPr>
                <w:b w:val="0"/>
                <w:bCs w:val="0"/>
                <w:sz w:val="22"/>
                <w:szCs w:val="22"/>
              </w:rPr>
            </w:pPr>
            <w:r w:rsidRPr="001C22E7">
              <w:rPr>
                <w:b w:val="0"/>
                <w:bCs w:val="0"/>
                <w:sz w:val="22"/>
                <w:szCs w:val="22"/>
              </w:rPr>
              <w:t>2 035</w:t>
            </w:r>
          </w:p>
        </w:tc>
        <w:tc>
          <w:tcPr>
            <w:tcW w:w="1621" w:type="dxa"/>
            <w:vAlign w:val="bottom"/>
          </w:tcPr>
          <w:p w14:paraId="410EF696" w14:textId="77777777" w:rsidR="00872D0C" w:rsidRPr="001C22E7" w:rsidRDefault="00872D0C" w:rsidP="00355DE4">
            <w:pPr>
              <w:jc w:val="center"/>
              <w:rPr>
                <w:b w:val="0"/>
                <w:bCs w:val="0"/>
                <w:color w:val="111111"/>
                <w:sz w:val="22"/>
                <w:szCs w:val="22"/>
              </w:rPr>
            </w:pPr>
            <w:r w:rsidRPr="001C22E7">
              <w:rPr>
                <w:b w:val="0"/>
                <w:bCs w:val="0"/>
                <w:color w:val="000000"/>
                <w:sz w:val="22"/>
                <w:szCs w:val="22"/>
              </w:rPr>
              <w:t>1 747</w:t>
            </w:r>
          </w:p>
        </w:tc>
        <w:tc>
          <w:tcPr>
            <w:tcW w:w="2031" w:type="dxa"/>
            <w:vAlign w:val="bottom"/>
          </w:tcPr>
          <w:p w14:paraId="7616C1EA" w14:textId="77777777" w:rsidR="00872D0C" w:rsidRPr="001C22E7" w:rsidRDefault="00872D0C" w:rsidP="00355DE4">
            <w:pPr>
              <w:jc w:val="center"/>
              <w:rPr>
                <w:b w:val="0"/>
                <w:bCs w:val="0"/>
                <w:sz w:val="22"/>
                <w:szCs w:val="22"/>
              </w:rPr>
            </w:pPr>
            <w:r w:rsidRPr="001C22E7">
              <w:rPr>
                <w:b w:val="0"/>
                <w:bCs w:val="0"/>
                <w:sz w:val="22"/>
                <w:szCs w:val="22"/>
              </w:rPr>
              <w:t>2 046</w:t>
            </w:r>
          </w:p>
        </w:tc>
        <w:tc>
          <w:tcPr>
            <w:tcW w:w="1629" w:type="dxa"/>
            <w:vAlign w:val="bottom"/>
          </w:tcPr>
          <w:p w14:paraId="621A1DA6" w14:textId="77777777" w:rsidR="00872D0C" w:rsidRPr="001C22E7" w:rsidRDefault="00872D0C" w:rsidP="00355DE4">
            <w:pPr>
              <w:jc w:val="center"/>
              <w:rPr>
                <w:b w:val="0"/>
                <w:bCs w:val="0"/>
                <w:sz w:val="22"/>
                <w:szCs w:val="22"/>
              </w:rPr>
            </w:pPr>
            <w:r w:rsidRPr="001C22E7">
              <w:rPr>
                <w:b w:val="0"/>
                <w:bCs w:val="0"/>
                <w:color w:val="000000"/>
                <w:sz w:val="22"/>
                <w:szCs w:val="22"/>
              </w:rPr>
              <w:t>1 632</w:t>
            </w:r>
          </w:p>
        </w:tc>
      </w:tr>
      <w:tr w:rsidR="00872D0C" w:rsidRPr="001C22E7" w14:paraId="64FCBA02" w14:textId="77777777" w:rsidTr="00355DE4">
        <w:trPr>
          <w:trHeight w:val="284"/>
        </w:trPr>
        <w:tc>
          <w:tcPr>
            <w:tcW w:w="1713" w:type="dxa"/>
            <w:vAlign w:val="bottom"/>
          </w:tcPr>
          <w:p w14:paraId="0607092E" w14:textId="77777777" w:rsidR="00872D0C" w:rsidRPr="001C22E7" w:rsidRDefault="00872D0C" w:rsidP="00355DE4">
            <w:pPr>
              <w:rPr>
                <w:b w:val="0"/>
                <w:bCs w:val="0"/>
                <w:color w:val="111111"/>
                <w:sz w:val="22"/>
                <w:szCs w:val="22"/>
              </w:rPr>
            </w:pPr>
            <w:r w:rsidRPr="001C22E7">
              <w:rPr>
                <w:b w:val="0"/>
                <w:bCs w:val="0"/>
                <w:sz w:val="22"/>
                <w:szCs w:val="22"/>
              </w:rPr>
              <w:t>Mokroluh</w:t>
            </w:r>
          </w:p>
        </w:tc>
        <w:tc>
          <w:tcPr>
            <w:tcW w:w="2068" w:type="dxa"/>
            <w:vAlign w:val="bottom"/>
          </w:tcPr>
          <w:p w14:paraId="56F7E9A0" w14:textId="77777777" w:rsidR="00872D0C" w:rsidRPr="001C22E7" w:rsidRDefault="00872D0C" w:rsidP="00355DE4">
            <w:pPr>
              <w:jc w:val="center"/>
              <w:rPr>
                <w:b w:val="0"/>
                <w:bCs w:val="0"/>
                <w:color w:val="111111"/>
                <w:sz w:val="22"/>
                <w:szCs w:val="22"/>
              </w:rPr>
            </w:pPr>
            <w:r w:rsidRPr="001C22E7">
              <w:rPr>
                <w:b w:val="0"/>
                <w:bCs w:val="0"/>
                <w:sz w:val="22"/>
                <w:szCs w:val="22"/>
              </w:rPr>
              <w:t>46</w:t>
            </w:r>
          </w:p>
        </w:tc>
        <w:tc>
          <w:tcPr>
            <w:tcW w:w="1621" w:type="dxa"/>
            <w:vAlign w:val="bottom"/>
          </w:tcPr>
          <w:p w14:paraId="7FCA76A3" w14:textId="77777777" w:rsidR="00872D0C" w:rsidRPr="001C22E7" w:rsidRDefault="00872D0C" w:rsidP="00355DE4">
            <w:pPr>
              <w:jc w:val="center"/>
              <w:rPr>
                <w:b w:val="0"/>
                <w:bCs w:val="0"/>
                <w:color w:val="111111"/>
                <w:sz w:val="22"/>
                <w:szCs w:val="22"/>
              </w:rPr>
            </w:pPr>
            <w:r w:rsidRPr="001C22E7">
              <w:rPr>
                <w:b w:val="0"/>
                <w:bCs w:val="0"/>
                <w:sz w:val="22"/>
                <w:szCs w:val="22"/>
              </w:rPr>
              <w:t>26</w:t>
            </w:r>
          </w:p>
        </w:tc>
        <w:tc>
          <w:tcPr>
            <w:tcW w:w="2031" w:type="dxa"/>
            <w:vAlign w:val="bottom"/>
          </w:tcPr>
          <w:p w14:paraId="1536516A" w14:textId="77777777" w:rsidR="00872D0C" w:rsidRPr="001C22E7" w:rsidRDefault="00872D0C" w:rsidP="00355DE4">
            <w:pPr>
              <w:jc w:val="center"/>
              <w:rPr>
                <w:b w:val="0"/>
                <w:bCs w:val="0"/>
                <w:sz w:val="22"/>
                <w:szCs w:val="22"/>
              </w:rPr>
            </w:pPr>
            <w:r w:rsidRPr="001C22E7">
              <w:rPr>
                <w:b w:val="0"/>
                <w:bCs w:val="0"/>
                <w:sz w:val="22"/>
                <w:szCs w:val="22"/>
              </w:rPr>
              <w:t>51</w:t>
            </w:r>
          </w:p>
        </w:tc>
        <w:tc>
          <w:tcPr>
            <w:tcW w:w="1629" w:type="dxa"/>
            <w:vAlign w:val="bottom"/>
          </w:tcPr>
          <w:p w14:paraId="5FDE0F45" w14:textId="77777777" w:rsidR="00872D0C" w:rsidRPr="001C22E7" w:rsidRDefault="00872D0C" w:rsidP="00355DE4">
            <w:pPr>
              <w:jc w:val="center"/>
              <w:rPr>
                <w:b w:val="0"/>
                <w:bCs w:val="0"/>
                <w:sz w:val="22"/>
                <w:szCs w:val="22"/>
              </w:rPr>
            </w:pPr>
            <w:r w:rsidRPr="001C22E7">
              <w:rPr>
                <w:b w:val="0"/>
                <w:bCs w:val="0"/>
                <w:sz w:val="22"/>
                <w:szCs w:val="22"/>
              </w:rPr>
              <w:t>26</w:t>
            </w:r>
          </w:p>
        </w:tc>
      </w:tr>
      <w:tr w:rsidR="00872D0C" w:rsidRPr="001C22E7" w14:paraId="2A22B736" w14:textId="77777777" w:rsidTr="00355DE4">
        <w:trPr>
          <w:trHeight w:val="284"/>
        </w:trPr>
        <w:tc>
          <w:tcPr>
            <w:tcW w:w="1713" w:type="dxa"/>
            <w:vAlign w:val="bottom"/>
          </w:tcPr>
          <w:p w14:paraId="4E78C6CD" w14:textId="77777777" w:rsidR="00872D0C" w:rsidRPr="001C22E7" w:rsidRDefault="00872D0C" w:rsidP="00355DE4">
            <w:pPr>
              <w:rPr>
                <w:b w:val="0"/>
                <w:bCs w:val="0"/>
                <w:color w:val="111111"/>
                <w:sz w:val="22"/>
                <w:szCs w:val="22"/>
              </w:rPr>
            </w:pPr>
            <w:r w:rsidRPr="001C22E7">
              <w:rPr>
                <w:b w:val="0"/>
                <w:bCs w:val="0"/>
                <w:sz w:val="22"/>
                <w:szCs w:val="22"/>
              </w:rPr>
              <w:t>Rokytov</w:t>
            </w:r>
          </w:p>
        </w:tc>
        <w:tc>
          <w:tcPr>
            <w:tcW w:w="2068" w:type="dxa"/>
            <w:vAlign w:val="bottom"/>
          </w:tcPr>
          <w:p w14:paraId="0A6F8BC8" w14:textId="77777777" w:rsidR="00872D0C" w:rsidRPr="001C22E7" w:rsidRDefault="00872D0C" w:rsidP="00355DE4">
            <w:pPr>
              <w:jc w:val="center"/>
              <w:rPr>
                <w:b w:val="0"/>
                <w:bCs w:val="0"/>
                <w:color w:val="111111"/>
                <w:sz w:val="22"/>
                <w:szCs w:val="22"/>
              </w:rPr>
            </w:pPr>
            <w:r w:rsidRPr="001C22E7">
              <w:rPr>
                <w:b w:val="0"/>
                <w:bCs w:val="0"/>
                <w:sz w:val="22"/>
                <w:szCs w:val="22"/>
              </w:rPr>
              <w:t>33</w:t>
            </w:r>
          </w:p>
        </w:tc>
        <w:tc>
          <w:tcPr>
            <w:tcW w:w="1621" w:type="dxa"/>
            <w:vAlign w:val="bottom"/>
          </w:tcPr>
          <w:p w14:paraId="74521AF2" w14:textId="77777777" w:rsidR="00872D0C" w:rsidRPr="001C22E7" w:rsidRDefault="00872D0C" w:rsidP="00355DE4">
            <w:pPr>
              <w:jc w:val="center"/>
              <w:rPr>
                <w:b w:val="0"/>
                <w:bCs w:val="0"/>
                <w:color w:val="111111"/>
                <w:sz w:val="22"/>
                <w:szCs w:val="22"/>
              </w:rPr>
            </w:pPr>
            <w:r w:rsidRPr="001C22E7">
              <w:rPr>
                <w:b w:val="0"/>
                <w:bCs w:val="0"/>
                <w:sz w:val="22"/>
                <w:szCs w:val="22"/>
              </w:rPr>
              <w:t>4</w:t>
            </w:r>
          </w:p>
        </w:tc>
        <w:tc>
          <w:tcPr>
            <w:tcW w:w="2031" w:type="dxa"/>
            <w:vAlign w:val="bottom"/>
          </w:tcPr>
          <w:p w14:paraId="0CE0A4F6" w14:textId="77777777" w:rsidR="00872D0C" w:rsidRPr="001C22E7" w:rsidRDefault="00872D0C" w:rsidP="00355DE4">
            <w:pPr>
              <w:jc w:val="center"/>
              <w:rPr>
                <w:b w:val="0"/>
                <w:bCs w:val="0"/>
                <w:sz w:val="22"/>
                <w:szCs w:val="22"/>
              </w:rPr>
            </w:pPr>
            <w:r w:rsidRPr="001C22E7">
              <w:rPr>
                <w:b w:val="0"/>
                <w:bCs w:val="0"/>
                <w:sz w:val="22"/>
                <w:szCs w:val="22"/>
              </w:rPr>
              <w:t>28</w:t>
            </w:r>
          </w:p>
        </w:tc>
        <w:tc>
          <w:tcPr>
            <w:tcW w:w="1629" w:type="dxa"/>
            <w:vAlign w:val="bottom"/>
          </w:tcPr>
          <w:p w14:paraId="21252C57" w14:textId="77777777" w:rsidR="00872D0C" w:rsidRPr="001C22E7" w:rsidRDefault="00872D0C" w:rsidP="00355DE4">
            <w:pPr>
              <w:jc w:val="center"/>
              <w:rPr>
                <w:b w:val="0"/>
                <w:bCs w:val="0"/>
                <w:sz w:val="22"/>
                <w:szCs w:val="22"/>
              </w:rPr>
            </w:pPr>
            <w:r w:rsidRPr="001C22E7">
              <w:rPr>
                <w:b w:val="0"/>
                <w:bCs w:val="0"/>
                <w:sz w:val="22"/>
                <w:szCs w:val="22"/>
              </w:rPr>
              <w:t>4</w:t>
            </w:r>
          </w:p>
        </w:tc>
      </w:tr>
      <w:tr w:rsidR="00872D0C" w:rsidRPr="001C22E7" w14:paraId="5E802740" w14:textId="77777777" w:rsidTr="00355DE4">
        <w:trPr>
          <w:trHeight w:val="284"/>
        </w:trPr>
        <w:tc>
          <w:tcPr>
            <w:tcW w:w="1713" w:type="dxa"/>
            <w:vAlign w:val="bottom"/>
          </w:tcPr>
          <w:p w14:paraId="10DB4F89" w14:textId="77777777" w:rsidR="00872D0C" w:rsidRPr="001C22E7" w:rsidRDefault="00872D0C" w:rsidP="00355DE4">
            <w:pPr>
              <w:rPr>
                <w:b w:val="0"/>
                <w:bCs w:val="0"/>
                <w:color w:val="111111"/>
                <w:sz w:val="22"/>
                <w:szCs w:val="22"/>
              </w:rPr>
            </w:pPr>
            <w:r w:rsidRPr="001C22E7">
              <w:rPr>
                <w:b w:val="0"/>
                <w:bCs w:val="0"/>
                <w:sz w:val="22"/>
                <w:szCs w:val="22"/>
              </w:rPr>
              <w:t>Tarnov</w:t>
            </w:r>
          </w:p>
        </w:tc>
        <w:tc>
          <w:tcPr>
            <w:tcW w:w="2068" w:type="dxa"/>
            <w:vAlign w:val="bottom"/>
          </w:tcPr>
          <w:p w14:paraId="48870818" w14:textId="77777777" w:rsidR="00872D0C" w:rsidRPr="001C22E7" w:rsidRDefault="00872D0C" w:rsidP="00355DE4">
            <w:pPr>
              <w:jc w:val="center"/>
              <w:rPr>
                <w:b w:val="0"/>
                <w:bCs w:val="0"/>
                <w:color w:val="111111"/>
                <w:sz w:val="22"/>
                <w:szCs w:val="22"/>
              </w:rPr>
            </w:pPr>
            <w:r w:rsidRPr="001C22E7">
              <w:rPr>
                <w:b w:val="0"/>
                <w:bCs w:val="0"/>
                <w:sz w:val="22"/>
                <w:szCs w:val="22"/>
              </w:rPr>
              <w:t>26</w:t>
            </w:r>
          </w:p>
        </w:tc>
        <w:tc>
          <w:tcPr>
            <w:tcW w:w="1621" w:type="dxa"/>
            <w:vAlign w:val="bottom"/>
          </w:tcPr>
          <w:p w14:paraId="7F4E6BF0" w14:textId="77777777" w:rsidR="00872D0C" w:rsidRPr="001C22E7" w:rsidRDefault="00872D0C" w:rsidP="00355DE4">
            <w:pPr>
              <w:jc w:val="center"/>
              <w:rPr>
                <w:b w:val="0"/>
                <w:bCs w:val="0"/>
                <w:color w:val="111111"/>
                <w:sz w:val="22"/>
                <w:szCs w:val="22"/>
              </w:rPr>
            </w:pPr>
            <w:r w:rsidRPr="001C22E7">
              <w:rPr>
                <w:b w:val="0"/>
                <w:bCs w:val="0"/>
                <w:sz w:val="22"/>
                <w:szCs w:val="22"/>
              </w:rPr>
              <w:t>18</w:t>
            </w:r>
          </w:p>
        </w:tc>
        <w:tc>
          <w:tcPr>
            <w:tcW w:w="2031" w:type="dxa"/>
            <w:vAlign w:val="bottom"/>
          </w:tcPr>
          <w:p w14:paraId="7E8FD39D" w14:textId="77777777" w:rsidR="00872D0C" w:rsidRPr="001C22E7" w:rsidRDefault="00872D0C" w:rsidP="00355DE4">
            <w:pPr>
              <w:jc w:val="center"/>
              <w:rPr>
                <w:b w:val="0"/>
                <w:bCs w:val="0"/>
                <w:sz w:val="22"/>
                <w:szCs w:val="22"/>
              </w:rPr>
            </w:pPr>
            <w:r w:rsidRPr="001C22E7">
              <w:rPr>
                <w:b w:val="0"/>
                <w:bCs w:val="0"/>
                <w:sz w:val="22"/>
                <w:szCs w:val="22"/>
              </w:rPr>
              <w:t>24</w:t>
            </w:r>
          </w:p>
        </w:tc>
        <w:tc>
          <w:tcPr>
            <w:tcW w:w="1629" w:type="dxa"/>
            <w:vAlign w:val="bottom"/>
          </w:tcPr>
          <w:p w14:paraId="6EB630EF" w14:textId="77777777" w:rsidR="00872D0C" w:rsidRPr="001C22E7" w:rsidRDefault="00872D0C" w:rsidP="00355DE4">
            <w:pPr>
              <w:jc w:val="center"/>
              <w:rPr>
                <w:b w:val="0"/>
                <w:bCs w:val="0"/>
                <w:sz w:val="22"/>
                <w:szCs w:val="22"/>
              </w:rPr>
            </w:pPr>
            <w:r w:rsidRPr="001C22E7">
              <w:rPr>
                <w:b w:val="0"/>
                <w:bCs w:val="0"/>
                <w:sz w:val="22"/>
                <w:szCs w:val="22"/>
              </w:rPr>
              <w:t>14</w:t>
            </w:r>
          </w:p>
        </w:tc>
      </w:tr>
      <w:tr w:rsidR="00872D0C" w:rsidRPr="001C22E7" w14:paraId="62EEC01B" w14:textId="77777777" w:rsidTr="00355DE4">
        <w:trPr>
          <w:trHeight w:val="284"/>
        </w:trPr>
        <w:tc>
          <w:tcPr>
            <w:tcW w:w="1713" w:type="dxa"/>
            <w:vAlign w:val="bottom"/>
          </w:tcPr>
          <w:p w14:paraId="756EA7C6" w14:textId="77777777" w:rsidR="00872D0C" w:rsidRPr="001C22E7" w:rsidRDefault="00872D0C" w:rsidP="00355DE4">
            <w:pPr>
              <w:rPr>
                <w:b w:val="0"/>
                <w:bCs w:val="0"/>
                <w:color w:val="111111"/>
                <w:sz w:val="22"/>
                <w:szCs w:val="22"/>
              </w:rPr>
            </w:pPr>
            <w:r w:rsidRPr="001C22E7">
              <w:rPr>
                <w:b w:val="0"/>
                <w:bCs w:val="0"/>
                <w:sz w:val="22"/>
                <w:szCs w:val="22"/>
              </w:rPr>
              <w:t>Gerlachov</w:t>
            </w:r>
          </w:p>
        </w:tc>
        <w:tc>
          <w:tcPr>
            <w:tcW w:w="2068" w:type="dxa"/>
            <w:vAlign w:val="bottom"/>
          </w:tcPr>
          <w:p w14:paraId="31275BDB" w14:textId="77777777" w:rsidR="00872D0C" w:rsidRPr="001C22E7" w:rsidRDefault="00872D0C" w:rsidP="00355DE4">
            <w:pPr>
              <w:jc w:val="center"/>
              <w:rPr>
                <w:b w:val="0"/>
                <w:bCs w:val="0"/>
                <w:color w:val="111111"/>
                <w:sz w:val="22"/>
                <w:szCs w:val="22"/>
              </w:rPr>
            </w:pPr>
            <w:r w:rsidRPr="001C22E7">
              <w:rPr>
                <w:b w:val="0"/>
                <w:bCs w:val="0"/>
                <w:sz w:val="22"/>
                <w:szCs w:val="22"/>
              </w:rPr>
              <w:t>88</w:t>
            </w:r>
          </w:p>
        </w:tc>
        <w:tc>
          <w:tcPr>
            <w:tcW w:w="1621" w:type="dxa"/>
            <w:vAlign w:val="bottom"/>
          </w:tcPr>
          <w:p w14:paraId="4DFB9D06" w14:textId="77777777" w:rsidR="00872D0C" w:rsidRPr="001C22E7" w:rsidRDefault="00872D0C" w:rsidP="00355DE4">
            <w:pPr>
              <w:jc w:val="center"/>
              <w:rPr>
                <w:b w:val="0"/>
                <w:bCs w:val="0"/>
                <w:color w:val="111111"/>
                <w:sz w:val="22"/>
                <w:szCs w:val="22"/>
              </w:rPr>
            </w:pPr>
            <w:r w:rsidRPr="001C22E7">
              <w:rPr>
                <w:b w:val="0"/>
                <w:bCs w:val="0"/>
                <w:sz w:val="22"/>
                <w:szCs w:val="22"/>
              </w:rPr>
              <w:t>20</w:t>
            </w:r>
          </w:p>
        </w:tc>
        <w:tc>
          <w:tcPr>
            <w:tcW w:w="2031" w:type="dxa"/>
            <w:vAlign w:val="bottom"/>
          </w:tcPr>
          <w:p w14:paraId="48C3DF6C" w14:textId="77777777" w:rsidR="00872D0C" w:rsidRPr="001C22E7" w:rsidRDefault="00872D0C" w:rsidP="00355DE4">
            <w:pPr>
              <w:jc w:val="center"/>
              <w:rPr>
                <w:b w:val="0"/>
                <w:bCs w:val="0"/>
                <w:sz w:val="22"/>
                <w:szCs w:val="22"/>
              </w:rPr>
            </w:pPr>
            <w:r w:rsidRPr="001C22E7">
              <w:rPr>
                <w:b w:val="0"/>
                <w:bCs w:val="0"/>
                <w:sz w:val="22"/>
                <w:szCs w:val="22"/>
              </w:rPr>
              <w:t>81</w:t>
            </w:r>
          </w:p>
        </w:tc>
        <w:tc>
          <w:tcPr>
            <w:tcW w:w="1629" w:type="dxa"/>
            <w:vAlign w:val="bottom"/>
          </w:tcPr>
          <w:p w14:paraId="1D5F0FD2" w14:textId="77777777" w:rsidR="00872D0C" w:rsidRPr="001C22E7" w:rsidRDefault="00872D0C" w:rsidP="00355DE4">
            <w:pPr>
              <w:jc w:val="center"/>
              <w:rPr>
                <w:b w:val="0"/>
                <w:bCs w:val="0"/>
                <w:sz w:val="22"/>
                <w:szCs w:val="22"/>
              </w:rPr>
            </w:pPr>
            <w:r w:rsidRPr="001C22E7">
              <w:rPr>
                <w:b w:val="0"/>
                <w:bCs w:val="0"/>
                <w:sz w:val="22"/>
                <w:szCs w:val="22"/>
              </w:rPr>
              <w:t>20</w:t>
            </w:r>
          </w:p>
        </w:tc>
      </w:tr>
      <w:tr w:rsidR="00872D0C" w:rsidRPr="001C22E7" w14:paraId="5BA42E44" w14:textId="77777777" w:rsidTr="00355DE4">
        <w:trPr>
          <w:trHeight w:val="284"/>
        </w:trPr>
        <w:tc>
          <w:tcPr>
            <w:tcW w:w="1713" w:type="dxa"/>
            <w:vAlign w:val="bottom"/>
          </w:tcPr>
          <w:p w14:paraId="7C4CBD52" w14:textId="77777777" w:rsidR="00872D0C" w:rsidRPr="001C22E7" w:rsidRDefault="00872D0C" w:rsidP="00355DE4">
            <w:pPr>
              <w:rPr>
                <w:b w:val="0"/>
                <w:bCs w:val="0"/>
                <w:color w:val="111111"/>
                <w:sz w:val="22"/>
                <w:szCs w:val="22"/>
              </w:rPr>
            </w:pPr>
            <w:r w:rsidRPr="001C22E7">
              <w:rPr>
                <w:b w:val="0"/>
                <w:bCs w:val="0"/>
                <w:sz w:val="22"/>
                <w:szCs w:val="22"/>
              </w:rPr>
              <w:t>Sveržov</w:t>
            </w:r>
          </w:p>
        </w:tc>
        <w:tc>
          <w:tcPr>
            <w:tcW w:w="2068" w:type="dxa"/>
            <w:vAlign w:val="bottom"/>
          </w:tcPr>
          <w:p w14:paraId="2707FA1D" w14:textId="77777777" w:rsidR="00872D0C" w:rsidRPr="001C22E7" w:rsidRDefault="00872D0C" w:rsidP="00355DE4">
            <w:pPr>
              <w:jc w:val="center"/>
              <w:rPr>
                <w:b w:val="0"/>
                <w:bCs w:val="0"/>
                <w:color w:val="111111"/>
                <w:sz w:val="22"/>
                <w:szCs w:val="22"/>
              </w:rPr>
            </w:pPr>
            <w:r w:rsidRPr="001C22E7">
              <w:rPr>
                <w:b w:val="0"/>
                <w:bCs w:val="0"/>
                <w:sz w:val="22"/>
                <w:szCs w:val="22"/>
              </w:rPr>
              <w:t>47</w:t>
            </w:r>
          </w:p>
        </w:tc>
        <w:tc>
          <w:tcPr>
            <w:tcW w:w="1621" w:type="dxa"/>
            <w:vAlign w:val="bottom"/>
          </w:tcPr>
          <w:p w14:paraId="7812DFCE" w14:textId="77777777" w:rsidR="00872D0C" w:rsidRPr="001C22E7" w:rsidRDefault="00872D0C" w:rsidP="00355DE4">
            <w:pPr>
              <w:jc w:val="center"/>
              <w:rPr>
                <w:b w:val="0"/>
                <w:bCs w:val="0"/>
                <w:color w:val="111111"/>
                <w:sz w:val="22"/>
                <w:szCs w:val="22"/>
              </w:rPr>
            </w:pPr>
            <w:r w:rsidRPr="001C22E7">
              <w:rPr>
                <w:b w:val="0"/>
                <w:bCs w:val="0"/>
                <w:sz w:val="22"/>
                <w:szCs w:val="22"/>
              </w:rPr>
              <w:t>19</w:t>
            </w:r>
          </w:p>
        </w:tc>
        <w:tc>
          <w:tcPr>
            <w:tcW w:w="2031" w:type="dxa"/>
            <w:vAlign w:val="bottom"/>
          </w:tcPr>
          <w:p w14:paraId="0720E7A9" w14:textId="77777777" w:rsidR="00872D0C" w:rsidRPr="001C22E7" w:rsidRDefault="00872D0C" w:rsidP="00355DE4">
            <w:pPr>
              <w:jc w:val="center"/>
              <w:rPr>
                <w:b w:val="0"/>
                <w:bCs w:val="0"/>
                <w:sz w:val="22"/>
                <w:szCs w:val="22"/>
              </w:rPr>
            </w:pPr>
            <w:r w:rsidRPr="001C22E7">
              <w:rPr>
                <w:b w:val="0"/>
                <w:bCs w:val="0"/>
                <w:sz w:val="22"/>
                <w:szCs w:val="22"/>
              </w:rPr>
              <w:t>41</w:t>
            </w:r>
          </w:p>
        </w:tc>
        <w:tc>
          <w:tcPr>
            <w:tcW w:w="1629" w:type="dxa"/>
            <w:vAlign w:val="bottom"/>
          </w:tcPr>
          <w:p w14:paraId="146401C2" w14:textId="77777777" w:rsidR="00872D0C" w:rsidRPr="001C22E7" w:rsidRDefault="00872D0C" w:rsidP="00355DE4">
            <w:pPr>
              <w:jc w:val="center"/>
              <w:rPr>
                <w:b w:val="0"/>
                <w:bCs w:val="0"/>
                <w:sz w:val="22"/>
                <w:szCs w:val="22"/>
              </w:rPr>
            </w:pPr>
            <w:r w:rsidRPr="001C22E7">
              <w:rPr>
                <w:b w:val="0"/>
                <w:bCs w:val="0"/>
                <w:sz w:val="22"/>
                <w:szCs w:val="22"/>
              </w:rPr>
              <w:t>16</w:t>
            </w:r>
          </w:p>
        </w:tc>
      </w:tr>
      <w:tr w:rsidR="00872D0C" w:rsidRPr="001C22E7" w14:paraId="2D420966" w14:textId="77777777" w:rsidTr="00355DE4">
        <w:trPr>
          <w:trHeight w:val="284"/>
        </w:trPr>
        <w:tc>
          <w:tcPr>
            <w:tcW w:w="1713" w:type="dxa"/>
            <w:vAlign w:val="bottom"/>
          </w:tcPr>
          <w:p w14:paraId="448FC8C9" w14:textId="77777777" w:rsidR="00872D0C" w:rsidRPr="001C22E7" w:rsidRDefault="00872D0C" w:rsidP="00355DE4">
            <w:pPr>
              <w:rPr>
                <w:b w:val="0"/>
                <w:bCs w:val="0"/>
                <w:color w:val="111111"/>
                <w:sz w:val="22"/>
                <w:szCs w:val="22"/>
              </w:rPr>
            </w:pPr>
            <w:r w:rsidRPr="001C22E7">
              <w:rPr>
                <w:b w:val="0"/>
                <w:bCs w:val="0"/>
                <w:sz w:val="22"/>
                <w:szCs w:val="22"/>
              </w:rPr>
              <w:t>Kurov</w:t>
            </w:r>
          </w:p>
        </w:tc>
        <w:tc>
          <w:tcPr>
            <w:tcW w:w="2068" w:type="dxa"/>
            <w:vAlign w:val="bottom"/>
          </w:tcPr>
          <w:p w14:paraId="5B1697F1" w14:textId="77777777" w:rsidR="00872D0C" w:rsidRPr="001C22E7" w:rsidRDefault="00872D0C" w:rsidP="00355DE4">
            <w:pPr>
              <w:jc w:val="center"/>
              <w:rPr>
                <w:b w:val="0"/>
                <w:bCs w:val="0"/>
                <w:color w:val="111111"/>
                <w:sz w:val="22"/>
                <w:szCs w:val="22"/>
              </w:rPr>
            </w:pPr>
            <w:r w:rsidRPr="001C22E7">
              <w:rPr>
                <w:b w:val="0"/>
                <w:bCs w:val="0"/>
                <w:sz w:val="22"/>
                <w:szCs w:val="22"/>
              </w:rPr>
              <w:t>33</w:t>
            </w:r>
          </w:p>
        </w:tc>
        <w:tc>
          <w:tcPr>
            <w:tcW w:w="1621" w:type="dxa"/>
            <w:vAlign w:val="bottom"/>
          </w:tcPr>
          <w:p w14:paraId="0CCFD8FD" w14:textId="77777777" w:rsidR="00872D0C" w:rsidRPr="001C22E7" w:rsidRDefault="00872D0C" w:rsidP="00355DE4">
            <w:pPr>
              <w:jc w:val="center"/>
              <w:rPr>
                <w:b w:val="0"/>
                <w:bCs w:val="0"/>
                <w:color w:val="111111"/>
                <w:sz w:val="22"/>
                <w:szCs w:val="22"/>
              </w:rPr>
            </w:pPr>
            <w:r w:rsidRPr="001C22E7">
              <w:rPr>
                <w:b w:val="0"/>
                <w:bCs w:val="0"/>
                <w:sz w:val="22"/>
                <w:szCs w:val="22"/>
              </w:rPr>
              <w:t>10</w:t>
            </w:r>
          </w:p>
        </w:tc>
        <w:tc>
          <w:tcPr>
            <w:tcW w:w="2031" w:type="dxa"/>
            <w:vAlign w:val="bottom"/>
          </w:tcPr>
          <w:p w14:paraId="1CC40C9F" w14:textId="77777777" w:rsidR="00872D0C" w:rsidRPr="001C22E7" w:rsidRDefault="00872D0C" w:rsidP="00355DE4">
            <w:pPr>
              <w:jc w:val="center"/>
              <w:rPr>
                <w:b w:val="0"/>
                <w:bCs w:val="0"/>
                <w:sz w:val="22"/>
                <w:szCs w:val="22"/>
              </w:rPr>
            </w:pPr>
            <w:r w:rsidRPr="001C22E7">
              <w:rPr>
                <w:b w:val="0"/>
                <w:bCs w:val="0"/>
                <w:sz w:val="22"/>
                <w:szCs w:val="22"/>
              </w:rPr>
              <w:t>36</w:t>
            </w:r>
          </w:p>
        </w:tc>
        <w:tc>
          <w:tcPr>
            <w:tcW w:w="1629" w:type="dxa"/>
            <w:vAlign w:val="bottom"/>
          </w:tcPr>
          <w:p w14:paraId="2824F7C5" w14:textId="77777777" w:rsidR="00872D0C" w:rsidRPr="001C22E7" w:rsidRDefault="00872D0C" w:rsidP="00355DE4">
            <w:pPr>
              <w:jc w:val="center"/>
              <w:rPr>
                <w:b w:val="0"/>
                <w:bCs w:val="0"/>
                <w:sz w:val="22"/>
                <w:szCs w:val="22"/>
              </w:rPr>
            </w:pPr>
            <w:r w:rsidRPr="001C22E7">
              <w:rPr>
                <w:b w:val="0"/>
                <w:bCs w:val="0"/>
                <w:sz w:val="22"/>
                <w:szCs w:val="22"/>
              </w:rPr>
              <w:t>11</w:t>
            </w:r>
          </w:p>
        </w:tc>
      </w:tr>
      <w:tr w:rsidR="00872D0C" w:rsidRPr="001C22E7" w14:paraId="415DB957" w14:textId="77777777" w:rsidTr="00355DE4">
        <w:trPr>
          <w:trHeight w:val="284"/>
        </w:trPr>
        <w:tc>
          <w:tcPr>
            <w:tcW w:w="1713" w:type="dxa"/>
            <w:vAlign w:val="bottom"/>
          </w:tcPr>
          <w:p w14:paraId="596F56CF" w14:textId="77777777" w:rsidR="00872D0C" w:rsidRPr="001C22E7" w:rsidRDefault="00872D0C" w:rsidP="00355DE4">
            <w:pPr>
              <w:rPr>
                <w:b w:val="0"/>
                <w:bCs w:val="0"/>
                <w:color w:val="111111"/>
                <w:sz w:val="22"/>
                <w:szCs w:val="22"/>
              </w:rPr>
            </w:pPr>
            <w:r w:rsidRPr="001C22E7">
              <w:rPr>
                <w:b w:val="0"/>
                <w:bCs w:val="0"/>
                <w:sz w:val="22"/>
                <w:szCs w:val="22"/>
              </w:rPr>
              <w:t>Kružlov</w:t>
            </w:r>
          </w:p>
        </w:tc>
        <w:tc>
          <w:tcPr>
            <w:tcW w:w="2068" w:type="dxa"/>
            <w:vAlign w:val="bottom"/>
          </w:tcPr>
          <w:p w14:paraId="1F622B5A" w14:textId="77777777" w:rsidR="00872D0C" w:rsidRPr="001C22E7" w:rsidRDefault="00872D0C" w:rsidP="00355DE4">
            <w:pPr>
              <w:jc w:val="center"/>
              <w:rPr>
                <w:b w:val="0"/>
                <w:bCs w:val="0"/>
                <w:color w:val="111111"/>
                <w:sz w:val="22"/>
                <w:szCs w:val="22"/>
              </w:rPr>
            </w:pPr>
            <w:r w:rsidRPr="001C22E7">
              <w:rPr>
                <w:b w:val="0"/>
                <w:bCs w:val="0"/>
                <w:sz w:val="22"/>
                <w:szCs w:val="22"/>
              </w:rPr>
              <w:t>66</w:t>
            </w:r>
          </w:p>
        </w:tc>
        <w:tc>
          <w:tcPr>
            <w:tcW w:w="1621" w:type="dxa"/>
            <w:vAlign w:val="bottom"/>
          </w:tcPr>
          <w:p w14:paraId="1425E19B" w14:textId="77777777" w:rsidR="00872D0C" w:rsidRPr="001C22E7" w:rsidRDefault="00872D0C" w:rsidP="00355DE4">
            <w:pPr>
              <w:jc w:val="center"/>
              <w:rPr>
                <w:b w:val="0"/>
                <w:bCs w:val="0"/>
                <w:color w:val="111111"/>
                <w:sz w:val="22"/>
                <w:szCs w:val="22"/>
              </w:rPr>
            </w:pPr>
            <w:r w:rsidRPr="001C22E7">
              <w:rPr>
                <w:b w:val="0"/>
                <w:bCs w:val="0"/>
                <w:sz w:val="22"/>
                <w:szCs w:val="22"/>
              </w:rPr>
              <w:t>24</w:t>
            </w:r>
          </w:p>
        </w:tc>
        <w:tc>
          <w:tcPr>
            <w:tcW w:w="2031" w:type="dxa"/>
            <w:vAlign w:val="bottom"/>
          </w:tcPr>
          <w:p w14:paraId="0C4CBCD8" w14:textId="77777777" w:rsidR="00872D0C" w:rsidRPr="001C22E7" w:rsidRDefault="00872D0C" w:rsidP="00355DE4">
            <w:pPr>
              <w:jc w:val="center"/>
              <w:rPr>
                <w:b w:val="0"/>
                <w:bCs w:val="0"/>
                <w:sz w:val="22"/>
                <w:szCs w:val="22"/>
              </w:rPr>
            </w:pPr>
            <w:r w:rsidRPr="001C22E7">
              <w:rPr>
                <w:b w:val="0"/>
                <w:bCs w:val="0"/>
                <w:sz w:val="22"/>
                <w:szCs w:val="22"/>
              </w:rPr>
              <w:t>55</w:t>
            </w:r>
          </w:p>
        </w:tc>
        <w:tc>
          <w:tcPr>
            <w:tcW w:w="1629" w:type="dxa"/>
            <w:vAlign w:val="bottom"/>
          </w:tcPr>
          <w:p w14:paraId="76F57385" w14:textId="77777777" w:rsidR="00872D0C" w:rsidRPr="001C22E7" w:rsidRDefault="00872D0C" w:rsidP="00355DE4">
            <w:pPr>
              <w:jc w:val="center"/>
              <w:rPr>
                <w:b w:val="0"/>
                <w:bCs w:val="0"/>
                <w:sz w:val="22"/>
                <w:szCs w:val="22"/>
              </w:rPr>
            </w:pPr>
            <w:r w:rsidRPr="001C22E7">
              <w:rPr>
                <w:b w:val="0"/>
                <w:bCs w:val="0"/>
                <w:sz w:val="22"/>
                <w:szCs w:val="22"/>
              </w:rPr>
              <w:t>20</w:t>
            </w:r>
          </w:p>
        </w:tc>
      </w:tr>
      <w:tr w:rsidR="00872D0C" w:rsidRPr="001C22E7" w14:paraId="117DA001" w14:textId="77777777" w:rsidTr="00355DE4">
        <w:trPr>
          <w:trHeight w:val="284"/>
        </w:trPr>
        <w:tc>
          <w:tcPr>
            <w:tcW w:w="1713" w:type="dxa"/>
            <w:shd w:val="clear" w:color="auto" w:fill="8EAADB" w:themeFill="accent1" w:themeFillTint="99"/>
            <w:vAlign w:val="bottom"/>
          </w:tcPr>
          <w:p w14:paraId="439C1A8B" w14:textId="77777777" w:rsidR="00872D0C" w:rsidRPr="001C22E7" w:rsidRDefault="00872D0C" w:rsidP="00355DE4">
            <w:pPr>
              <w:rPr>
                <w:sz w:val="22"/>
                <w:szCs w:val="22"/>
              </w:rPr>
            </w:pPr>
            <w:r w:rsidRPr="001C22E7">
              <w:rPr>
                <w:sz w:val="22"/>
                <w:szCs w:val="22"/>
              </w:rPr>
              <w:t>Spolu</w:t>
            </w:r>
          </w:p>
        </w:tc>
        <w:tc>
          <w:tcPr>
            <w:tcW w:w="2068" w:type="dxa"/>
            <w:shd w:val="clear" w:color="auto" w:fill="8EAADB" w:themeFill="accent1" w:themeFillTint="99"/>
            <w:vAlign w:val="bottom"/>
          </w:tcPr>
          <w:p w14:paraId="56B31B77" w14:textId="77777777" w:rsidR="00872D0C" w:rsidRPr="001C22E7" w:rsidRDefault="00872D0C" w:rsidP="00355DE4">
            <w:pPr>
              <w:jc w:val="center"/>
              <w:rPr>
                <w:sz w:val="22"/>
                <w:szCs w:val="22"/>
              </w:rPr>
            </w:pPr>
            <w:r w:rsidRPr="001C22E7">
              <w:rPr>
                <w:sz w:val="22"/>
                <w:szCs w:val="22"/>
              </w:rPr>
              <w:t>2 374</w:t>
            </w:r>
          </w:p>
        </w:tc>
        <w:tc>
          <w:tcPr>
            <w:tcW w:w="1621" w:type="dxa"/>
            <w:shd w:val="clear" w:color="auto" w:fill="8EAADB" w:themeFill="accent1" w:themeFillTint="99"/>
            <w:vAlign w:val="bottom"/>
          </w:tcPr>
          <w:p w14:paraId="30317D52" w14:textId="77777777" w:rsidR="00872D0C" w:rsidRPr="001C22E7" w:rsidRDefault="00872D0C" w:rsidP="00355DE4">
            <w:pPr>
              <w:jc w:val="center"/>
              <w:rPr>
                <w:sz w:val="22"/>
                <w:szCs w:val="22"/>
              </w:rPr>
            </w:pPr>
            <w:r w:rsidRPr="001C22E7">
              <w:rPr>
                <w:sz w:val="22"/>
                <w:szCs w:val="22"/>
              </w:rPr>
              <w:t>1 868</w:t>
            </w:r>
          </w:p>
        </w:tc>
        <w:tc>
          <w:tcPr>
            <w:tcW w:w="2031" w:type="dxa"/>
            <w:shd w:val="clear" w:color="auto" w:fill="8EAADB" w:themeFill="accent1" w:themeFillTint="99"/>
            <w:vAlign w:val="bottom"/>
          </w:tcPr>
          <w:p w14:paraId="75A18B80" w14:textId="77777777" w:rsidR="00872D0C" w:rsidRPr="001C22E7" w:rsidRDefault="00872D0C" w:rsidP="00355DE4">
            <w:pPr>
              <w:jc w:val="center"/>
              <w:rPr>
                <w:sz w:val="22"/>
                <w:szCs w:val="22"/>
              </w:rPr>
            </w:pPr>
            <w:r w:rsidRPr="001C22E7">
              <w:rPr>
                <w:sz w:val="22"/>
                <w:szCs w:val="22"/>
              </w:rPr>
              <w:t>2 362</w:t>
            </w:r>
          </w:p>
        </w:tc>
        <w:tc>
          <w:tcPr>
            <w:tcW w:w="1629" w:type="dxa"/>
            <w:shd w:val="clear" w:color="auto" w:fill="8EAADB" w:themeFill="accent1" w:themeFillTint="99"/>
            <w:vAlign w:val="bottom"/>
          </w:tcPr>
          <w:p w14:paraId="5171B019" w14:textId="77777777" w:rsidR="00872D0C" w:rsidRPr="001C22E7" w:rsidRDefault="00872D0C" w:rsidP="00355DE4">
            <w:pPr>
              <w:jc w:val="center"/>
              <w:rPr>
                <w:sz w:val="22"/>
                <w:szCs w:val="22"/>
              </w:rPr>
            </w:pPr>
            <w:r w:rsidRPr="001C22E7">
              <w:rPr>
                <w:sz w:val="22"/>
                <w:szCs w:val="22"/>
              </w:rPr>
              <w:t>1 743</w:t>
            </w:r>
          </w:p>
        </w:tc>
      </w:tr>
      <w:tr w:rsidR="00872D0C" w:rsidRPr="001C22E7" w14:paraId="16EB2906" w14:textId="77777777" w:rsidTr="00355DE4">
        <w:trPr>
          <w:trHeight w:val="284"/>
        </w:trPr>
        <w:tc>
          <w:tcPr>
            <w:tcW w:w="1713" w:type="dxa"/>
            <w:shd w:val="clear" w:color="auto" w:fill="8EAADB" w:themeFill="accent1" w:themeFillTint="99"/>
          </w:tcPr>
          <w:p w14:paraId="1B6FEF94" w14:textId="77777777" w:rsidR="00872D0C" w:rsidRPr="001C22E7" w:rsidRDefault="00872D0C" w:rsidP="00355DE4">
            <w:pPr>
              <w:rPr>
                <w:color w:val="111111"/>
                <w:sz w:val="22"/>
                <w:szCs w:val="22"/>
              </w:rPr>
            </w:pPr>
            <w:r w:rsidRPr="001C22E7">
              <w:rPr>
                <w:color w:val="111111"/>
                <w:sz w:val="22"/>
                <w:szCs w:val="22"/>
              </w:rPr>
              <w:t>Spolu FO+PO</w:t>
            </w:r>
          </w:p>
        </w:tc>
        <w:tc>
          <w:tcPr>
            <w:tcW w:w="3689" w:type="dxa"/>
            <w:gridSpan w:val="2"/>
            <w:shd w:val="clear" w:color="auto" w:fill="8EAADB" w:themeFill="accent1" w:themeFillTint="99"/>
            <w:vAlign w:val="bottom"/>
          </w:tcPr>
          <w:p w14:paraId="3046B07F" w14:textId="77777777" w:rsidR="00872D0C" w:rsidRPr="001C22E7" w:rsidRDefault="00872D0C" w:rsidP="00355DE4">
            <w:pPr>
              <w:jc w:val="center"/>
              <w:rPr>
                <w:color w:val="111111"/>
                <w:sz w:val="22"/>
                <w:szCs w:val="22"/>
              </w:rPr>
            </w:pPr>
            <w:r w:rsidRPr="001C22E7">
              <w:rPr>
                <w:sz w:val="22"/>
                <w:szCs w:val="22"/>
              </w:rPr>
              <w:t>4 242</w:t>
            </w:r>
          </w:p>
        </w:tc>
        <w:tc>
          <w:tcPr>
            <w:tcW w:w="3660" w:type="dxa"/>
            <w:gridSpan w:val="2"/>
            <w:shd w:val="clear" w:color="auto" w:fill="8EAADB" w:themeFill="accent1" w:themeFillTint="99"/>
            <w:vAlign w:val="bottom"/>
          </w:tcPr>
          <w:p w14:paraId="22EDC6AA" w14:textId="77777777" w:rsidR="00872D0C" w:rsidRPr="001C22E7" w:rsidRDefault="00872D0C" w:rsidP="00355DE4">
            <w:pPr>
              <w:jc w:val="center"/>
              <w:rPr>
                <w:color w:val="111111"/>
                <w:sz w:val="22"/>
                <w:szCs w:val="22"/>
              </w:rPr>
            </w:pPr>
            <w:r w:rsidRPr="001C22E7">
              <w:rPr>
                <w:sz w:val="22"/>
                <w:szCs w:val="22"/>
              </w:rPr>
              <w:t>4 105</w:t>
            </w:r>
          </w:p>
        </w:tc>
      </w:tr>
    </w:tbl>
    <w:p w14:paraId="27E856DE" w14:textId="77777777" w:rsidR="00872D0C" w:rsidRPr="001C22E7" w:rsidRDefault="00872D0C" w:rsidP="00355DE4">
      <w:pPr>
        <w:spacing w:before="240" w:line="276" w:lineRule="auto"/>
        <w:rPr>
          <w:b w:val="0"/>
          <w:bCs w:val="0"/>
          <w:color w:val="111111"/>
          <w:sz w:val="20"/>
          <w:szCs w:val="20"/>
        </w:rPr>
      </w:pPr>
      <w:r w:rsidRPr="001C22E7">
        <w:rPr>
          <w:b w:val="0"/>
          <w:bCs w:val="0"/>
          <w:color w:val="111111"/>
          <w:sz w:val="20"/>
          <w:szCs w:val="20"/>
        </w:rPr>
        <w:t>Zdroj: http://datacube.statistics.sk/#!/view/sk/VBD_SK_WIN/og3011rr/v_og3011rr_00_00_00_sk</w:t>
      </w:r>
    </w:p>
    <w:p w14:paraId="17594915" w14:textId="2FDAF422" w:rsidR="00872D0C" w:rsidRPr="001C22E7" w:rsidRDefault="00872D0C" w:rsidP="00872D0C">
      <w:pPr>
        <w:spacing w:line="276" w:lineRule="auto"/>
        <w:rPr>
          <w:color w:val="111111"/>
        </w:rPr>
      </w:pPr>
    </w:p>
    <w:p w14:paraId="47F8E632" w14:textId="77777777" w:rsidR="00BE62B3" w:rsidRPr="001C22E7" w:rsidRDefault="00BE62B3">
      <w:pPr>
        <w:spacing w:after="160" w:line="259" w:lineRule="auto"/>
        <w:rPr>
          <w:rFonts w:eastAsia="Calibri"/>
        </w:rPr>
      </w:pPr>
      <w:r w:rsidRPr="001C22E7">
        <w:rPr>
          <w:rFonts w:eastAsia="Calibri"/>
        </w:rPr>
        <w:br w:type="page"/>
      </w:r>
    </w:p>
    <w:p w14:paraId="054C5257" w14:textId="1D8F583B" w:rsidR="00872D0C" w:rsidRPr="001C22E7" w:rsidRDefault="00061DB1" w:rsidP="00872D0C">
      <w:pPr>
        <w:spacing w:line="276" w:lineRule="auto"/>
        <w:jc w:val="center"/>
        <w:rPr>
          <w:b w:val="0"/>
          <w:bCs w:val="0"/>
          <w:color w:val="111111"/>
        </w:rPr>
      </w:pPr>
      <w:bookmarkStart w:id="26" w:name="_Toc109383481"/>
      <w:r w:rsidRPr="001C22E7">
        <w:rPr>
          <w:rFonts w:eastAsia="Calibri"/>
        </w:rPr>
        <w:t xml:space="preserve">Graf č. </w:t>
      </w:r>
      <w:r w:rsidRPr="001C22E7">
        <w:rPr>
          <w:rFonts w:eastAsia="Calibri"/>
          <w:b w:val="0"/>
        </w:rPr>
        <w:fldChar w:fldCharType="begin"/>
      </w:r>
      <w:r w:rsidRPr="001C22E7">
        <w:rPr>
          <w:rFonts w:eastAsia="Calibri"/>
        </w:rPr>
        <w:instrText xml:space="preserve"> SEQ Graf \* ARABIC </w:instrText>
      </w:r>
      <w:r w:rsidRPr="001C22E7">
        <w:rPr>
          <w:rFonts w:eastAsia="Calibri"/>
          <w:b w:val="0"/>
        </w:rPr>
        <w:fldChar w:fldCharType="separate"/>
      </w:r>
      <w:r w:rsidR="005A44B5" w:rsidRPr="001C22E7">
        <w:rPr>
          <w:rFonts w:eastAsia="Calibri"/>
          <w:noProof/>
        </w:rPr>
        <w:t>2</w:t>
      </w:r>
      <w:r w:rsidRPr="001C22E7">
        <w:rPr>
          <w:rFonts w:eastAsia="Calibri"/>
          <w:b w:val="0"/>
        </w:rPr>
        <w:fldChar w:fldCharType="end"/>
      </w:r>
      <w:r w:rsidRPr="001C22E7">
        <w:rPr>
          <w:rFonts w:eastAsia="Calibri"/>
        </w:rPr>
        <w:t xml:space="preserve">: </w:t>
      </w:r>
      <w:r w:rsidR="00872D0C" w:rsidRPr="001C22E7">
        <w:rPr>
          <w:color w:val="111111"/>
        </w:rPr>
        <w:t>Trend vývoja počtu podnikateľských subjektov</w:t>
      </w:r>
      <w:bookmarkEnd w:id="26"/>
    </w:p>
    <w:p w14:paraId="5BFF8D86" w14:textId="77777777" w:rsidR="00872D0C" w:rsidRPr="001C22E7" w:rsidRDefault="00872D0C" w:rsidP="00872D0C">
      <w:pPr>
        <w:spacing w:line="276" w:lineRule="auto"/>
        <w:rPr>
          <w:color w:val="111111"/>
        </w:rPr>
      </w:pPr>
    </w:p>
    <w:p w14:paraId="75E5372D" w14:textId="77777777" w:rsidR="00872D0C" w:rsidRPr="001C22E7" w:rsidRDefault="00872D0C" w:rsidP="00872D0C">
      <w:pPr>
        <w:spacing w:line="276" w:lineRule="auto"/>
        <w:jc w:val="center"/>
        <w:rPr>
          <w:color w:val="111111"/>
        </w:rPr>
      </w:pPr>
      <w:r w:rsidRPr="001C22E7">
        <w:rPr>
          <w:noProof/>
          <w:color w:val="111111"/>
          <w:lang w:eastAsia="sk-SK"/>
        </w:rPr>
        <w:drawing>
          <wp:inline distT="0" distB="0" distL="0" distR="0" wp14:anchorId="3490F290" wp14:editId="7709A84E">
            <wp:extent cx="5685478" cy="2644140"/>
            <wp:effectExtent l="0" t="0" r="0" b="381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00623" cy="2651183"/>
                    </a:xfrm>
                    <a:prstGeom prst="rect">
                      <a:avLst/>
                    </a:prstGeom>
                    <a:noFill/>
                  </pic:spPr>
                </pic:pic>
              </a:graphicData>
            </a:graphic>
          </wp:inline>
        </w:drawing>
      </w:r>
    </w:p>
    <w:p w14:paraId="7582AFF5" w14:textId="77777777" w:rsidR="00872D0C" w:rsidRPr="001C22E7" w:rsidRDefault="00872D0C" w:rsidP="00872D0C">
      <w:pPr>
        <w:spacing w:line="276" w:lineRule="auto"/>
        <w:jc w:val="center"/>
        <w:rPr>
          <w:color w:val="111111"/>
        </w:rPr>
      </w:pPr>
    </w:p>
    <w:p w14:paraId="3F586D81" w14:textId="79EB206A" w:rsidR="0020701D" w:rsidRPr="001C22E7" w:rsidRDefault="00872D0C" w:rsidP="00DB668A">
      <w:pPr>
        <w:spacing w:line="276" w:lineRule="auto"/>
        <w:jc w:val="both"/>
        <w:rPr>
          <w:b w:val="0"/>
          <w:bCs w:val="0"/>
          <w:color w:val="111111"/>
        </w:rPr>
      </w:pPr>
      <w:r w:rsidRPr="001C22E7">
        <w:rPr>
          <w:b w:val="0"/>
          <w:bCs w:val="0"/>
          <w:color w:val="111111"/>
        </w:rPr>
        <w:t xml:space="preserve">Vplyv projektu na vznik nových investícií, na hospodárenie podnikateľských subjektov, na tvorbu pracovných príležitostí priamo v príslušnej lokalite, na výšku reálnej mzdy a pod. nie je možné vyhodnotiť vzhľadom na nedostupnosť relevantných štatistických údajov na úrovni miestnych samospráv. Potenciálnym zdrojom takýchto informácií </w:t>
      </w:r>
      <w:r w:rsidR="00350298" w:rsidRPr="001C22E7">
        <w:rPr>
          <w:b w:val="0"/>
          <w:bCs w:val="0"/>
          <w:color w:val="111111"/>
        </w:rPr>
        <w:t>môže</w:t>
      </w:r>
      <w:r w:rsidRPr="001C22E7">
        <w:rPr>
          <w:b w:val="0"/>
          <w:bCs w:val="0"/>
          <w:color w:val="111111"/>
        </w:rPr>
        <w:t xml:space="preserve"> byť prieskum spokojnosti obyvateľov</w:t>
      </w:r>
      <w:r w:rsidR="0040778D" w:rsidRPr="001C22E7">
        <w:rPr>
          <w:b w:val="0"/>
          <w:bCs w:val="0"/>
          <w:color w:val="111111"/>
        </w:rPr>
        <w:t xml:space="preserve"> dotknutého územia</w:t>
      </w:r>
      <w:r w:rsidR="00FF1068" w:rsidRPr="001C22E7">
        <w:rPr>
          <w:b w:val="0"/>
          <w:bCs w:val="0"/>
          <w:color w:val="111111"/>
        </w:rPr>
        <w:t xml:space="preserve">, </w:t>
      </w:r>
      <w:r w:rsidRPr="001C22E7">
        <w:rPr>
          <w:b w:val="0"/>
          <w:bCs w:val="0"/>
          <w:color w:val="111111"/>
        </w:rPr>
        <w:t>prípadne zástupcov miestnych samospráv, podnikateľov, atď</w:t>
      </w:r>
      <w:r w:rsidR="00FF1068" w:rsidRPr="001C22E7">
        <w:rPr>
          <w:b w:val="0"/>
          <w:bCs w:val="0"/>
          <w:color w:val="111111"/>
        </w:rPr>
        <w:t>.</w:t>
      </w:r>
      <w:r w:rsidRPr="001C22E7">
        <w:rPr>
          <w:b w:val="0"/>
          <w:bCs w:val="0"/>
          <w:color w:val="111111"/>
        </w:rPr>
        <w:t xml:space="preserve"> s implementáciou projektu, jeho významom pre lokalitu a dopadmi. Realizácia takto orientovaného prieskumu </w:t>
      </w:r>
      <w:r w:rsidR="00350298" w:rsidRPr="001C22E7">
        <w:rPr>
          <w:b w:val="0"/>
          <w:bCs w:val="0"/>
          <w:color w:val="111111"/>
        </w:rPr>
        <w:t>je</w:t>
      </w:r>
      <w:r w:rsidRPr="001C22E7">
        <w:rPr>
          <w:b w:val="0"/>
          <w:bCs w:val="0"/>
          <w:color w:val="111111"/>
        </w:rPr>
        <w:t xml:space="preserve"> však časovo aj</w:t>
      </w:r>
      <w:r w:rsidR="004B5401" w:rsidRPr="001C22E7">
        <w:rPr>
          <w:b w:val="0"/>
          <w:bCs w:val="0"/>
          <w:color w:val="111111"/>
        </w:rPr>
        <w:t xml:space="preserve"> </w:t>
      </w:r>
      <w:r w:rsidRPr="001C22E7">
        <w:rPr>
          <w:b w:val="0"/>
          <w:bCs w:val="0"/>
          <w:color w:val="111111"/>
        </w:rPr>
        <w:t xml:space="preserve">kapacitne </w:t>
      </w:r>
      <w:r w:rsidR="004B5401" w:rsidRPr="001C22E7">
        <w:rPr>
          <w:b w:val="0"/>
          <w:bCs w:val="0"/>
          <w:color w:val="111111"/>
        </w:rPr>
        <w:t xml:space="preserve">veľmi </w:t>
      </w:r>
      <w:r w:rsidRPr="001C22E7">
        <w:rPr>
          <w:b w:val="0"/>
          <w:bCs w:val="0"/>
          <w:color w:val="111111"/>
        </w:rPr>
        <w:t xml:space="preserve">náročná, jeho výsledky </w:t>
      </w:r>
      <w:r w:rsidR="007F04B0" w:rsidRPr="001C22E7">
        <w:rPr>
          <w:b w:val="0"/>
          <w:bCs w:val="0"/>
          <w:color w:val="111111"/>
        </w:rPr>
        <w:t>budú</w:t>
      </w:r>
      <w:r w:rsidRPr="001C22E7">
        <w:rPr>
          <w:b w:val="0"/>
          <w:bCs w:val="0"/>
          <w:color w:val="111111"/>
        </w:rPr>
        <w:t xml:space="preserve"> prirodzene závis</w:t>
      </w:r>
      <w:r w:rsidR="007F04B0" w:rsidRPr="001C22E7">
        <w:rPr>
          <w:b w:val="0"/>
          <w:bCs w:val="0"/>
          <w:color w:val="111111"/>
        </w:rPr>
        <w:t>ieť</w:t>
      </w:r>
      <w:r w:rsidRPr="001C22E7">
        <w:rPr>
          <w:b w:val="0"/>
          <w:bCs w:val="0"/>
          <w:color w:val="111111"/>
        </w:rPr>
        <w:t xml:space="preserve"> aj, a predovšetkým, od ochoty a záujmu jednotlivých subjektov podieľať sa na tomto prieskume a vyjadriť svoj názor, čo môže </w:t>
      </w:r>
      <w:r w:rsidR="00900FB2" w:rsidRPr="001C22E7">
        <w:rPr>
          <w:b w:val="0"/>
          <w:bCs w:val="0"/>
          <w:color w:val="111111"/>
        </w:rPr>
        <w:t>byť problematické</w:t>
      </w:r>
      <w:r w:rsidRPr="001C22E7">
        <w:rPr>
          <w:b w:val="0"/>
          <w:bCs w:val="0"/>
          <w:color w:val="111111"/>
        </w:rPr>
        <w:t>.</w:t>
      </w:r>
      <w:r w:rsidR="0020701D" w:rsidRPr="001C22E7">
        <w:rPr>
          <w:b w:val="0"/>
          <w:bCs w:val="0"/>
          <w:color w:val="111111"/>
        </w:rPr>
        <w:t xml:space="preserve"> Preukázanie skutočného prínosu projektu z hľadiska zvýšenia konkurencieschopnosti regiónu, tvorby nových pracovných miest a zlepšenia situácie na trhu práce ako aj prílevu nových investícií je vzhľadom na obmedzenú bázu dát a verejne dostupných konkrétnych informácií o dotknutej lokalite </w:t>
      </w:r>
      <w:r w:rsidR="007B2227" w:rsidRPr="001C22E7">
        <w:rPr>
          <w:b w:val="0"/>
          <w:bCs w:val="0"/>
          <w:color w:val="111111"/>
        </w:rPr>
        <w:t>veľmi obtiažne dokladovať.</w:t>
      </w:r>
    </w:p>
    <w:p w14:paraId="27A4C3EA" w14:textId="0DF745B7" w:rsidR="00061DB1" w:rsidRPr="001C22E7" w:rsidRDefault="00061DB1">
      <w:pPr>
        <w:spacing w:after="160" w:line="259" w:lineRule="auto"/>
        <w:rPr>
          <w:rFonts w:eastAsia="Times New Roman"/>
          <w:caps/>
          <w:sz w:val="28"/>
          <w:szCs w:val="28"/>
          <w:lang w:eastAsia="sk-SK"/>
        </w:rPr>
      </w:pPr>
      <w:r w:rsidRPr="001C22E7">
        <w:rPr>
          <w:rFonts w:eastAsia="Times New Roman"/>
          <w:caps/>
          <w:sz w:val="28"/>
          <w:lang w:eastAsia="sk-SK"/>
        </w:rPr>
        <w:br w:type="page"/>
      </w:r>
    </w:p>
    <w:p w14:paraId="1909BDB0" w14:textId="35701364" w:rsidR="00C8400E" w:rsidRPr="001C22E7" w:rsidRDefault="00C8400E" w:rsidP="00C93D86">
      <w:pPr>
        <w:pStyle w:val="Nadpis1"/>
        <w:numPr>
          <w:ilvl w:val="0"/>
          <w:numId w:val="42"/>
        </w:numPr>
        <w:spacing w:after="240"/>
        <w:ind w:left="426" w:hanging="426"/>
        <w:rPr>
          <w:rFonts w:eastAsia="Times New Roman" w:cs="Times New Roman"/>
          <w:caps/>
          <w:sz w:val="28"/>
          <w:lang w:eastAsia="sk-SK"/>
        </w:rPr>
      </w:pPr>
      <w:bookmarkStart w:id="27" w:name="_Toc110239861"/>
      <w:r w:rsidRPr="001C22E7">
        <w:rPr>
          <w:rFonts w:eastAsia="Times New Roman" w:cs="Times New Roman"/>
          <w:caps/>
          <w:sz w:val="28"/>
          <w:lang w:eastAsia="sk-SK"/>
        </w:rPr>
        <w:t>I/66 Brezno – obchvat, I. etapa – 2. fáza</w:t>
      </w:r>
      <w:bookmarkEnd w:id="27"/>
    </w:p>
    <w:p w14:paraId="25BECA0D" w14:textId="77777777" w:rsidR="00C8400E" w:rsidRPr="001C22E7" w:rsidRDefault="00C8400E" w:rsidP="00C8400E">
      <w:pPr>
        <w:spacing w:line="276" w:lineRule="auto"/>
        <w:rPr>
          <w:b w:val="0"/>
          <w:bCs w:val="0"/>
        </w:rPr>
      </w:pPr>
      <w:r w:rsidRPr="001C22E7">
        <w:rPr>
          <w:b w:val="0"/>
          <w:bCs w:val="0"/>
        </w:rPr>
        <w:t>Číslo projektu:</w:t>
      </w:r>
      <w:r w:rsidRPr="001C22E7">
        <w:rPr>
          <w:b w:val="0"/>
          <w:bCs w:val="0"/>
        </w:rPr>
        <w:tab/>
        <w:t>311061A346</w:t>
      </w:r>
    </w:p>
    <w:p w14:paraId="235A28A5" w14:textId="77777777" w:rsidR="00C8400E" w:rsidRPr="001C22E7" w:rsidRDefault="00C8400E" w:rsidP="00C8400E">
      <w:pPr>
        <w:spacing w:line="276" w:lineRule="auto"/>
        <w:rPr>
          <w:b w:val="0"/>
          <w:bCs w:val="0"/>
        </w:rPr>
      </w:pPr>
      <w:r w:rsidRPr="001C22E7">
        <w:rPr>
          <w:b w:val="0"/>
          <w:bCs w:val="0"/>
        </w:rPr>
        <w:t>Prijímateľ:</w:t>
      </w:r>
      <w:r w:rsidRPr="001C22E7">
        <w:rPr>
          <w:b w:val="0"/>
          <w:bCs w:val="0"/>
        </w:rPr>
        <w:tab/>
      </w:r>
      <w:r w:rsidRPr="001C22E7">
        <w:rPr>
          <w:b w:val="0"/>
          <w:bCs w:val="0"/>
        </w:rPr>
        <w:tab/>
        <w:t>Slovenská správa ciest</w:t>
      </w:r>
    </w:p>
    <w:p w14:paraId="54D60633" w14:textId="77777777" w:rsidR="00C8400E" w:rsidRPr="001C22E7" w:rsidRDefault="00C8400E" w:rsidP="00C8400E">
      <w:pPr>
        <w:spacing w:line="276" w:lineRule="auto"/>
        <w:rPr>
          <w:b w:val="0"/>
          <w:bCs w:val="0"/>
        </w:rPr>
      </w:pPr>
      <w:r w:rsidRPr="001C22E7">
        <w:rPr>
          <w:b w:val="0"/>
          <w:bCs w:val="0"/>
        </w:rPr>
        <w:t>Obdobie realizácie:</w:t>
      </w:r>
      <w:r w:rsidRPr="001C22E7">
        <w:rPr>
          <w:b w:val="0"/>
          <w:bCs w:val="0"/>
        </w:rPr>
        <w:tab/>
        <w:t xml:space="preserve">november 2015 – jún 2018 </w:t>
      </w:r>
    </w:p>
    <w:p w14:paraId="31B8BE93" w14:textId="77777777" w:rsidR="00C8400E" w:rsidRPr="001C22E7" w:rsidRDefault="00C8400E" w:rsidP="00C8400E">
      <w:pPr>
        <w:pStyle w:val="Default"/>
      </w:pPr>
    </w:p>
    <w:tbl>
      <w:tblPr>
        <w:tblStyle w:val="Mriekatabuky"/>
        <w:tblW w:w="0" w:type="auto"/>
        <w:tblInd w:w="108" w:type="dxa"/>
        <w:tblLook w:val="04A0" w:firstRow="1" w:lastRow="0" w:firstColumn="1" w:lastColumn="0" w:noHBand="0" w:noVBand="1"/>
      </w:tblPr>
      <w:tblGrid>
        <w:gridCol w:w="6408"/>
        <w:gridCol w:w="2546"/>
      </w:tblGrid>
      <w:tr w:rsidR="00C8400E" w:rsidRPr="001C22E7" w14:paraId="305C2AB6" w14:textId="77777777" w:rsidTr="00946C9E">
        <w:tc>
          <w:tcPr>
            <w:tcW w:w="6408" w:type="dxa"/>
            <w:shd w:val="clear" w:color="auto" w:fill="8EAADB" w:themeFill="accent1" w:themeFillTint="99"/>
          </w:tcPr>
          <w:p w14:paraId="1773E466" w14:textId="77777777" w:rsidR="00C8400E" w:rsidRPr="001C22E7" w:rsidRDefault="00C8400E" w:rsidP="00DD0E4E">
            <w:pPr>
              <w:jc w:val="both"/>
              <w:rPr>
                <w:b w:val="0"/>
                <w:bCs w:val="0"/>
              </w:rPr>
            </w:pPr>
            <w:r w:rsidRPr="001C22E7">
              <w:rPr>
                <w:b w:val="0"/>
                <w:bCs w:val="0"/>
              </w:rPr>
              <w:t>Celkové oprávnené výdavky EUR (podľa Zmluvy o NFP)</w:t>
            </w:r>
          </w:p>
        </w:tc>
        <w:tc>
          <w:tcPr>
            <w:tcW w:w="2546" w:type="dxa"/>
          </w:tcPr>
          <w:p w14:paraId="540DCC1C" w14:textId="77777777" w:rsidR="00C8400E" w:rsidRPr="001C22E7" w:rsidRDefault="00C8400E" w:rsidP="00DD0E4E">
            <w:pPr>
              <w:jc w:val="both"/>
              <w:rPr>
                <w:b w:val="0"/>
                <w:bCs w:val="0"/>
              </w:rPr>
            </w:pPr>
            <w:r w:rsidRPr="001C22E7">
              <w:rPr>
                <w:b w:val="0"/>
                <w:bCs w:val="0"/>
                <w:color w:val="000000"/>
              </w:rPr>
              <w:t xml:space="preserve">14 658 180,64 </w:t>
            </w:r>
            <w:r w:rsidRPr="001C22E7">
              <w:rPr>
                <w:b w:val="0"/>
                <w:bCs w:val="0"/>
              </w:rPr>
              <w:t>EUR</w:t>
            </w:r>
          </w:p>
        </w:tc>
      </w:tr>
      <w:tr w:rsidR="00C8400E" w:rsidRPr="001C22E7" w14:paraId="5C70A2F5" w14:textId="77777777" w:rsidTr="00946C9E">
        <w:tc>
          <w:tcPr>
            <w:tcW w:w="6408" w:type="dxa"/>
            <w:shd w:val="clear" w:color="auto" w:fill="8EAADB" w:themeFill="accent1" w:themeFillTint="99"/>
          </w:tcPr>
          <w:p w14:paraId="5ADF481B" w14:textId="77777777" w:rsidR="00C8400E" w:rsidRPr="001C22E7" w:rsidRDefault="00C8400E" w:rsidP="00DD0E4E">
            <w:pPr>
              <w:jc w:val="both"/>
              <w:rPr>
                <w:b w:val="0"/>
                <w:bCs w:val="0"/>
              </w:rPr>
            </w:pPr>
            <w:r w:rsidRPr="001C22E7">
              <w:rPr>
                <w:b w:val="0"/>
                <w:bCs w:val="0"/>
              </w:rPr>
              <w:t>Zúčtované/preplatené prostriedky (NFP)</w:t>
            </w:r>
          </w:p>
        </w:tc>
        <w:tc>
          <w:tcPr>
            <w:tcW w:w="2546" w:type="dxa"/>
          </w:tcPr>
          <w:p w14:paraId="42DE124B" w14:textId="77777777" w:rsidR="00C8400E" w:rsidRPr="001C22E7" w:rsidRDefault="00C8400E" w:rsidP="00DD0E4E">
            <w:pPr>
              <w:jc w:val="both"/>
              <w:rPr>
                <w:b w:val="0"/>
                <w:bCs w:val="0"/>
              </w:rPr>
            </w:pPr>
            <w:r w:rsidRPr="001C22E7">
              <w:rPr>
                <w:b w:val="0"/>
                <w:bCs w:val="0"/>
                <w:color w:val="000000"/>
              </w:rPr>
              <w:t xml:space="preserve">12 326 767,61 </w:t>
            </w:r>
            <w:r w:rsidRPr="001C22E7">
              <w:rPr>
                <w:b w:val="0"/>
                <w:bCs w:val="0"/>
              </w:rPr>
              <w:t>EUR</w:t>
            </w:r>
          </w:p>
        </w:tc>
      </w:tr>
      <w:tr w:rsidR="00C8400E" w:rsidRPr="001C22E7" w14:paraId="41CF6619" w14:textId="77777777" w:rsidTr="00946C9E">
        <w:tc>
          <w:tcPr>
            <w:tcW w:w="6408" w:type="dxa"/>
            <w:shd w:val="clear" w:color="auto" w:fill="8EAADB" w:themeFill="accent1" w:themeFillTint="99"/>
          </w:tcPr>
          <w:p w14:paraId="6828776E" w14:textId="77777777" w:rsidR="00C8400E" w:rsidRPr="001C22E7" w:rsidRDefault="00C8400E" w:rsidP="00DD0E4E">
            <w:pPr>
              <w:jc w:val="both"/>
              <w:rPr>
                <w:b w:val="0"/>
                <w:bCs w:val="0"/>
              </w:rPr>
            </w:pPr>
          </w:p>
        </w:tc>
        <w:tc>
          <w:tcPr>
            <w:tcW w:w="2546" w:type="dxa"/>
          </w:tcPr>
          <w:p w14:paraId="737A9C69" w14:textId="77777777" w:rsidR="00C8400E" w:rsidRPr="001C22E7" w:rsidRDefault="00C8400E" w:rsidP="00DD0E4E">
            <w:pPr>
              <w:jc w:val="both"/>
              <w:rPr>
                <w:b w:val="0"/>
                <w:bCs w:val="0"/>
              </w:rPr>
            </w:pPr>
          </w:p>
        </w:tc>
      </w:tr>
      <w:tr w:rsidR="00C8400E" w:rsidRPr="001C22E7" w14:paraId="616FD125" w14:textId="77777777" w:rsidTr="00946C9E">
        <w:tc>
          <w:tcPr>
            <w:tcW w:w="6408" w:type="dxa"/>
            <w:shd w:val="clear" w:color="auto" w:fill="8EAADB" w:themeFill="accent1" w:themeFillTint="99"/>
          </w:tcPr>
          <w:p w14:paraId="4C8CB3F5" w14:textId="77777777" w:rsidR="00C8400E" w:rsidRPr="001C22E7" w:rsidRDefault="00C8400E" w:rsidP="00DD0E4E">
            <w:pPr>
              <w:jc w:val="both"/>
              <w:rPr>
                <w:b w:val="0"/>
                <w:bCs w:val="0"/>
              </w:rPr>
            </w:pPr>
            <w:r w:rsidRPr="001C22E7">
              <w:rPr>
                <w:b w:val="0"/>
                <w:bCs w:val="0"/>
              </w:rPr>
              <w:t>Zakontrahované NFP – EÚ zdroj</w:t>
            </w:r>
          </w:p>
        </w:tc>
        <w:tc>
          <w:tcPr>
            <w:tcW w:w="2546" w:type="dxa"/>
          </w:tcPr>
          <w:p w14:paraId="4CE0A6E7" w14:textId="77777777" w:rsidR="00C8400E" w:rsidRPr="001C22E7" w:rsidRDefault="00C8400E" w:rsidP="00DD0E4E">
            <w:pPr>
              <w:jc w:val="both"/>
              <w:rPr>
                <w:b w:val="0"/>
                <w:bCs w:val="0"/>
              </w:rPr>
            </w:pPr>
            <w:r w:rsidRPr="001C22E7">
              <w:rPr>
                <w:b w:val="0"/>
                <w:bCs w:val="0"/>
              </w:rPr>
              <w:t>10 284 719,28 EUR</w:t>
            </w:r>
          </w:p>
        </w:tc>
      </w:tr>
      <w:tr w:rsidR="00C8400E" w:rsidRPr="001C22E7" w14:paraId="1C114736" w14:textId="77777777" w:rsidTr="00946C9E">
        <w:tc>
          <w:tcPr>
            <w:tcW w:w="6408" w:type="dxa"/>
            <w:shd w:val="clear" w:color="auto" w:fill="8EAADB" w:themeFill="accent1" w:themeFillTint="99"/>
          </w:tcPr>
          <w:p w14:paraId="19B7617E" w14:textId="77777777" w:rsidR="00C8400E" w:rsidRPr="001C22E7" w:rsidRDefault="00C8400E" w:rsidP="00DD0E4E">
            <w:pPr>
              <w:jc w:val="both"/>
              <w:rPr>
                <w:b w:val="0"/>
                <w:bCs w:val="0"/>
              </w:rPr>
            </w:pPr>
            <w:r w:rsidRPr="001C22E7">
              <w:rPr>
                <w:b w:val="0"/>
                <w:bCs w:val="0"/>
              </w:rPr>
              <w:t>Čerpanie – EÚ zdroj</w:t>
            </w:r>
          </w:p>
        </w:tc>
        <w:tc>
          <w:tcPr>
            <w:tcW w:w="2546" w:type="dxa"/>
          </w:tcPr>
          <w:p w14:paraId="2B23EB94" w14:textId="77777777" w:rsidR="00C8400E" w:rsidRPr="001C22E7" w:rsidRDefault="00C8400E" w:rsidP="00DD0E4E">
            <w:pPr>
              <w:jc w:val="both"/>
              <w:rPr>
                <w:b w:val="0"/>
                <w:bCs w:val="0"/>
              </w:rPr>
            </w:pPr>
            <w:r w:rsidRPr="001C22E7">
              <w:rPr>
                <w:b w:val="0"/>
                <w:bCs w:val="0"/>
              </w:rPr>
              <w:t>10 284 719,28 EUR</w:t>
            </w:r>
          </w:p>
        </w:tc>
      </w:tr>
    </w:tbl>
    <w:p w14:paraId="5DE5B02B" w14:textId="77777777" w:rsidR="00C8400E" w:rsidRPr="001C22E7" w:rsidRDefault="00C8400E" w:rsidP="00C8400E">
      <w:pPr>
        <w:jc w:val="both"/>
        <w:rPr>
          <w:b w:val="0"/>
          <w:bCs w:val="0"/>
        </w:rPr>
      </w:pPr>
    </w:p>
    <w:p w14:paraId="4FA43B62" w14:textId="58C8CC2B" w:rsidR="00C8400E" w:rsidRPr="001C22E7" w:rsidRDefault="00C8400E" w:rsidP="00C8400E">
      <w:pPr>
        <w:pStyle w:val="Default"/>
        <w:spacing w:line="276" w:lineRule="auto"/>
        <w:jc w:val="both"/>
        <w:rPr>
          <w:lang w:val="sk-SK"/>
        </w:rPr>
      </w:pPr>
      <w:r w:rsidRPr="001C22E7">
        <w:rPr>
          <w:lang w:val="sk-SK"/>
        </w:rPr>
        <w:t>Predmetom projektu bolo vybudovanie novej cestnej komunikácie – obchvatu mesta Brezno, ktorá umožnila odklonenie dopravy mimo zastavené územie a tým aj zlepšenie dôležitého cestného ťahu I/66. Cesta I/66 tvorí jednu z nosných dopravných komunikácií v SR, od hraničného prechodu Šahy po Banskú Bystricu je súčasťou medzinárodného koridoru pod označením E77. Obchvat je riešený ako dvojpruhová obojsmerná komunikácia v šírkovom usporiadaní podľa kategórie C 9,5/80. Nachádza sa v Banskobystrickom kraji, jeho dĺžka činí 2,542 km. Tvorí ho nová cestná komunikácia o dĺžke 2,362 km a rekonštrukcia jestvujúcej komunikácie o dĺžke 0,18 km. Dopravný význam cesty okrem iného spočíva aj v tom, že nemalou mierou prispieva k rozvoju cestovného ruchu v rámci kraja.</w:t>
      </w:r>
      <w:r w:rsidR="00CA0130" w:rsidRPr="001C22E7">
        <w:rPr>
          <w:lang w:val="sk-SK"/>
        </w:rPr>
        <w:t xml:space="preserve"> </w:t>
      </w:r>
    </w:p>
    <w:p w14:paraId="6A870FAB" w14:textId="77777777" w:rsidR="00C8400E" w:rsidRPr="001C22E7" w:rsidRDefault="00C8400E" w:rsidP="00C8400E">
      <w:pPr>
        <w:spacing w:line="276" w:lineRule="auto"/>
        <w:jc w:val="both"/>
        <w:rPr>
          <w:b w:val="0"/>
          <w:bCs w:val="0"/>
        </w:rPr>
      </w:pPr>
    </w:p>
    <w:p w14:paraId="5A70F0A1" w14:textId="77777777" w:rsidR="00C8400E" w:rsidRPr="001C22E7" w:rsidRDefault="00C8400E" w:rsidP="00C8400E">
      <w:pPr>
        <w:spacing w:line="276" w:lineRule="auto"/>
        <w:jc w:val="both"/>
        <w:rPr>
          <w:b w:val="0"/>
          <w:bCs w:val="0"/>
        </w:rPr>
      </w:pPr>
      <w:r w:rsidRPr="001C22E7">
        <w:rPr>
          <w:b w:val="0"/>
          <w:bCs w:val="0"/>
        </w:rPr>
        <w:t>Vybudovanie obchvatu mesta Brezno je rozdelené do dvoch etáp. Predmetný projekt riešil prvú etapu, 2. fázu, ktorá nadväzovala na 1. fázu spolufinancovanú z OPD 2017 – 2013.</w:t>
      </w:r>
    </w:p>
    <w:p w14:paraId="39CC44B4" w14:textId="77777777" w:rsidR="00C8400E" w:rsidRPr="001C22E7" w:rsidRDefault="00C8400E" w:rsidP="00C8400E">
      <w:pPr>
        <w:spacing w:line="276" w:lineRule="auto"/>
        <w:jc w:val="both"/>
      </w:pPr>
    </w:p>
    <w:p w14:paraId="6C747CAA" w14:textId="77777777" w:rsidR="00C8400E" w:rsidRPr="001C22E7" w:rsidRDefault="00C8400E" w:rsidP="00C8400E">
      <w:pPr>
        <w:spacing w:line="276" w:lineRule="auto"/>
        <w:jc w:val="both"/>
        <w:rPr>
          <w:b w:val="0"/>
          <w:bCs w:val="0"/>
        </w:rPr>
      </w:pPr>
      <w:r w:rsidRPr="001C22E7">
        <w:t>Projekt sledoval tieto ciele:</w:t>
      </w:r>
    </w:p>
    <w:p w14:paraId="4BDF6657" w14:textId="77777777" w:rsidR="00C8400E" w:rsidRPr="001C22E7" w:rsidRDefault="00C8400E" w:rsidP="00C8400E">
      <w:pPr>
        <w:pStyle w:val="Odsekzoznamu"/>
        <w:numPr>
          <w:ilvl w:val="0"/>
          <w:numId w:val="23"/>
        </w:numPr>
        <w:spacing w:line="276" w:lineRule="auto"/>
        <w:contextualSpacing/>
        <w:jc w:val="both"/>
        <w:rPr>
          <w:rFonts w:ascii="Times New Roman" w:hAnsi="Times New Roman" w:cs="Times New Roman"/>
        </w:rPr>
      </w:pPr>
      <w:r w:rsidRPr="001C22E7">
        <w:rPr>
          <w:rFonts w:ascii="Times New Roman" w:hAnsi="Times New Roman" w:cs="Times New Roman"/>
        </w:rPr>
        <w:t xml:space="preserve">Vybudovanie obchvatu, ktorý umožnil odklon tranzitnej dopravy mimo zastavané územie mesta smerujúcej na Čierny Balog, prípadne Tisovec </w:t>
      </w:r>
    </w:p>
    <w:p w14:paraId="6DAD3771" w14:textId="77777777" w:rsidR="009D43D8" w:rsidRPr="001C22E7" w:rsidRDefault="009D43D8" w:rsidP="009D43D8">
      <w:pPr>
        <w:pStyle w:val="Odsekzoznamu"/>
        <w:numPr>
          <w:ilvl w:val="0"/>
          <w:numId w:val="23"/>
        </w:numPr>
        <w:spacing w:line="276" w:lineRule="auto"/>
        <w:contextualSpacing/>
        <w:jc w:val="both"/>
        <w:rPr>
          <w:rFonts w:ascii="Times New Roman" w:hAnsi="Times New Roman" w:cs="Times New Roman"/>
        </w:rPr>
      </w:pPr>
      <w:r w:rsidRPr="001C22E7">
        <w:rPr>
          <w:rFonts w:ascii="Times New Roman" w:hAnsi="Times New Roman" w:cs="Times New Roman"/>
        </w:rPr>
        <w:t>Zvýšenie plynulosti a bezpečnosti účastníkov cestnej premávky</w:t>
      </w:r>
    </w:p>
    <w:p w14:paraId="2934E516" w14:textId="77777777" w:rsidR="009D43D8" w:rsidRPr="001C22E7" w:rsidRDefault="009D43D8" w:rsidP="009D43D8">
      <w:pPr>
        <w:pStyle w:val="Odsekzoznamu"/>
        <w:numPr>
          <w:ilvl w:val="0"/>
          <w:numId w:val="23"/>
        </w:numPr>
        <w:spacing w:line="276" w:lineRule="auto"/>
        <w:contextualSpacing/>
        <w:jc w:val="both"/>
        <w:rPr>
          <w:rFonts w:ascii="Times New Roman" w:hAnsi="Times New Roman" w:cs="Times New Roman"/>
        </w:rPr>
      </w:pPr>
      <w:r w:rsidRPr="001C22E7">
        <w:rPr>
          <w:rFonts w:ascii="Times New Roman" w:hAnsi="Times New Roman" w:cs="Times New Roman"/>
        </w:rPr>
        <w:t>Zníženie nehodovosti</w:t>
      </w:r>
    </w:p>
    <w:p w14:paraId="5465F6B0" w14:textId="04ECBCBB" w:rsidR="00C8400E" w:rsidRPr="001C22E7" w:rsidRDefault="00C8400E" w:rsidP="00C8400E">
      <w:pPr>
        <w:pStyle w:val="Odsekzoznamu"/>
        <w:numPr>
          <w:ilvl w:val="0"/>
          <w:numId w:val="23"/>
        </w:numPr>
        <w:spacing w:line="276" w:lineRule="auto"/>
        <w:contextualSpacing/>
        <w:jc w:val="both"/>
        <w:rPr>
          <w:rFonts w:ascii="Times New Roman" w:hAnsi="Times New Roman" w:cs="Times New Roman"/>
        </w:rPr>
      </w:pPr>
      <w:r w:rsidRPr="001C22E7">
        <w:rPr>
          <w:rFonts w:ascii="Times New Roman" w:hAnsi="Times New Roman" w:cs="Times New Roman"/>
        </w:rPr>
        <w:t>Zlepšenie životného prostredia znížením emisií NO</w:t>
      </w:r>
      <w:r w:rsidRPr="001C22E7">
        <w:rPr>
          <w:rFonts w:ascii="Times New Roman" w:hAnsi="Times New Roman" w:cs="Times New Roman"/>
          <w:vertAlign w:val="subscript"/>
        </w:rPr>
        <w:t>2</w:t>
      </w:r>
      <w:r w:rsidRPr="001C22E7">
        <w:rPr>
          <w:rFonts w:ascii="Times New Roman" w:hAnsi="Times New Roman" w:cs="Times New Roman"/>
        </w:rPr>
        <w:t xml:space="preserve"> a PM</w:t>
      </w:r>
      <w:r w:rsidRPr="001C22E7">
        <w:rPr>
          <w:rFonts w:ascii="Times New Roman" w:hAnsi="Times New Roman" w:cs="Times New Roman"/>
          <w:vertAlign w:val="subscript"/>
        </w:rPr>
        <w:t>10</w:t>
      </w:r>
    </w:p>
    <w:p w14:paraId="609FF105" w14:textId="2B4EFC0A" w:rsidR="00C8400E" w:rsidRPr="001C22E7" w:rsidRDefault="00C8400E" w:rsidP="00DD0E4E">
      <w:pPr>
        <w:pStyle w:val="Odsekzoznamu"/>
        <w:numPr>
          <w:ilvl w:val="0"/>
          <w:numId w:val="23"/>
        </w:numPr>
        <w:spacing w:line="276" w:lineRule="auto"/>
        <w:contextualSpacing/>
        <w:jc w:val="both"/>
        <w:rPr>
          <w:rFonts w:ascii="Times New Roman" w:hAnsi="Times New Roman" w:cs="Times New Roman"/>
        </w:rPr>
      </w:pPr>
      <w:r w:rsidRPr="001C22E7">
        <w:rPr>
          <w:rFonts w:ascii="Times New Roman" w:hAnsi="Times New Roman" w:cs="Times New Roman"/>
        </w:rPr>
        <w:t>Zníženie časových strát</w:t>
      </w:r>
    </w:p>
    <w:p w14:paraId="72EE2E98" w14:textId="77777777" w:rsidR="00C8400E" w:rsidRPr="001C22E7" w:rsidRDefault="00C8400E" w:rsidP="00C8400E">
      <w:pPr>
        <w:pStyle w:val="Odsekzoznamu"/>
        <w:numPr>
          <w:ilvl w:val="0"/>
          <w:numId w:val="23"/>
        </w:numPr>
        <w:spacing w:line="276" w:lineRule="auto"/>
        <w:contextualSpacing/>
        <w:jc w:val="both"/>
        <w:rPr>
          <w:rFonts w:ascii="Times New Roman" w:hAnsi="Times New Roman" w:cs="Times New Roman"/>
        </w:rPr>
      </w:pPr>
      <w:r w:rsidRPr="001C22E7">
        <w:rPr>
          <w:rFonts w:ascii="Times New Roman" w:hAnsi="Times New Roman" w:cs="Times New Roman"/>
        </w:rPr>
        <w:t>Zvýšenie kvality života obyvateľov mesta</w:t>
      </w:r>
    </w:p>
    <w:p w14:paraId="367E7EFF" w14:textId="77777777" w:rsidR="00C8400E" w:rsidRPr="001C22E7" w:rsidRDefault="00C8400E" w:rsidP="00C8400E">
      <w:pPr>
        <w:spacing w:line="276" w:lineRule="auto"/>
        <w:jc w:val="both"/>
      </w:pPr>
    </w:p>
    <w:p w14:paraId="2DDAC731" w14:textId="77777777" w:rsidR="00C8400E" w:rsidRPr="001C22E7" w:rsidRDefault="00C8400E" w:rsidP="00C8400E">
      <w:pPr>
        <w:spacing w:line="276" w:lineRule="auto"/>
        <w:jc w:val="both"/>
        <w:rPr>
          <w:b w:val="0"/>
          <w:bCs w:val="0"/>
          <w:color w:val="111111"/>
        </w:rPr>
      </w:pPr>
      <w:r w:rsidRPr="001C22E7">
        <w:rPr>
          <w:b w:val="0"/>
          <w:bCs w:val="0"/>
          <w:color w:val="111111"/>
        </w:rPr>
        <w:t>Na základe zosumarizovania dostupných informácií o cieľoch, vecnom riešení a prínosoch daného projektu je možné v stručnosti charakterizovať</w:t>
      </w:r>
      <w:r w:rsidRPr="001C22E7">
        <w:rPr>
          <w:color w:val="111111"/>
        </w:rPr>
        <w:t xml:space="preserve"> tzv. stav „pred projektom“, resp. stav v prípade, že by sa daný projekt nerealizoval </w:t>
      </w:r>
      <w:r w:rsidRPr="001C22E7">
        <w:rPr>
          <w:b w:val="0"/>
          <w:bCs w:val="0"/>
          <w:color w:val="111111"/>
        </w:rPr>
        <w:t>v porovnaní</w:t>
      </w:r>
      <w:r w:rsidRPr="001C22E7">
        <w:rPr>
          <w:color w:val="111111"/>
        </w:rPr>
        <w:t xml:space="preserve"> so stavom „po realizácii projektu“ vďaka poskytnutej intervencii </w:t>
      </w:r>
      <w:r w:rsidRPr="001C22E7">
        <w:rPr>
          <w:b w:val="0"/>
          <w:bCs w:val="0"/>
          <w:color w:val="111111"/>
        </w:rPr>
        <w:t>nasledovne:</w:t>
      </w:r>
    </w:p>
    <w:p w14:paraId="4CC954C5" w14:textId="77777777" w:rsidR="002B6681" w:rsidRPr="001C22E7" w:rsidRDefault="002B6681" w:rsidP="00C8400E">
      <w:pPr>
        <w:spacing w:line="276" w:lineRule="auto"/>
        <w:jc w:val="both"/>
        <w:rPr>
          <w:color w:val="111111"/>
        </w:rPr>
      </w:pPr>
    </w:p>
    <w:p w14:paraId="6DE8A2F7" w14:textId="77777777" w:rsidR="00C8400E" w:rsidRPr="001C22E7" w:rsidRDefault="00C8400E" w:rsidP="00C8400E">
      <w:pPr>
        <w:spacing w:line="276" w:lineRule="auto"/>
        <w:rPr>
          <w:b w:val="0"/>
          <w:bCs w:val="0"/>
          <w:color w:val="111111"/>
        </w:rPr>
      </w:pPr>
      <w:r w:rsidRPr="001C22E7">
        <w:rPr>
          <w:color w:val="111111"/>
        </w:rPr>
        <w:t>Stav „pred projektom“, resp. stav v prípade, že by sa projekt nerealizoval</w:t>
      </w:r>
    </w:p>
    <w:p w14:paraId="10C0D29F" w14:textId="7753025B" w:rsidR="00C8400E" w:rsidRPr="001C22E7" w:rsidRDefault="00C8400E" w:rsidP="00C8400E">
      <w:pPr>
        <w:pStyle w:val="Odsekzoznamu"/>
        <w:numPr>
          <w:ilvl w:val="0"/>
          <w:numId w:val="24"/>
        </w:numPr>
        <w:spacing w:line="276" w:lineRule="auto"/>
        <w:jc w:val="both"/>
        <w:rPr>
          <w:rFonts w:ascii="Times New Roman" w:hAnsi="Times New Roman" w:cs="Times New Roman"/>
          <w:color w:val="111111"/>
        </w:rPr>
      </w:pPr>
      <w:r w:rsidRPr="001C22E7">
        <w:rPr>
          <w:rFonts w:ascii="Times New Roman" w:hAnsi="Times New Roman" w:cs="Times New Roman"/>
          <w:color w:val="111111"/>
        </w:rPr>
        <w:t>jestvujúca cesta I/66 svojím stavebno-technickým stavom nezodpovedala dopravným požiadavkám pre vnútroštátnu a medzinárodnú dopravu</w:t>
      </w:r>
      <w:r w:rsidR="00CA0130" w:rsidRPr="001C22E7">
        <w:rPr>
          <w:rFonts w:ascii="Times New Roman" w:hAnsi="Times New Roman" w:cs="Times New Roman"/>
          <w:color w:val="111111"/>
        </w:rPr>
        <w:t xml:space="preserve"> </w:t>
      </w:r>
    </w:p>
    <w:p w14:paraId="505CDF06" w14:textId="77777777" w:rsidR="00C8400E" w:rsidRPr="001C22E7" w:rsidRDefault="00C8400E" w:rsidP="00C8400E">
      <w:pPr>
        <w:pStyle w:val="Odsekzoznamu"/>
        <w:numPr>
          <w:ilvl w:val="0"/>
          <w:numId w:val="24"/>
        </w:numPr>
        <w:spacing w:line="276" w:lineRule="auto"/>
        <w:jc w:val="both"/>
        <w:rPr>
          <w:rFonts w:ascii="Times New Roman" w:hAnsi="Times New Roman" w:cs="Times New Roman"/>
          <w:color w:val="111111"/>
        </w:rPr>
      </w:pPr>
      <w:r w:rsidRPr="001C22E7">
        <w:rPr>
          <w:rFonts w:ascii="Times New Roman" w:hAnsi="Times New Roman" w:cs="Times New Roman"/>
          <w:color w:val="111111"/>
        </w:rPr>
        <w:t>jestvujúca cesta nevyhovovala predvídanému nárastu dopravných intenzít</w:t>
      </w:r>
    </w:p>
    <w:p w14:paraId="15E4CB0A" w14:textId="77777777" w:rsidR="00C8400E" w:rsidRPr="001C22E7" w:rsidRDefault="00C8400E" w:rsidP="00C8400E">
      <w:pPr>
        <w:pStyle w:val="Odsekzoznamu"/>
        <w:numPr>
          <w:ilvl w:val="0"/>
          <w:numId w:val="24"/>
        </w:numPr>
        <w:spacing w:line="276" w:lineRule="auto"/>
        <w:jc w:val="both"/>
        <w:rPr>
          <w:rFonts w:ascii="Times New Roman" w:hAnsi="Times New Roman" w:cs="Times New Roman"/>
          <w:color w:val="111111"/>
        </w:rPr>
      </w:pPr>
      <w:r w:rsidRPr="001C22E7">
        <w:rPr>
          <w:rFonts w:ascii="Times New Roman" w:hAnsi="Times New Roman" w:cs="Times New Roman"/>
        </w:rPr>
        <w:t xml:space="preserve">cesta mala úseky s nevyhovujúcim smerovým vedením a šírkovým usporiadaním; </w:t>
      </w:r>
      <w:r w:rsidRPr="001C22E7">
        <w:rPr>
          <w:rFonts w:ascii="Times New Roman" w:hAnsi="Times New Roman" w:cs="Times New Roman"/>
          <w:color w:val="111111"/>
        </w:rPr>
        <w:t xml:space="preserve">vzhľadom na to, že prechádzala zastavanými časťami mesta, nebolo možné jej rozšírenie ani upravenie smerového vedenia </w:t>
      </w:r>
    </w:p>
    <w:p w14:paraId="054DFAA7" w14:textId="77777777" w:rsidR="00C8400E" w:rsidRPr="001C22E7" w:rsidRDefault="00C8400E" w:rsidP="00C8400E">
      <w:pPr>
        <w:pStyle w:val="Odsekzoznamu"/>
        <w:numPr>
          <w:ilvl w:val="0"/>
          <w:numId w:val="24"/>
        </w:numPr>
        <w:spacing w:line="276" w:lineRule="auto"/>
        <w:jc w:val="both"/>
        <w:rPr>
          <w:rFonts w:ascii="Times New Roman" w:hAnsi="Times New Roman" w:cs="Times New Roman"/>
          <w:color w:val="111111"/>
        </w:rPr>
      </w:pPr>
      <w:r w:rsidRPr="001C22E7">
        <w:rPr>
          <w:rFonts w:ascii="Times New Roman" w:hAnsi="Times New Roman" w:cs="Times New Roman"/>
          <w:color w:val="111111"/>
        </w:rPr>
        <w:t>kombinácia viacerých nevyhovujúcich technických a dopravných parametrov bola často zdrojom kolízií a dopravných nehôd</w:t>
      </w:r>
    </w:p>
    <w:p w14:paraId="1B959F1A" w14:textId="77777777" w:rsidR="00C8400E" w:rsidRPr="001C22E7" w:rsidRDefault="00C8400E" w:rsidP="00C8400E">
      <w:pPr>
        <w:pStyle w:val="Odsekzoznamu"/>
        <w:numPr>
          <w:ilvl w:val="0"/>
          <w:numId w:val="24"/>
        </w:numPr>
        <w:spacing w:line="276" w:lineRule="auto"/>
        <w:jc w:val="both"/>
        <w:rPr>
          <w:rFonts w:ascii="Times New Roman" w:hAnsi="Times New Roman" w:cs="Times New Roman"/>
          <w:color w:val="111111"/>
        </w:rPr>
      </w:pPr>
      <w:r w:rsidRPr="001C22E7">
        <w:rPr>
          <w:rFonts w:ascii="Times New Roman" w:hAnsi="Times New Roman" w:cs="Times New Roman"/>
          <w:color w:val="111111"/>
        </w:rPr>
        <w:t>ekonomické straty vyplývajúce z dopravných nehôd</w:t>
      </w:r>
    </w:p>
    <w:p w14:paraId="56057865" w14:textId="77777777" w:rsidR="00C8400E" w:rsidRPr="001C22E7" w:rsidRDefault="00C8400E" w:rsidP="00C8400E">
      <w:pPr>
        <w:pStyle w:val="Odsekzoznamu"/>
        <w:numPr>
          <w:ilvl w:val="0"/>
          <w:numId w:val="24"/>
        </w:numPr>
        <w:spacing w:line="276" w:lineRule="auto"/>
        <w:jc w:val="both"/>
        <w:rPr>
          <w:rFonts w:ascii="Times New Roman" w:hAnsi="Times New Roman" w:cs="Times New Roman"/>
          <w:color w:val="111111"/>
        </w:rPr>
      </w:pPr>
      <w:r w:rsidRPr="001C22E7">
        <w:rPr>
          <w:rFonts w:ascii="Times New Roman" w:hAnsi="Times New Roman" w:cs="Times New Roman"/>
          <w:color w:val="111111"/>
        </w:rPr>
        <w:t>časové straty cestujúcich</w:t>
      </w:r>
    </w:p>
    <w:p w14:paraId="2AE88D44" w14:textId="77777777" w:rsidR="00C8400E" w:rsidRPr="001C22E7" w:rsidRDefault="00C8400E" w:rsidP="00C8400E">
      <w:pPr>
        <w:pStyle w:val="Odsekzoznamu"/>
        <w:numPr>
          <w:ilvl w:val="0"/>
          <w:numId w:val="24"/>
        </w:numPr>
        <w:spacing w:line="276" w:lineRule="auto"/>
        <w:jc w:val="both"/>
        <w:rPr>
          <w:rFonts w:ascii="Times New Roman" w:hAnsi="Times New Roman" w:cs="Times New Roman"/>
          <w:color w:val="111111"/>
        </w:rPr>
      </w:pPr>
      <w:r w:rsidRPr="001C22E7">
        <w:rPr>
          <w:rFonts w:ascii="Times New Roman" w:hAnsi="Times New Roman" w:cs="Times New Roman"/>
          <w:color w:val="111111"/>
        </w:rPr>
        <w:t>jestvujúca cesta bola situovaná v zastavanom území sídelných útvarov, čo sa negatívne odzrkadľovalo na životnom prostredí (zvýšené emisie, hluk) a kvalite života obyvateľov v dotknutých sídlach</w:t>
      </w:r>
    </w:p>
    <w:p w14:paraId="368023A0" w14:textId="77777777" w:rsidR="00C8400E" w:rsidRPr="001C22E7" w:rsidRDefault="00C8400E" w:rsidP="00C8400E">
      <w:pPr>
        <w:pStyle w:val="Odsekzoznamu"/>
        <w:numPr>
          <w:ilvl w:val="0"/>
          <w:numId w:val="24"/>
        </w:numPr>
        <w:spacing w:line="276" w:lineRule="auto"/>
        <w:jc w:val="both"/>
        <w:rPr>
          <w:rFonts w:ascii="Times New Roman" w:hAnsi="Times New Roman" w:cs="Times New Roman"/>
          <w:color w:val="111111"/>
        </w:rPr>
      </w:pPr>
      <w:r w:rsidRPr="001C22E7">
        <w:rPr>
          <w:rFonts w:ascii="Times New Roman" w:hAnsi="Times New Roman" w:cs="Times New Roman"/>
          <w:color w:val="111111"/>
        </w:rPr>
        <w:t xml:space="preserve">obmedzená rýchlosť v intraviláne </w:t>
      </w:r>
    </w:p>
    <w:p w14:paraId="6CE37442" w14:textId="179400A2" w:rsidR="00C8400E" w:rsidRPr="001C22E7" w:rsidRDefault="00C8400E" w:rsidP="00C8400E">
      <w:pPr>
        <w:pStyle w:val="Odsekzoznamu"/>
        <w:numPr>
          <w:ilvl w:val="0"/>
          <w:numId w:val="24"/>
        </w:numPr>
        <w:autoSpaceDE w:val="0"/>
        <w:autoSpaceDN w:val="0"/>
        <w:adjustRightInd w:val="0"/>
        <w:spacing w:line="276" w:lineRule="auto"/>
        <w:jc w:val="both"/>
        <w:rPr>
          <w:rFonts w:ascii="Times New Roman" w:hAnsi="Times New Roman" w:cs="Times New Roman"/>
          <w:color w:val="111111"/>
        </w:rPr>
      </w:pPr>
      <w:r w:rsidRPr="001C22E7">
        <w:rPr>
          <w:rFonts w:ascii="Times New Roman" w:hAnsi="Times New Roman" w:cs="Times New Roman"/>
        </w:rPr>
        <w:t>nerealizácia projektu by neviedla k odľahčeniu komunikačnej siete v intraviláne mesta ani k zvýšeniu dopravného komfortu pre obyvateľov regiónu a jeho návštevníkov, nedošlo by k úsporám jazdného času, k zníženiu nehodovosti ani k eliminovaniu kongescií tvoriacich sa v centre mesta</w:t>
      </w:r>
      <w:r w:rsidR="00CA0130" w:rsidRPr="001C22E7">
        <w:rPr>
          <w:rFonts w:ascii="Times New Roman" w:hAnsi="Times New Roman" w:cs="Times New Roman"/>
        </w:rPr>
        <w:t xml:space="preserve"> </w:t>
      </w:r>
      <w:r w:rsidRPr="001C22E7">
        <w:rPr>
          <w:rFonts w:ascii="Times New Roman" w:hAnsi="Times New Roman" w:cs="Times New Roman"/>
        </w:rPr>
        <w:t xml:space="preserve"> </w:t>
      </w:r>
    </w:p>
    <w:p w14:paraId="6CEFFE96" w14:textId="77777777" w:rsidR="00C8400E" w:rsidRPr="001C22E7" w:rsidRDefault="00C8400E" w:rsidP="00C8400E">
      <w:pPr>
        <w:spacing w:line="276" w:lineRule="auto"/>
        <w:rPr>
          <w:color w:val="111111"/>
        </w:rPr>
      </w:pPr>
    </w:p>
    <w:p w14:paraId="4E06AF03" w14:textId="77777777" w:rsidR="00C8400E" w:rsidRPr="001C22E7" w:rsidRDefault="00C8400E" w:rsidP="00C8400E">
      <w:pPr>
        <w:spacing w:line="276" w:lineRule="auto"/>
        <w:rPr>
          <w:b w:val="0"/>
          <w:bCs w:val="0"/>
          <w:color w:val="111111"/>
        </w:rPr>
      </w:pPr>
      <w:r w:rsidRPr="001C22E7">
        <w:rPr>
          <w:color w:val="111111"/>
        </w:rPr>
        <w:t>Stav „po realizácii projektu“ vďaka poskytnutej intervencii</w:t>
      </w:r>
    </w:p>
    <w:p w14:paraId="7174DCEE" w14:textId="77777777" w:rsidR="00C8400E" w:rsidRPr="001C22E7" w:rsidRDefault="00C8400E" w:rsidP="00C8400E">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vybudovanie novej dvojpruhovej obojsmernej komunikácie – obchvatu o dĺžke 2,542 km</w:t>
      </w:r>
    </w:p>
    <w:p w14:paraId="2B4C844F" w14:textId="77777777" w:rsidR="00C8400E" w:rsidRPr="001C22E7" w:rsidRDefault="00C8400E" w:rsidP="00C8400E">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 xml:space="preserve">vyššia kapacita komunikácie a poskytnutie vyššieho dopravného komfortu jej užívateľom (kategória cesty C 9,5/80) </w:t>
      </w:r>
    </w:p>
    <w:p w14:paraId="317C8944" w14:textId="77777777" w:rsidR="00C8400E" w:rsidRPr="001C22E7" w:rsidRDefault="00C8400E" w:rsidP="00C8400E">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obchvat umožnil odklonenie dopravy mimo zastavané územie</w:t>
      </w:r>
    </w:p>
    <w:p w14:paraId="11AAC2E2" w14:textId="77777777" w:rsidR="00C8400E" w:rsidRPr="001C22E7" w:rsidRDefault="00C8400E" w:rsidP="00C8400E">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 xml:space="preserve">prerozdelenie dopravy medzi pôvodnú cestu a novovybudovaný obchvat viedlo k zníženiu dopravného zaťaženia na pôvodnej komunikácii, čo má pozitívny vplyv na počet a závažnosť dopravných nehôd </w:t>
      </w:r>
    </w:p>
    <w:p w14:paraId="5F030F06" w14:textId="77777777" w:rsidR="00C8400E" w:rsidRPr="001C22E7" w:rsidRDefault="00C8400E" w:rsidP="00C8400E">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 xml:space="preserve">zvýšenie bezpečnosti cestnej premávky a zvýšenie bezpečnosti obyvateľov v zastavanom území </w:t>
      </w:r>
    </w:p>
    <w:p w14:paraId="1364387E" w14:textId="77777777" w:rsidR="00C8400E" w:rsidRPr="001C22E7" w:rsidRDefault="00C8400E" w:rsidP="00C8400E">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zlepšenie plynulosti cestnej premávky</w:t>
      </w:r>
    </w:p>
    <w:p w14:paraId="06D7EF0D" w14:textId="77777777" w:rsidR="00C8400E" w:rsidRPr="001C22E7" w:rsidRDefault="00C8400E" w:rsidP="00C8400E">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zníženie nehodovosti</w:t>
      </w:r>
    </w:p>
    <w:p w14:paraId="24FA7ED2" w14:textId="77777777" w:rsidR="00C8400E" w:rsidRPr="001C22E7" w:rsidRDefault="00C8400E" w:rsidP="00C8400E">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 xml:space="preserve">úspora jazdného času </w:t>
      </w:r>
    </w:p>
    <w:p w14:paraId="38E00180" w14:textId="77777777" w:rsidR="00C8400E" w:rsidRPr="001C22E7" w:rsidRDefault="00C8400E" w:rsidP="00C8400E">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zvýšenie priemernej rýchlosti</w:t>
      </w:r>
    </w:p>
    <w:p w14:paraId="04A662B8" w14:textId="5F14A5A2" w:rsidR="00C8400E" w:rsidRPr="001C22E7" w:rsidRDefault="00C8400E" w:rsidP="00C8400E">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 xml:space="preserve">skvalitnenie životného prostredia </w:t>
      </w:r>
      <w:r w:rsidR="004957AD" w:rsidRPr="001C22E7">
        <w:rPr>
          <w:rFonts w:ascii="Times New Roman" w:hAnsi="Times New Roman" w:cs="Times New Roman"/>
        </w:rPr>
        <w:t>–</w:t>
      </w:r>
      <w:r w:rsidRPr="001C22E7">
        <w:rPr>
          <w:rFonts w:ascii="Times New Roman" w:hAnsi="Times New Roman" w:cs="Times New Roman"/>
        </w:rPr>
        <w:t xml:space="preserve"> zníženie emisií z cestnej dopravy</w:t>
      </w:r>
    </w:p>
    <w:p w14:paraId="7E25F0CD" w14:textId="4C5236E5" w:rsidR="00C8400E" w:rsidRPr="001C22E7" w:rsidRDefault="00C8400E" w:rsidP="00C8400E">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 xml:space="preserve">zníženie hlučnosti cestnej premávky – </w:t>
      </w:r>
      <w:r w:rsidR="004957AD" w:rsidRPr="001C22E7">
        <w:rPr>
          <w:rFonts w:ascii="Times New Roman" w:hAnsi="Times New Roman" w:cs="Times New Roman"/>
        </w:rPr>
        <w:t xml:space="preserve">pokles emisií hluku a </w:t>
      </w:r>
      <w:r w:rsidRPr="001C22E7">
        <w:rPr>
          <w:rFonts w:ascii="Times New Roman" w:hAnsi="Times New Roman" w:cs="Times New Roman"/>
        </w:rPr>
        <w:t>vybudovanie protihlukových stien o dĺžke 532 m</w:t>
      </w:r>
    </w:p>
    <w:p w14:paraId="1093DF03" w14:textId="77777777" w:rsidR="00C8400E" w:rsidRPr="001C22E7" w:rsidRDefault="00C8400E" w:rsidP="00C8400E">
      <w:pPr>
        <w:spacing w:line="276" w:lineRule="auto"/>
        <w:jc w:val="both"/>
      </w:pPr>
    </w:p>
    <w:p w14:paraId="755B598C" w14:textId="12D6997D" w:rsidR="00C8400E" w:rsidRPr="001C22E7" w:rsidRDefault="00C8400E" w:rsidP="002233C4">
      <w:pPr>
        <w:spacing w:line="276" w:lineRule="auto"/>
        <w:jc w:val="both"/>
        <w:rPr>
          <w:b w:val="0"/>
          <w:bCs w:val="0"/>
        </w:rPr>
      </w:pPr>
      <w:r w:rsidRPr="001C22E7">
        <w:rPr>
          <w:b w:val="0"/>
          <w:bCs w:val="0"/>
        </w:rPr>
        <w:t>Na prvú etapu projektu by mala nadviazať druhá etapa. Až po jej dobudovaní možno očakávať</w:t>
      </w:r>
      <w:r w:rsidR="002233C4" w:rsidRPr="001C22E7">
        <w:rPr>
          <w:b w:val="0"/>
          <w:bCs w:val="0"/>
        </w:rPr>
        <w:t xml:space="preserve"> </w:t>
      </w:r>
      <w:r w:rsidRPr="001C22E7">
        <w:rPr>
          <w:b w:val="0"/>
          <w:bCs w:val="0"/>
        </w:rPr>
        <w:t>celkové prínosy z intervencie alokovanej do vybudovania obchvatu mesta Brezno, ktorá umožní vylúčiť tranzitnú dopravu z centra mesta a tým zvýšiť priepustnosť dopravy, znížiť emisie a hlučnosť a tiež zvýšiť bezpečnosť cestnej premávky.</w:t>
      </w:r>
    </w:p>
    <w:p w14:paraId="4C87589A" w14:textId="77777777" w:rsidR="00C8400E" w:rsidRPr="001C22E7" w:rsidRDefault="00C8400E" w:rsidP="00C8400E">
      <w:pPr>
        <w:spacing w:line="276" w:lineRule="auto"/>
        <w:jc w:val="both"/>
      </w:pPr>
    </w:p>
    <w:p w14:paraId="37F629A0" w14:textId="647421B1" w:rsidR="00FA1147" w:rsidRPr="001C22E7" w:rsidRDefault="00FA1147" w:rsidP="00FA1147">
      <w:pPr>
        <w:spacing w:line="276" w:lineRule="auto"/>
        <w:jc w:val="both"/>
        <w:rPr>
          <w:b w:val="0"/>
          <w:bCs w:val="0"/>
        </w:rPr>
      </w:pPr>
      <w:r w:rsidRPr="001C22E7">
        <w:rPr>
          <w:b w:val="0"/>
          <w:bCs w:val="0"/>
        </w:rPr>
        <w:t>Podľa informácií uvedených v monitorovacích správach, v dotazníku</w:t>
      </w:r>
      <w:r w:rsidR="007958C0" w:rsidRPr="001C22E7">
        <w:rPr>
          <w:b w:val="0"/>
          <w:bCs w:val="0"/>
        </w:rPr>
        <w:t xml:space="preserve"> </w:t>
      </w:r>
      <w:r w:rsidR="008A2174" w:rsidRPr="001C22E7">
        <w:rPr>
          <w:b w:val="0"/>
          <w:bCs w:val="0"/>
        </w:rPr>
        <w:t>(</w:t>
      </w:r>
      <w:r w:rsidR="007958C0" w:rsidRPr="001C22E7">
        <w:rPr>
          <w:b w:val="0"/>
          <w:bCs w:val="0"/>
        </w:rPr>
        <w:t xml:space="preserve">pre prijímateľa </w:t>
      </w:r>
      <w:r w:rsidR="008A2174" w:rsidRPr="001C22E7">
        <w:rPr>
          <w:b w:val="0"/>
          <w:bCs w:val="0"/>
        </w:rPr>
        <w:t xml:space="preserve">– </w:t>
      </w:r>
      <w:r w:rsidR="007958C0" w:rsidRPr="001C22E7">
        <w:rPr>
          <w:b w:val="0"/>
          <w:bCs w:val="0"/>
        </w:rPr>
        <w:t>SSC)</w:t>
      </w:r>
      <w:r w:rsidRPr="001C22E7">
        <w:rPr>
          <w:b w:val="0"/>
          <w:bCs w:val="0"/>
        </w:rPr>
        <w:t xml:space="preserve"> k dopadovému hodnoteniu projektu a tiež na základe verejne dostupných údajov možno konštatovať, že uvedené ciele sa realizáciou predmetného projektu podarilo dosiahnuť, o čom v konečnom dôsledku svedčia aj naplnené ukazovatele výstupu a priebežne aj ukazovatele výsledku projektu. </w:t>
      </w:r>
    </w:p>
    <w:p w14:paraId="797C40D7" w14:textId="77777777" w:rsidR="00C8400E" w:rsidRPr="001C22E7" w:rsidRDefault="00C8400E" w:rsidP="00C8400E">
      <w:pPr>
        <w:pStyle w:val="Default"/>
        <w:jc w:val="both"/>
      </w:pPr>
    </w:p>
    <w:p w14:paraId="661AC04F" w14:textId="77777777" w:rsidR="00C8400E" w:rsidRPr="001C22E7" w:rsidRDefault="00C8400E" w:rsidP="00C8400E">
      <w:pPr>
        <w:spacing w:line="276" w:lineRule="auto"/>
        <w:rPr>
          <w:b w:val="0"/>
          <w:bCs w:val="0"/>
        </w:rPr>
      </w:pPr>
      <w:r w:rsidRPr="001C22E7">
        <w:t xml:space="preserve">Výstupy projektu </w:t>
      </w:r>
    </w:p>
    <w:p w14:paraId="2B5077BC" w14:textId="77777777" w:rsidR="00C8400E" w:rsidRPr="001C22E7" w:rsidRDefault="00C8400E" w:rsidP="00C8400E">
      <w:pPr>
        <w:spacing w:line="276" w:lineRule="auto"/>
      </w:pPr>
    </w:p>
    <w:tbl>
      <w:tblPr>
        <w:tblStyle w:val="Mriekatabuky"/>
        <w:tblW w:w="0" w:type="auto"/>
        <w:tblLook w:val="04A0" w:firstRow="1" w:lastRow="0" w:firstColumn="1" w:lastColumn="0" w:noHBand="0" w:noVBand="1"/>
      </w:tblPr>
      <w:tblGrid>
        <w:gridCol w:w="837"/>
        <w:gridCol w:w="4261"/>
        <w:gridCol w:w="851"/>
        <w:gridCol w:w="1421"/>
        <w:gridCol w:w="1692"/>
      </w:tblGrid>
      <w:tr w:rsidR="00C8400E" w:rsidRPr="001C22E7" w14:paraId="599B146B" w14:textId="77777777" w:rsidTr="00C93D86">
        <w:tc>
          <w:tcPr>
            <w:tcW w:w="837" w:type="dxa"/>
            <w:shd w:val="clear" w:color="auto" w:fill="8EAADB" w:themeFill="accent1" w:themeFillTint="99"/>
          </w:tcPr>
          <w:p w14:paraId="490E2364" w14:textId="77777777" w:rsidR="00C8400E" w:rsidRPr="001C22E7" w:rsidRDefault="00C8400E" w:rsidP="00C93D86">
            <w:pPr>
              <w:jc w:val="center"/>
              <w:rPr>
                <w:sz w:val="22"/>
                <w:szCs w:val="22"/>
              </w:rPr>
            </w:pPr>
          </w:p>
        </w:tc>
        <w:tc>
          <w:tcPr>
            <w:tcW w:w="4261" w:type="dxa"/>
            <w:shd w:val="clear" w:color="auto" w:fill="8EAADB" w:themeFill="accent1" w:themeFillTint="99"/>
          </w:tcPr>
          <w:p w14:paraId="3E7080BB" w14:textId="77777777" w:rsidR="00C8400E" w:rsidRPr="001C22E7" w:rsidRDefault="00C8400E" w:rsidP="00C93D86">
            <w:pPr>
              <w:jc w:val="center"/>
              <w:rPr>
                <w:b w:val="0"/>
                <w:bCs w:val="0"/>
                <w:sz w:val="22"/>
                <w:szCs w:val="22"/>
              </w:rPr>
            </w:pPr>
            <w:r w:rsidRPr="001C22E7">
              <w:rPr>
                <w:sz w:val="22"/>
                <w:szCs w:val="22"/>
              </w:rPr>
              <w:t>Ukazovateľ</w:t>
            </w:r>
          </w:p>
        </w:tc>
        <w:tc>
          <w:tcPr>
            <w:tcW w:w="851" w:type="dxa"/>
            <w:shd w:val="clear" w:color="auto" w:fill="8EAADB" w:themeFill="accent1" w:themeFillTint="99"/>
          </w:tcPr>
          <w:p w14:paraId="7D0751C2" w14:textId="77777777" w:rsidR="00C8400E" w:rsidRPr="001C22E7" w:rsidRDefault="00C8400E" w:rsidP="00C93D86">
            <w:pPr>
              <w:jc w:val="center"/>
              <w:rPr>
                <w:b w:val="0"/>
                <w:bCs w:val="0"/>
                <w:sz w:val="22"/>
                <w:szCs w:val="22"/>
              </w:rPr>
            </w:pPr>
          </w:p>
        </w:tc>
        <w:tc>
          <w:tcPr>
            <w:tcW w:w="1421" w:type="dxa"/>
            <w:shd w:val="clear" w:color="auto" w:fill="8EAADB" w:themeFill="accent1" w:themeFillTint="99"/>
          </w:tcPr>
          <w:p w14:paraId="1CD878CA" w14:textId="77777777" w:rsidR="00C8400E" w:rsidRPr="001C22E7" w:rsidRDefault="00C8400E" w:rsidP="00C93D86">
            <w:pPr>
              <w:jc w:val="center"/>
              <w:rPr>
                <w:b w:val="0"/>
                <w:bCs w:val="0"/>
                <w:sz w:val="22"/>
                <w:szCs w:val="22"/>
              </w:rPr>
            </w:pPr>
            <w:r w:rsidRPr="001C22E7">
              <w:rPr>
                <w:sz w:val="22"/>
                <w:szCs w:val="22"/>
              </w:rPr>
              <w:t>Rok</w:t>
            </w:r>
          </w:p>
        </w:tc>
        <w:tc>
          <w:tcPr>
            <w:tcW w:w="1692" w:type="dxa"/>
            <w:shd w:val="clear" w:color="auto" w:fill="8EAADB" w:themeFill="accent1" w:themeFillTint="99"/>
          </w:tcPr>
          <w:p w14:paraId="379E93DB" w14:textId="77777777" w:rsidR="00C8400E" w:rsidRPr="001C22E7" w:rsidRDefault="00C8400E" w:rsidP="00C93D86">
            <w:pPr>
              <w:jc w:val="center"/>
              <w:rPr>
                <w:b w:val="0"/>
                <w:bCs w:val="0"/>
                <w:sz w:val="22"/>
                <w:szCs w:val="22"/>
              </w:rPr>
            </w:pPr>
            <w:r w:rsidRPr="001C22E7">
              <w:rPr>
                <w:sz w:val="22"/>
                <w:szCs w:val="22"/>
              </w:rPr>
              <w:t>Miera plnenia</w:t>
            </w:r>
          </w:p>
        </w:tc>
      </w:tr>
      <w:tr w:rsidR="00C8400E" w:rsidRPr="001C22E7" w14:paraId="3D18F874" w14:textId="77777777" w:rsidTr="00C93D86">
        <w:tc>
          <w:tcPr>
            <w:tcW w:w="837" w:type="dxa"/>
            <w:vAlign w:val="center"/>
          </w:tcPr>
          <w:p w14:paraId="2D6B413C" w14:textId="77777777" w:rsidR="00C8400E" w:rsidRPr="001C22E7" w:rsidRDefault="00C8400E" w:rsidP="00C93D86">
            <w:pPr>
              <w:rPr>
                <w:b w:val="0"/>
                <w:bCs w:val="0"/>
                <w:sz w:val="22"/>
                <w:szCs w:val="22"/>
              </w:rPr>
            </w:pPr>
            <w:r w:rsidRPr="001C22E7">
              <w:rPr>
                <w:b w:val="0"/>
                <w:bCs w:val="0"/>
                <w:sz w:val="22"/>
                <w:szCs w:val="22"/>
              </w:rPr>
              <w:t xml:space="preserve">P0003 </w:t>
            </w:r>
          </w:p>
        </w:tc>
        <w:tc>
          <w:tcPr>
            <w:tcW w:w="4261" w:type="dxa"/>
            <w:vAlign w:val="center"/>
          </w:tcPr>
          <w:p w14:paraId="06B27803" w14:textId="77777777" w:rsidR="00C8400E" w:rsidRPr="001C22E7" w:rsidRDefault="00C8400E" w:rsidP="00C93D86">
            <w:pPr>
              <w:rPr>
                <w:b w:val="0"/>
                <w:bCs w:val="0"/>
                <w:sz w:val="22"/>
                <w:szCs w:val="22"/>
              </w:rPr>
            </w:pPr>
            <w:r w:rsidRPr="001C22E7">
              <w:rPr>
                <w:b w:val="0"/>
                <w:bCs w:val="0"/>
                <w:sz w:val="22"/>
                <w:szCs w:val="22"/>
              </w:rPr>
              <w:t>Celková dĺžka novovybudovaných ciest (cesty I. triedy) (km)</w:t>
            </w:r>
          </w:p>
        </w:tc>
        <w:tc>
          <w:tcPr>
            <w:tcW w:w="851" w:type="dxa"/>
            <w:vAlign w:val="center"/>
          </w:tcPr>
          <w:p w14:paraId="07B2BD12" w14:textId="77777777" w:rsidR="00C8400E" w:rsidRPr="001C22E7" w:rsidRDefault="00C8400E" w:rsidP="00C93D86">
            <w:pPr>
              <w:jc w:val="center"/>
              <w:rPr>
                <w:b w:val="0"/>
                <w:bCs w:val="0"/>
                <w:sz w:val="22"/>
                <w:szCs w:val="22"/>
              </w:rPr>
            </w:pPr>
            <w:r w:rsidRPr="001C22E7">
              <w:rPr>
                <w:b w:val="0"/>
                <w:bCs w:val="0"/>
                <w:sz w:val="22"/>
                <w:szCs w:val="22"/>
              </w:rPr>
              <w:t>2,3620</w:t>
            </w:r>
          </w:p>
        </w:tc>
        <w:tc>
          <w:tcPr>
            <w:tcW w:w="1421" w:type="dxa"/>
            <w:vAlign w:val="center"/>
          </w:tcPr>
          <w:p w14:paraId="6F0C14EE" w14:textId="77777777" w:rsidR="00C8400E" w:rsidRPr="001C22E7" w:rsidRDefault="00C8400E" w:rsidP="00C93D86">
            <w:pPr>
              <w:jc w:val="center"/>
              <w:rPr>
                <w:b w:val="0"/>
                <w:bCs w:val="0"/>
                <w:sz w:val="22"/>
                <w:szCs w:val="22"/>
              </w:rPr>
            </w:pPr>
            <w:r w:rsidRPr="001C22E7">
              <w:rPr>
                <w:b w:val="0"/>
                <w:bCs w:val="0"/>
                <w:sz w:val="22"/>
                <w:szCs w:val="22"/>
              </w:rPr>
              <w:t>2018</w:t>
            </w:r>
          </w:p>
        </w:tc>
        <w:tc>
          <w:tcPr>
            <w:tcW w:w="1692" w:type="dxa"/>
            <w:vAlign w:val="center"/>
          </w:tcPr>
          <w:p w14:paraId="3D8BF3E9" w14:textId="77777777" w:rsidR="00C8400E" w:rsidRPr="001C22E7" w:rsidRDefault="00C8400E" w:rsidP="00C93D86">
            <w:pPr>
              <w:jc w:val="center"/>
              <w:rPr>
                <w:b w:val="0"/>
                <w:bCs w:val="0"/>
                <w:sz w:val="22"/>
                <w:szCs w:val="22"/>
              </w:rPr>
            </w:pPr>
            <w:r w:rsidRPr="001C22E7">
              <w:rPr>
                <w:b w:val="0"/>
                <w:bCs w:val="0"/>
                <w:sz w:val="22"/>
                <w:szCs w:val="22"/>
              </w:rPr>
              <w:t>100 %</w:t>
            </w:r>
          </w:p>
        </w:tc>
      </w:tr>
      <w:tr w:rsidR="00C8400E" w:rsidRPr="001C22E7" w14:paraId="63E03C8E" w14:textId="77777777" w:rsidTr="00C93D86">
        <w:tc>
          <w:tcPr>
            <w:tcW w:w="837" w:type="dxa"/>
            <w:vAlign w:val="center"/>
          </w:tcPr>
          <w:p w14:paraId="02004692" w14:textId="77777777" w:rsidR="00C8400E" w:rsidRPr="001C22E7" w:rsidRDefault="00C8400E" w:rsidP="00C93D86">
            <w:pPr>
              <w:rPr>
                <w:b w:val="0"/>
                <w:bCs w:val="0"/>
                <w:sz w:val="22"/>
                <w:szCs w:val="22"/>
              </w:rPr>
            </w:pPr>
            <w:r w:rsidRPr="001C22E7">
              <w:rPr>
                <w:b w:val="0"/>
                <w:bCs w:val="0"/>
                <w:sz w:val="22"/>
                <w:szCs w:val="22"/>
              </w:rPr>
              <w:t>P0015</w:t>
            </w:r>
          </w:p>
        </w:tc>
        <w:tc>
          <w:tcPr>
            <w:tcW w:w="4261" w:type="dxa"/>
            <w:vAlign w:val="center"/>
          </w:tcPr>
          <w:p w14:paraId="5FA00D01" w14:textId="77777777" w:rsidR="00C8400E" w:rsidRPr="001C22E7" w:rsidRDefault="00C8400E" w:rsidP="00C93D86">
            <w:pPr>
              <w:rPr>
                <w:b w:val="0"/>
                <w:bCs w:val="0"/>
                <w:sz w:val="22"/>
                <w:szCs w:val="22"/>
              </w:rPr>
            </w:pPr>
            <w:r w:rsidRPr="001C22E7">
              <w:rPr>
                <w:b w:val="0"/>
                <w:bCs w:val="0"/>
                <w:sz w:val="22"/>
                <w:szCs w:val="22"/>
              </w:rPr>
              <w:t>Celková dĺžka rekonštruovaných alebo zrenovovaných ciest (I. triedy) (km)</w:t>
            </w:r>
          </w:p>
        </w:tc>
        <w:tc>
          <w:tcPr>
            <w:tcW w:w="851" w:type="dxa"/>
            <w:vAlign w:val="center"/>
          </w:tcPr>
          <w:p w14:paraId="1A1FC186" w14:textId="77777777" w:rsidR="00C8400E" w:rsidRPr="001C22E7" w:rsidRDefault="00C8400E" w:rsidP="00C93D86">
            <w:pPr>
              <w:jc w:val="center"/>
              <w:rPr>
                <w:b w:val="0"/>
                <w:bCs w:val="0"/>
                <w:sz w:val="22"/>
                <w:szCs w:val="22"/>
              </w:rPr>
            </w:pPr>
            <w:r w:rsidRPr="001C22E7">
              <w:rPr>
                <w:b w:val="0"/>
                <w:bCs w:val="0"/>
                <w:sz w:val="22"/>
                <w:szCs w:val="22"/>
              </w:rPr>
              <w:t>0,1800</w:t>
            </w:r>
          </w:p>
        </w:tc>
        <w:tc>
          <w:tcPr>
            <w:tcW w:w="1421" w:type="dxa"/>
            <w:vAlign w:val="center"/>
          </w:tcPr>
          <w:p w14:paraId="4F4FFA36" w14:textId="77777777" w:rsidR="00C8400E" w:rsidRPr="001C22E7" w:rsidRDefault="00C8400E" w:rsidP="00C93D86">
            <w:pPr>
              <w:jc w:val="center"/>
              <w:rPr>
                <w:b w:val="0"/>
                <w:bCs w:val="0"/>
                <w:sz w:val="22"/>
                <w:szCs w:val="22"/>
              </w:rPr>
            </w:pPr>
            <w:r w:rsidRPr="001C22E7">
              <w:rPr>
                <w:b w:val="0"/>
                <w:bCs w:val="0"/>
                <w:sz w:val="22"/>
                <w:szCs w:val="22"/>
              </w:rPr>
              <w:t>2018</w:t>
            </w:r>
          </w:p>
        </w:tc>
        <w:tc>
          <w:tcPr>
            <w:tcW w:w="1692" w:type="dxa"/>
            <w:vAlign w:val="center"/>
          </w:tcPr>
          <w:p w14:paraId="4A3EBCDD" w14:textId="77777777" w:rsidR="00C8400E" w:rsidRPr="001C22E7" w:rsidRDefault="00C8400E" w:rsidP="00C93D86">
            <w:pPr>
              <w:jc w:val="center"/>
              <w:rPr>
                <w:b w:val="0"/>
                <w:bCs w:val="0"/>
                <w:sz w:val="22"/>
                <w:szCs w:val="22"/>
              </w:rPr>
            </w:pPr>
            <w:r w:rsidRPr="001C22E7">
              <w:rPr>
                <w:b w:val="0"/>
                <w:bCs w:val="0"/>
                <w:sz w:val="22"/>
                <w:szCs w:val="22"/>
              </w:rPr>
              <w:t>100 %</w:t>
            </w:r>
          </w:p>
        </w:tc>
      </w:tr>
      <w:tr w:rsidR="00C8400E" w:rsidRPr="001C22E7" w14:paraId="7983DFC4" w14:textId="77777777" w:rsidTr="00C93D86">
        <w:tc>
          <w:tcPr>
            <w:tcW w:w="837" w:type="dxa"/>
            <w:vAlign w:val="center"/>
          </w:tcPr>
          <w:p w14:paraId="2C7FFE5C" w14:textId="77777777" w:rsidR="00C8400E" w:rsidRPr="001C22E7" w:rsidRDefault="00C8400E" w:rsidP="00C93D86">
            <w:pPr>
              <w:rPr>
                <w:b w:val="0"/>
                <w:bCs w:val="0"/>
                <w:sz w:val="22"/>
                <w:szCs w:val="22"/>
              </w:rPr>
            </w:pPr>
            <w:r w:rsidRPr="001C22E7">
              <w:rPr>
                <w:b w:val="0"/>
                <w:bCs w:val="0"/>
                <w:sz w:val="22"/>
                <w:szCs w:val="22"/>
              </w:rPr>
              <w:t>P0111</w:t>
            </w:r>
          </w:p>
        </w:tc>
        <w:tc>
          <w:tcPr>
            <w:tcW w:w="4261" w:type="dxa"/>
            <w:vAlign w:val="center"/>
          </w:tcPr>
          <w:p w14:paraId="454DE30B" w14:textId="77777777" w:rsidR="00C8400E" w:rsidRPr="001C22E7" w:rsidRDefault="00C8400E" w:rsidP="00C93D86">
            <w:pPr>
              <w:rPr>
                <w:b w:val="0"/>
                <w:bCs w:val="0"/>
                <w:sz w:val="22"/>
                <w:szCs w:val="22"/>
              </w:rPr>
            </w:pPr>
            <w:r w:rsidRPr="001C22E7">
              <w:rPr>
                <w:b w:val="0"/>
                <w:bCs w:val="0"/>
                <w:sz w:val="22"/>
                <w:szCs w:val="22"/>
              </w:rPr>
              <w:t>Percento fyzického pokroku z celkovej dĺžky novej a/alebo technicky zhodnotenej infraštruktúry (%)</w:t>
            </w:r>
          </w:p>
        </w:tc>
        <w:tc>
          <w:tcPr>
            <w:tcW w:w="851" w:type="dxa"/>
            <w:vAlign w:val="center"/>
          </w:tcPr>
          <w:p w14:paraId="580BEBBF" w14:textId="77777777" w:rsidR="00C8400E" w:rsidRPr="001C22E7" w:rsidRDefault="00C8400E" w:rsidP="00C93D86">
            <w:pPr>
              <w:jc w:val="center"/>
              <w:rPr>
                <w:b w:val="0"/>
                <w:bCs w:val="0"/>
                <w:sz w:val="22"/>
                <w:szCs w:val="22"/>
              </w:rPr>
            </w:pPr>
            <w:r w:rsidRPr="001C22E7">
              <w:rPr>
                <w:b w:val="0"/>
                <w:bCs w:val="0"/>
                <w:sz w:val="22"/>
                <w:szCs w:val="22"/>
              </w:rPr>
              <w:t>100</w:t>
            </w:r>
          </w:p>
        </w:tc>
        <w:tc>
          <w:tcPr>
            <w:tcW w:w="1421" w:type="dxa"/>
            <w:vAlign w:val="center"/>
          </w:tcPr>
          <w:p w14:paraId="5C5FD48E" w14:textId="77777777" w:rsidR="00C8400E" w:rsidRPr="001C22E7" w:rsidRDefault="00C8400E" w:rsidP="00C93D86">
            <w:pPr>
              <w:jc w:val="center"/>
              <w:rPr>
                <w:b w:val="0"/>
                <w:bCs w:val="0"/>
                <w:sz w:val="22"/>
                <w:szCs w:val="22"/>
              </w:rPr>
            </w:pPr>
            <w:r w:rsidRPr="001C22E7">
              <w:rPr>
                <w:b w:val="0"/>
                <w:bCs w:val="0"/>
                <w:sz w:val="22"/>
                <w:szCs w:val="22"/>
              </w:rPr>
              <w:t>2018</w:t>
            </w:r>
          </w:p>
        </w:tc>
        <w:tc>
          <w:tcPr>
            <w:tcW w:w="1692" w:type="dxa"/>
            <w:vAlign w:val="center"/>
          </w:tcPr>
          <w:p w14:paraId="636A2114" w14:textId="77777777" w:rsidR="00C8400E" w:rsidRPr="001C22E7" w:rsidRDefault="00C8400E" w:rsidP="00C93D86">
            <w:pPr>
              <w:jc w:val="center"/>
              <w:rPr>
                <w:b w:val="0"/>
                <w:bCs w:val="0"/>
                <w:sz w:val="22"/>
                <w:szCs w:val="22"/>
              </w:rPr>
            </w:pPr>
            <w:r w:rsidRPr="001C22E7">
              <w:rPr>
                <w:b w:val="0"/>
                <w:bCs w:val="0"/>
                <w:sz w:val="22"/>
                <w:szCs w:val="22"/>
              </w:rPr>
              <w:t>100 %</w:t>
            </w:r>
          </w:p>
        </w:tc>
      </w:tr>
      <w:tr w:rsidR="00C8400E" w:rsidRPr="001C22E7" w14:paraId="73C58C2C" w14:textId="77777777" w:rsidTr="00C93D86">
        <w:tc>
          <w:tcPr>
            <w:tcW w:w="837" w:type="dxa"/>
            <w:vAlign w:val="center"/>
          </w:tcPr>
          <w:p w14:paraId="532C6ACC" w14:textId="77777777" w:rsidR="00C8400E" w:rsidRPr="001C22E7" w:rsidRDefault="00C8400E" w:rsidP="00C93D86">
            <w:pPr>
              <w:rPr>
                <w:b w:val="0"/>
                <w:bCs w:val="0"/>
                <w:sz w:val="22"/>
                <w:szCs w:val="22"/>
              </w:rPr>
            </w:pPr>
            <w:r w:rsidRPr="001C22E7">
              <w:rPr>
                <w:b w:val="0"/>
                <w:bCs w:val="0"/>
                <w:sz w:val="22"/>
                <w:szCs w:val="22"/>
              </w:rPr>
              <w:t>P0243</w:t>
            </w:r>
          </w:p>
        </w:tc>
        <w:tc>
          <w:tcPr>
            <w:tcW w:w="4261" w:type="dxa"/>
            <w:vAlign w:val="center"/>
          </w:tcPr>
          <w:p w14:paraId="6A09F30B" w14:textId="77777777" w:rsidR="00C8400E" w:rsidRPr="001C22E7" w:rsidRDefault="00C8400E" w:rsidP="00C93D86">
            <w:pPr>
              <w:rPr>
                <w:b w:val="0"/>
                <w:bCs w:val="0"/>
                <w:sz w:val="22"/>
                <w:szCs w:val="22"/>
              </w:rPr>
            </w:pPr>
            <w:r w:rsidRPr="001C22E7">
              <w:rPr>
                <w:b w:val="0"/>
                <w:bCs w:val="0"/>
                <w:sz w:val="22"/>
                <w:szCs w:val="22"/>
              </w:rPr>
              <w:t>Počet odstránených kritických nehodových lokalít a kolíznych bodov na cestách I. triedy (počet)</w:t>
            </w:r>
          </w:p>
        </w:tc>
        <w:tc>
          <w:tcPr>
            <w:tcW w:w="851" w:type="dxa"/>
            <w:vAlign w:val="center"/>
          </w:tcPr>
          <w:p w14:paraId="1ABDCC28" w14:textId="77777777" w:rsidR="00C8400E" w:rsidRPr="001C22E7" w:rsidRDefault="00C8400E" w:rsidP="00C93D86">
            <w:pPr>
              <w:jc w:val="center"/>
              <w:rPr>
                <w:b w:val="0"/>
                <w:bCs w:val="0"/>
                <w:sz w:val="22"/>
                <w:szCs w:val="22"/>
              </w:rPr>
            </w:pPr>
            <w:r w:rsidRPr="001C22E7">
              <w:rPr>
                <w:b w:val="0"/>
                <w:bCs w:val="0"/>
                <w:sz w:val="22"/>
                <w:szCs w:val="22"/>
              </w:rPr>
              <w:t>1</w:t>
            </w:r>
          </w:p>
        </w:tc>
        <w:tc>
          <w:tcPr>
            <w:tcW w:w="1421" w:type="dxa"/>
            <w:vAlign w:val="center"/>
          </w:tcPr>
          <w:p w14:paraId="7E4DE83A" w14:textId="77777777" w:rsidR="00C8400E" w:rsidRPr="001C22E7" w:rsidRDefault="00C8400E" w:rsidP="00C93D86">
            <w:pPr>
              <w:jc w:val="center"/>
              <w:rPr>
                <w:b w:val="0"/>
                <w:bCs w:val="0"/>
                <w:sz w:val="22"/>
                <w:szCs w:val="22"/>
              </w:rPr>
            </w:pPr>
            <w:r w:rsidRPr="001C22E7">
              <w:rPr>
                <w:b w:val="0"/>
                <w:bCs w:val="0"/>
                <w:sz w:val="22"/>
                <w:szCs w:val="22"/>
              </w:rPr>
              <w:t>2018</w:t>
            </w:r>
          </w:p>
        </w:tc>
        <w:tc>
          <w:tcPr>
            <w:tcW w:w="1692" w:type="dxa"/>
            <w:vAlign w:val="center"/>
          </w:tcPr>
          <w:p w14:paraId="0DD30723" w14:textId="77777777" w:rsidR="00C8400E" w:rsidRPr="001C22E7" w:rsidRDefault="00C8400E" w:rsidP="00C93D86">
            <w:pPr>
              <w:jc w:val="center"/>
              <w:rPr>
                <w:b w:val="0"/>
                <w:bCs w:val="0"/>
                <w:sz w:val="22"/>
                <w:szCs w:val="22"/>
              </w:rPr>
            </w:pPr>
            <w:r w:rsidRPr="001C22E7">
              <w:rPr>
                <w:b w:val="0"/>
                <w:bCs w:val="0"/>
                <w:sz w:val="22"/>
                <w:szCs w:val="22"/>
              </w:rPr>
              <w:t>100 %</w:t>
            </w:r>
          </w:p>
        </w:tc>
      </w:tr>
    </w:tbl>
    <w:p w14:paraId="7C9F789B" w14:textId="77777777" w:rsidR="00C8400E" w:rsidRPr="001C22E7" w:rsidRDefault="00C8400E" w:rsidP="00C8400E">
      <w:pPr>
        <w:spacing w:line="276" w:lineRule="auto"/>
      </w:pPr>
    </w:p>
    <w:p w14:paraId="0CE2BFA2" w14:textId="77777777" w:rsidR="00C8400E" w:rsidRPr="001C22E7" w:rsidRDefault="00C8400E" w:rsidP="00C8400E">
      <w:pPr>
        <w:spacing w:line="276" w:lineRule="auto"/>
        <w:rPr>
          <w:b w:val="0"/>
          <w:bCs w:val="0"/>
        </w:rPr>
      </w:pPr>
      <w:r w:rsidRPr="001C22E7">
        <w:t>Výsledky projektu</w:t>
      </w:r>
    </w:p>
    <w:p w14:paraId="71DE5DED" w14:textId="77777777" w:rsidR="00C8400E" w:rsidRPr="001C22E7" w:rsidRDefault="00C8400E" w:rsidP="00C8400E">
      <w:pPr>
        <w:spacing w:line="276" w:lineRule="auto"/>
      </w:pPr>
    </w:p>
    <w:tbl>
      <w:tblPr>
        <w:tblStyle w:val="Mriekatabuky"/>
        <w:tblW w:w="0" w:type="auto"/>
        <w:jc w:val="center"/>
        <w:tblLook w:val="04A0" w:firstRow="1" w:lastRow="0" w:firstColumn="1" w:lastColumn="0" w:noHBand="0" w:noVBand="1"/>
      </w:tblPr>
      <w:tblGrid>
        <w:gridCol w:w="830"/>
        <w:gridCol w:w="3106"/>
        <w:gridCol w:w="1417"/>
        <w:gridCol w:w="914"/>
        <w:gridCol w:w="1560"/>
        <w:gridCol w:w="1157"/>
      </w:tblGrid>
      <w:tr w:rsidR="00C8400E" w:rsidRPr="001C22E7" w14:paraId="494D47DA" w14:textId="77777777" w:rsidTr="00AD2D0A">
        <w:trPr>
          <w:jc w:val="center"/>
        </w:trPr>
        <w:tc>
          <w:tcPr>
            <w:tcW w:w="830" w:type="dxa"/>
            <w:shd w:val="clear" w:color="auto" w:fill="8EAADB" w:themeFill="accent1" w:themeFillTint="99"/>
            <w:vAlign w:val="center"/>
          </w:tcPr>
          <w:p w14:paraId="7AC63026" w14:textId="77777777" w:rsidR="00C8400E" w:rsidRPr="001C22E7" w:rsidRDefault="00C8400E" w:rsidP="00C93D86">
            <w:pPr>
              <w:rPr>
                <w:sz w:val="22"/>
                <w:szCs w:val="22"/>
              </w:rPr>
            </w:pPr>
          </w:p>
        </w:tc>
        <w:tc>
          <w:tcPr>
            <w:tcW w:w="3106" w:type="dxa"/>
            <w:shd w:val="clear" w:color="auto" w:fill="8EAADB" w:themeFill="accent1" w:themeFillTint="99"/>
            <w:vAlign w:val="center"/>
          </w:tcPr>
          <w:p w14:paraId="2032271B" w14:textId="77777777" w:rsidR="00C8400E" w:rsidRPr="001C22E7" w:rsidRDefault="00C8400E" w:rsidP="00C93D86">
            <w:pPr>
              <w:jc w:val="center"/>
              <w:rPr>
                <w:b w:val="0"/>
                <w:bCs w:val="0"/>
                <w:sz w:val="22"/>
                <w:szCs w:val="22"/>
              </w:rPr>
            </w:pPr>
            <w:r w:rsidRPr="001C22E7">
              <w:rPr>
                <w:sz w:val="22"/>
                <w:szCs w:val="22"/>
              </w:rPr>
              <w:t>Ukazovateľ</w:t>
            </w:r>
          </w:p>
        </w:tc>
        <w:tc>
          <w:tcPr>
            <w:tcW w:w="1417" w:type="dxa"/>
            <w:shd w:val="clear" w:color="auto" w:fill="8EAADB" w:themeFill="accent1" w:themeFillTint="99"/>
            <w:vAlign w:val="center"/>
          </w:tcPr>
          <w:p w14:paraId="3F12EFAE" w14:textId="77777777" w:rsidR="00C8400E" w:rsidRPr="001C22E7" w:rsidRDefault="00C8400E" w:rsidP="00C93D86">
            <w:pPr>
              <w:jc w:val="center"/>
              <w:rPr>
                <w:b w:val="0"/>
                <w:bCs w:val="0"/>
                <w:sz w:val="22"/>
                <w:szCs w:val="22"/>
              </w:rPr>
            </w:pPr>
          </w:p>
        </w:tc>
        <w:tc>
          <w:tcPr>
            <w:tcW w:w="914" w:type="dxa"/>
            <w:shd w:val="clear" w:color="auto" w:fill="8EAADB" w:themeFill="accent1" w:themeFillTint="99"/>
            <w:vAlign w:val="center"/>
          </w:tcPr>
          <w:p w14:paraId="5481BAE1" w14:textId="77777777" w:rsidR="00C8400E" w:rsidRPr="001C22E7" w:rsidRDefault="00C8400E" w:rsidP="00C93D86">
            <w:pPr>
              <w:jc w:val="center"/>
              <w:rPr>
                <w:b w:val="0"/>
                <w:bCs w:val="0"/>
                <w:sz w:val="22"/>
                <w:szCs w:val="22"/>
              </w:rPr>
            </w:pPr>
            <w:r w:rsidRPr="001C22E7">
              <w:rPr>
                <w:sz w:val="22"/>
                <w:szCs w:val="22"/>
              </w:rPr>
              <w:t>Rok</w:t>
            </w:r>
          </w:p>
        </w:tc>
        <w:tc>
          <w:tcPr>
            <w:tcW w:w="1560" w:type="dxa"/>
            <w:shd w:val="clear" w:color="auto" w:fill="8EAADB" w:themeFill="accent1" w:themeFillTint="99"/>
            <w:vAlign w:val="center"/>
          </w:tcPr>
          <w:p w14:paraId="0FEB2D52" w14:textId="77777777" w:rsidR="00C8400E" w:rsidRPr="001C22E7" w:rsidRDefault="00C8400E" w:rsidP="00C93D86">
            <w:pPr>
              <w:jc w:val="center"/>
              <w:rPr>
                <w:b w:val="0"/>
                <w:bCs w:val="0"/>
                <w:sz w:val="22"/>
                <w:szCs w:val="22"/>
              </w:rPr>
            </w:pPr>
            <w:r w:rsidRPr="001C22E7">
              <w:rPr>
                <w:sz w:val="22"/>
                <w:szCs w:val="22"/>
              </w:rPr>
              <w:t>Stav</w:t>
            </w:r>
          </w:p>
          <w:p w14:paraId="4C3665A0" w14:textId="77777777" w:rsidR="00C8400E" w:rsidRPr="001C22E7" w:rsidRDefault="00C8400E" w:rsidP="00C93D86">
            <w:pPr>
              <w:jc w:val="center"/>
              <w:rPr>
                <w:b w:val="0"/>
                <w:bCs w:val="0"/>
                <w:sz w:val="22"/>
                <w:szCs w:val="22"/>
              </w:rPr>
            </w:pPr>
            <w:r w:rsidRPr="001C22E7">
              <w:rPr>
                <w:sz w:val="22"/>
                <w:szCs w:val="22"/>
              </w:rPr>
              <w:t>k 16. 10. 2021</w:t>
            </w:r>
          </w:p>
        </w:tc>
        <w:tc>
          <w:tcPr>
            <w:tcW w:w="1157" w:type="dxa"/>
            <w:shd w:val="clear" w:color="auto" w:fill="8EAADB" w:themeFill="accent1" w:themeFillTint="99"/>
            <w:vAlign w:val="center"/>
          </w:tcPr>
          <w:p w14:paraId="5DE585DD" w14:textId="77777777" w:rsidR="00C8400E" w:rsidRPr="001C22E7" w:rsidRDefault="00C8400E" w:rsidP="00C93D86">
            <w:pPr>
              <w:jc w:val="center"/>
              <w:rPr>
                <w:b w:val="0"/>
                <w:bCs w:val="0"/>
                <w:sz w:val="22"/>
                <w:szCs w:val="22"/>
              </w:rPr>
            </w:pPr>
            <w:r w:rsidRPr="001C22E7">
              <w:rPr>
                <w:sz w:val="22"/>
                <w:szCs w:val="22"/>
              </w:rPr>
              <w:t>Miera plnenia</w:t>
            </w:r>
          </w:p>
        </w:tc>
      </w:tr>
      <w:tr w:rsidR="00C8400E" w:rsidRPr="001C22E7" w14:paraId="18CB0140" w14:textId="77777777" w:rsidTr="00AD2D0A">
        <w:trPr>
          <w:jc w:val="center"/>
        </w:trPr>
        <w:tc>
          <w:tcPr>
            <w:tcW w:w="830" w:type="dxa"/>
            <w:vAlign w:val="center"/>
          </w:tcPr>
          <w:p w14:paraId="34CA447F" w14:textId="77777777" w:rsidR="00C8400E" w:rsidRPr="001C22E7" w:rsidRDefault="00C8400E" w:rsidP="00C93D86">
            <w:pPr>
              <w:rPr>
                <w:b w:val="0"/>
                <w:bCs w:val="0"/>
                <w:sz w:val="22"/>
                <w:szCs w:val="22"/>
              </w:rPr>
            </w:pPr>
            <w:r w:rsidRPr="001C22E7">
              <w:rPr>
                <w:b w:val="0"/>
                <w:bCs w:val="0"/>
                <w:sz w:val="22"/>
                <w:szCs w:val="22"/>
              </w:rPr>
              <w:t>P0644</w:t>
            </w:r>
          </w:p>
        </w:tc>
        <w:tc>
          <w:tcPr>
            <w:tcW w:w="3106" w:type="dxa"/>
            <w:vAlign w:val="center"/>
          </w:tcPr>
          <w:p w14:paraId="4EB28EDB" w14:textId="77777777" w:rsidR="00C8400E" w:rsidRPr="001C22E7" w:rsidRDefault="00C8400E" w:rsidP="00C93D86">
            <w:pPr>
              <w:rPr>
                <w:b w:val="0"/>
                <w:bCs w:val="0"/>
                <w:sz w:val="22"/>
                <w:szCs w:val="22"/>
              </w:rPr>
            </w:pPr>
            <w:r w:rsidRPr="001C22E7">
              <w:rPr>
                <w:b w:val="0"/>
                <w:bCs w:val="0"/>
                <w:sz w:val="22"/>
                <w:szCs w:val="22"/>
              </w:rPr>
              <w:t>Úspora času v cestnej doprave na cestách I. triedy (EUR)</w:t>
            </w:r>
          </w:p>
        </w:tc>
        <w:tc>
          <w:tcPr>
            <w:tcW w:w="1417" w:type="dxa"/>
            <w:vAlign w:val="center"/>
          </w:tcPr>
          <w:p w14:paraId="542A948D" w14:textId="51AE5065" w:rsidR="00C8400E" w:rsidRPr="001C22E7" w:rsidRDefault="003D129E" w:rsidP="003D129E">
            <w:pPr>
              <w:rPr>
                <w:b w:val="0"/>
                <w:bCs w:val="0"/>
                <w:sz w:val="22"/>
                <w:szCs w:val="22"/>
              </w:rPr>
            </w:pPr>
            <w:r w:rsidRPr="001C22E7">
              <w:rPr>
                <w:b w:val="0"/>
                <w:bCs w:val="0"/>
                <w:sz w:val="22"/>
                <w:szCs w:val="22"/>
              </w:rPr>
              <w:t>4 711 453,00</w:t>
            </w:r>
          </w:p>
        </w:tc>
        <w:tc>
          <w:tcPr>
            <w:tcW w:w="914" w:type="dxa"/>
            <w:vAlign w:val="center"/>
          </w:tcPr>
          <w:p w14:paraId="0091B639" w14:textId="77777777" w:rsidR="00C8400E" w:rsidRPr="001C22E7" w:rsidRDefault="00C8400E" w:rsidP="00C93D86">
            <w:pPr>
              <w:jc w:val="center"/>
              <w:rPr>
                <w:b w:val="0"/>
                <w:bCs w:val="0"/>
                <w:sz w:val="22"/>
                <w:szCs w:val="22"/>
              </w:rPr>
            </w:pPr>
            <w:r w:rsidRPr="001C22E7">
              <w:rPr>
                <w:b w:val="0"/>
                <w:bCs w:val="0"/>
                <w:sz w:val="22"/>
                <w:szCs w:val="22"/>
              </w:rPr>
              <w:t>2022</w:t>
            </w:r>
          </w:p>
        </w:tc>
        <w:tc>
          <w:tcPr>
            <w:tcW w:w="1560" w:type="dxa"/>
            <w:vAlign w:val="center"/>
          </w:tcPr>
          <w:p w14:paraId="6ACD9156" w14:textId="0C538F1A" w:rsidR="00C8400E" w:rsidRPr="001C22E7" w:rsidRDefault="003D129E" w:rsidP="003D129E">
            <w:pPr>
              <w:jc w:val="center"/>
              <w:rPr>
                <w:b w:val="0"/>
                <w:bCs w:val="0"/>
                <w:sz w:val="22"/>
                <w:szCs w:val="22"/>
              </w:rPr>
            </w:pPr>
            <w:r w:rsidRPr="001C22E7">
              <w:rPr>
                <w:b w:val="0"/>
                <w:bCs w:val="0"/>
                <w:sz w:val="22"/>
                <w:szCs w:val="22"/>
              </w:rPr>
              <w:t>4 543 040,00</w:t>
            </w:r>
          </w:p>
        </w:tc>
        <w:tc>
          <w:tcPr>
            <w:tcW w:w="1157" w:type="dxa"/>
            <w:vAlign w:val="center"/>
          </w:tcPr>
          <w:p w14:paraId="6B4D8A99" w14:textId="77777777" w:rsidR="00C8400E" w:rsidRPr="001C22E7" w:rsidRDefault="00C8400E" w:rsidP="00C93D86">
            <w:pPr>
              <w:jc w:val="center"/>
              <w:rPr>
                <w:b w:val="0"/>
                <w:bCs w:val="0"/>
                <w:sz w:val="22"/>
                <w:szCs w:val="22"/>
              </w:rPr>
            </w:pPr>
            <w:r w:rsidRPr="001C22E7">
              <w:rPr>
                <w:b w:val="0"/>
                <w:bCs w:val="0"/>
                <w:sz w:val="22"/>
                <w:szCs w:val="22"/>
              </w:rPr>
              <w:t>96,43 %</w:t>
            </w:r>
          </w:p>
        </w:tc>
      </w:tr>
      <w:tr w:rsidR="00C8400E" w:rsidRPr="001C22E7" w14:paraId="039BD20F" w14:textId="77777777" w:rsidTr="00AD2D0A">
        <w:trPr>
          <w:jc w:val="center"/>
        </w:trPr>
        <w:tc>
          <w:tcPr>
            <w:tcW w:w="830" w:type="dxa"/>
            <w:vAlign w:val="center"/>
          </w:tcPr>
          <w:p w14:paraId="3EFBBCDB" w14:textId="77777777" w:rsidR="00C8400E" w:rsidRPr="001C22E7" w:rsidRDefault="00C8400E" w:rsidP="00C93D86">
            <w:pPr>
              <w:rPr>
                <w:b w:val="0"/>
                <w:bCs w:val="0"/>
                <w:sz w:val="22"/>
                <w:szCs w:val="22"/>
              </w:rPr>
            </w:pPr>
            <w:r w:rsidRPr="001C22E7">
              <w:rPr>
                <w:b w:val="0"/>
                <w:bCs w:val="0"/>
                <w:sz w:val="22"/>
                <w:szCs w:val="22"/>
              </w:rPr>
              <w:t>P0667</w:t>
            </w:r>
          </w:p>
        </w:tc>
        <w:tc>
          <w:tcPr>
            <w:tcW w:w="3106" w:type="dxa"/>
            <w:vAlign w:val="center"/>
          </w:tcPr>
          <w:p w14:paraId="5C08469C" w14:textId="77777777" w:rsidR="00AD2D0A" w:rsidRPr="001C22E7" w:rsidRDefault="00C8400E" w:rsidP="00C93D86">
            <w:pPr>
              <w:rPr>
                <w:b w:val="0"/>
                <w:bCs w:val="0"/>
                <w:sz w:val="22"/>
                <w:szCs w:val="22"/>
              </w:rPr>
            </w:pPr>
            <w:r w:rsidRPr="001C22E7">
              <w:rPr>
                <w:b w:val="0"/>
                <w:bCs w:val="0"/>
                <w:sz w:val="22"/>
                <w:szCs w:val="22"/>
              </w:rPr>
              <w:t>Úspora produkcie emisií NO</w:t>
            </w:r>
            <w:r w:rsidRPr="001C22E7">
              <w:rPr>
                <w:b w:val="0"/>
                <w:bCs w:val="0"/>
                <w:sz w:val="22"/>
                <w:szCs w:val="22"/>
                <w:vertAlign w:val="subscript"/>
              </w:rPr>
              <w:t>2</w:t>
            </w:r>
            <w:r w:rsidRPr="001C22E7">
              <w:rPr>
                <w:b w:val="0"/>
                <w:bCs w:val="0"/>
                <w:sz w:val="22"/>
                <w:szCs w:val="22"/>
              </w:rPr>
              <w:t xml:space="preserve"> (vplyvom výstavby ciest </w:t>
            </w:r>
          </w:p>
          <w:p w14:paraId="5A88F7C5" w14:textId="0437641C" w:rsidR="00C8400E" w:rsidRPr="001C22E7" w:rsidRDefault="00C8400E" w:rsidP="00C93D86">
            <w:pPr>
              <w:rPr>
                <w:b w:val="0"/>
                <w:bCs w:val="0"/>
                <w:sz w:val="22"/>
                <w:szCs w:val="22"/>
              </w:rPr>
            </w:pPr>
            <w:r w:rsidRPr="001C22E7">
              <w:rPr>
                <w:b w:val="0"/>
                <w:bCs w:val="0"/>
                <w:sz w:val="22"/>
                <w:szCs w:val="22"/>
              </w:rPr>
              <w:t>I. triedy) (tona)</w:t>
            </w:r>
          </w:p>
        </w:tc>
        <w:tc>
          <w:tcPr>
            <w:tcW w:w="1417" w:type="dxa"/>
            <w:vAlign w:val="center"/>
          </w:tcPr>
          <w:p w14:paraId="447F2B6A" w14:textId="274F1A9E" w:rsidR="00C8400E" w:rsidRPr="001C22E7" w:rsidRDefault="003D129E" w:rsidP="003D129E">
            <w:pPr>
              <w:jc w:val="center"/>
              <w:rPr>
                <w:b w:val="0"/>
                <w:bCs w:val="0"/>
                <w:color w:val="000000"/>
                <w:sz w:val="22"/>
                <w:szCs w:val="22"/>
              </w:rPr>
            </w:pPr>
            <w:r w:rsidRPr="001C22E7">
              <w:rPr>
                <w:b w:val="0"/>
                <w:bCs w:val="0"/>
                <w:color w:val="000000"/>
                <w:sz w:val="22"/>
                <w:szCs w:val="22"/>
              </w:rPr>
              <w:t>1,6450</w:t>
            </w:r>
          </w:p>
        </w:tc>
        <w:tc>
          <w:tcPr>
            <w:tcW w:w="914" w:type="dxa"/>
            <w:vAlign w:val="center"/>
          </w:tcPr>
          <w:p w14:paraId="5DB1519B" w14:textId="77777777" w:rsidR="00C8400E" w:rsidRPr="001C22E7" w:rsidRDefault="00C8400E" w:rsidP="00C93D86">
            <w:pPr>
              <w:jc w:val="center"/>
              <w:rPr>
                <w:b w:val="0"/>
                <w:bCs w:val="0"/>
                <w:sz w:val="22"/>
                <w:szCs w:val="22"/>
              </w:rPr>
            </w:pPr>
            <w:r w:rsidRPr="001C22E7">
              <w:rPr>
                <w:b w:val="0"/>
                <w:bCs w:val="0"/>
                <w:sz w:val="22"/>
                <w:szCs w:val="22"/>
              </w:rPr>
              <w:t>2022</w:t>
            </w:r>
          </w:p>
        </w:tc>
        <w:tc>
          <w:tcPr>
            <w:tcW w:w="1560" w:type="dxa"/>
            <w:vAlign w:val="center"/>
          </w:tcPr>
          <w:p w14:paraId="769487D0" w14:textId="77777777" w:rsidR="00C8400E" w:rsidRPr="001C22E7" w:rsidRDefault="00C8400E" w:rsidP="00C93D86">
            <w:pPr>
              <w:jc w:val="center"/>
              <w:rPr>
                <w:b w:val="0"/>
                <w:bCs w:val="0"/>
                <w:sz w:val="22"/>
                <w:szCs w:val="22"/>
              </w:rPr>
            </w:pPr>
            <w:r w:rsidRPr="001C22E7">
              <w:rPr>
                <w:b w:val="0"/>
                <w:bCs w:val="0"/>
                <w:sz w:val="22"/>
                <w:szCs w:val="22"/>
              </w:rPr>
              <w:t>1,7500</w:t>
            </w:r>
          </w:p>
        </w:tc>
        <w:tc>
          <w:tcPr>
            <w:tcW w:w="1157" w:type="dxa"/>
            <w:vAlign w:val="center"/>
          </w:tcPr>
          <w:p w14:paraId="3B2B34F8" w14:textId="77777777" w:rsidR="00C8400E" w:rsidRPr="001C22E7" w:rsidRDefault="00C8400E" w:rsidP="00C93D86">
            <w:pPr>
              <w:jc w:val="center"/>
              <w:rPr>
                <w:b w:val="0"/>
                <w:bCs w:val="0"/>
                <w:sz w:val="22"/>
                <w:szCs w:val="22"/>
              </w:rPr>
            </w:pPr>
            <w:r w:rsidRPr="001C22E7">
              <w:rPr>
                <w:b w:val="0"/>
                <w:bCs w:val="0"/>
                <w:sz w:val="22"/>
                <w:szCs w:val="22"/>
              </w:rPr>
              <w:t>106,38 %</w:t>
            </w:r>
          </w:p>
        </w:tc>
      </w:tr>
      <w:tr w:rsidR="00C8400E" w:rsidRPr="001C22E7" w14:paraId="07ED0CA4" w14:textId="77777777" w:rsidTr="00AD2D0A">
        <w:trPr>
          <w:jc w:val="center"/>
        </w:trPr>
        <w:tc>
          <w:tcPr>
            <w:tcW w:w="830" w:type="dxa"/>
            <w:vAlign w:val="center"/>
          </w:tcPr>
          <w:p w14:paraId="0BD63343" w14:textId="77777777" w:rsidR="00C8400E" w:rsidRPr="001C22E7" w:rsidRDefault="00C8400E" w:rsidP="00C93D86">
            <w:pPr>
              <w:rPr>
                <w:b w:val="0"/>
                <w:bCs w:val="0"/>
                <w:sz w:val="22"/>
                <w:szCs w:val="22"/>
              </w:rPr>
            </w:pPr>
            <w:r w:rsidRPr="001C22E7">
              <w:rPr>
                <w:b w:val="0"/>
                <w:bCs w:val="0"/>
                <w:sz w:val="22"/>
                <w:szCs w:val="22"/>
              </w:rPr>
              <w:t>P0674</w:t>
            </w:r>
          </w:p>
        </w:tc>
        <w:tc>
          <w:tcPr>
            <w:tcW w:w="3106" w:type="dxa"/>
            <w:vAlign w:val="center"/>
          </w:tcPr>
          <w:p w14:paraId="7148ED4B" w14:textId="77777777" w:rsidR="00AD2D0A" w:rsidRPr="001C22E7" w:rsidRDefault="00C8400E" w:rsidP="00C93D86">
            <w:pPr>
              <w:rPr>
                <w:b w:val="0"/>
                <w:bCs w:val="0"/>
                <w:sz w:val="22"/>
                <w:szCs w:val="22"/>
              </w:rPr>
            </w:pPr>
            <w:r w:rsidRPr="001C22E7">
              <w:rPr>
                <w:b w:val="0"/>
                <w:bCs w:val="0"/>
                <w:sz w:val="22"/>
                <w:szCs w:val="22"/>
              </w:rPr>
              <w:t>Úspora produkcie emisií PM</w:t>
            </w:r>
            <w:r w:rsidRPr="001C22E7">
              <w:rPr>
                <w:b w:val="0"/>
                <w:bCs w:val="0"/>
                <w:sz w:val="22"/>
                <w:szCs w:val="22"/>
                <w:vertAlign w:val="subscript"/>
              </w:rPr>
              <w:t>10</w:t>
            </w:r>
            <w:r w:rsidRPr="001C22E7">
              <w:rPr>
                <w:b w:val="0"/>
                <w:bCs w:val="0"/>
                <w:sz w:val="22"/>
                <w:szCs w:val="22"/>
              </w:rPr>
              <w:t xml:space="preserve"> (vplyvom výstavby ciest </w:t>
            </w:r>
          </w:p>
          <w:p w14:paraId="33795274" w14:textId="4489B09A" w:rsidR="00C8400E" w:rsidRPr="001C22E7" w:rsidRDefault="00C8400E" w:rsidP="00C93D86">
            <w:pPr>
              <w:rPr>
                <w:b w:val="0"/>
                <w:bCs w:val="0"/>
                <w:sz w:val="22"/>
                <w:szCs w:val="22"/>
              </w:rPr>
            </w:pPr>
            <w:r w:rsidRPr="001C22E7">
              <w:rPr>
                <w:b w:val="0"/>
                <w:bCs w:val="0"/>
                <w:sz w:val="22"/>
                <w:szCs w:val="22"/>
              </w:rPr>
              <w:t>I. triedy) (tona)</w:t>
            </w:r>
          </w:p>
        </w:tc>
        <w:tc>
          <w:tcPr>
            <w:tcW w:w="1417" w:type="dxa"/>
            <w:vAlign w:val="center"/>
          </w:tcPr>
          <w:p w14:paraId="1AD82A13" w14:textId="20BCF6C4" w:rsidR="00C8400E" w:rsidRPr="001C22E7" w:rsidRDefault="003D129E" w:rsidP="003D129E">
            <w:pPr>
              <w:jc w:val="center"/>
              <w:rPr>
                <w:b w:val="0"/>
                <w:bCs w:val="0"/>
                <w:color w:val="000000"/>
                <w:sz w:val="22"/>
                <w:szCs w:val="22"/>
              </w:rPr>
            </w:pPr>
            <w:r w:rsidRPr="001C22E7">
              <w:rPr>
                <w:b w:val="0"/>
                <w:bCs w:val="0"/>
                <w:color w:val="000000"/>
                <w:sz w:val="22"/>
                <w:szCs w:val="22"/>
              </w:rPr>
              <w:t>0,1160</w:t>
            </w:r>
          </w:p>
        </w:tc>
        <w:tc>
          <w:tcPr>
            <w:tcW w:w="914" w:type="dxa"/>
            <w:vAlign w:val="center"/>
          </w:tcPr>
          <w:p w14:paraId="71D2E095" w14:textId="77777777" w:rsidR="00C8400E" w:rsidRPr="001C22E7" w:rsidRDefault="00C8400E" w:rsidP="00C93D86">
            <w:pPr>
              <w:jc w:val="center"/>
              <w:rPr>
                <w:b w:val="0"/>
                <w:bCs w:val="0"/>
                <w:sz w:val="22"/>
                <w:szCs w:val="22"/>
              </w:rPr>
            </w:pPr>
            <w:r w:rsidRPr="001C22E7">
              <w:rPr>
                <w:b w:val="0"/>
                <w:bCs w:val="0"/>
                <w:sz w:val="22"/>
                <w:szCs w:val="22"/>
              </w:rPr>
              <w:t>2022</w:t>
            </w:r>
          </w:p>
        </w:tc>
        <w:tc>
          <w:tcPr>
            <w:tcW w:w="1560" w:type="dxa"/>
            <w:vAlign w:val="center"/>
          </w:tcPr>
          <w:p w14:paraId="41FEB17C" w14:textId="77777777" w:rsidR="00C8400E" w:rsidRPr="001C22E7" w:rsidRDefault="00C8400E" w:rsidP="00C93D86">
            <w:pPr>
              <w:jc w:val="center"/>
              <w:rPr>
                <w:b w:val="0"/>
                <w:bCs w:val="0"/>
                <w:sz w:val="22"/>
                <w:szCs w:val="22"/>
              </w:rPr>
            </w:pPr>
            <w:r w:rsidRPr="001C22E7">
              <w:rPr>
                <w:b w:val="0"/>
                <w:bCs w:val="0"/>
                <w:sz w:val="22"/>
                <w:szCs w:val="22"/>
              </w:rPr>
              <w:t>0,1480</w:t>
            </w:r>
          </w:p>
        </w:tc>
        <w:tc>
          <w:tcPr>
            <w:tcW w:w="1157" w:type="dxa"/>
            <w:vAlign w:val="center"/>
          </w:tcPr>
          <w:p w14:paraId="62EBB78A" w14:textId="77777777" w:rsidR="00C8400E" w:rsidRPr="001C22E7" w:rsidRDefault="00C8400E" w:rsidP="00C93D86">
            <w:pPr>
              <w:jc w:val="center"/>
              <w:rPr>
                <w:b w:val="0"/>
                <w:bCs w:val="0"/>
                <w:sz w:val="22"/>
                <w:szCs w:val="22"/>
              </w:rPr>
            </w:pPr>
            <w:r w:rsidRPr="001C22E7">
              <w:rPr>
                <w:b w:val="0"/>
                <w:bCs w:val="0"/>
                <w:sz w:val="22"/>
                <w:szCs w:val="22"/>
              </w:rPr>
              <w:t>127,59 %</w:t>
            </w:r>
          </w:p>
        </w:tc>
      </w:tr>
    </w:tbl>
    <w:p w14:paraId="2C0AAB73" w14:textId="77777777" w:rsidR="00C8400E" w:rsidRPr="001C22E7" w:rsidRDefault="00C8400E" w:rsidP="00C8400E">
      <w:pPr>
        <w:spacing w:line="276" w:lineRule="auto"/>
      </w:pPr>
    </w:p>
    <w:p w14:paraId="20052593" w14:textId="6DC7C683" w:rsidR="00F04384" w:rsidRPr="001C22E7" w:rsidRDefault="00946C9E" w:rsidP="00946C9E">
      <w:pPr>
        <w:pStyle w:val="Nadpis1"/>
      </w:pPr>
      <w:bookmarkStart w:id="28" w:name="_Toc110239862"/>
      <w:r w:rsidRPr="001C22E7">
        <w:t>2.1</w:t>
      </w:r>
      <w:r w:rsidRPr="001C22E7">
        <w:tab/>
      </w:r>
      <w:r w:rsidR="00F04384" w:rsidRPr="001C22E7">
        <w:t>Hodnotenie soci</w:t>
      </w:r>
      <w:r w:rsidR="007746A4" w:rsidRPr="001C22E7">
        <w:t>álno</w:t>
      </w:r>
      <w:r w:rsidR="00F04384" w:rsidRPr="001C22E7">
        <w:t>ekonomických vplyvov poskytnutej intervencie na projekt</w:t>
      </w:r>
      <w:bookmarkEnd w:id="28"/>
    </w:p>
    <w:p w14:paraId="2B52B66F" w14:textId="77777777" w:rsidR="00F04384" w:rsidRPr="001C22E7" w:rsidRDefault="00F04384" w:rsidP="00F04384">
      <w:pPr>
        <w:pStyle w:val="Odsekzoznamu"/>
        <w:spacing w:line="276" w:lineRule="auto"/>
        <w:rPr>
          <w:rFonts w:ascii="Times New Roman" w:hAnsi="Times New Roman" w:cs="Times New Roman"/>
          <w:b/>
          <w:bCs/>
        </w:rPr>
      </w:pPr>
    </w:p>
    <w:p w14:paraId="1F2D9C57" w14:textId="77777777" w:rsidR="00F04384" w:rsidRPr="001C22E7" w:rsidRDefault="00F04384" w:rsidP="00F04384">
      <w:pPr>
        <w:spacing w:line="276" w:lineRule="auto"/>
        <w:rPr>
          <w:b w:val="0"/>
          <w:bCs w:val="0"/>
          <w:color w:val="111111"/>
        </w:rPr>
      </w:pPr>
      <w:r w:rsidRPr="001C22E7">
        <w:rPr>
          <w:color w:val="111111"/>
        </w:rPr>
        <w:t>Charakteristika územia</w:t>
      </w:r>
    </w:p>
    <w:p w14:paraId="33D376AF" w14:textId="77777777" w:rsidR="00F04384" w:rsidRPr="001C22E7" w:rsidRDefault="00F04384" w:rsidP="00F04384">
      <w:pPr>
        <w:spacing w:line="276" w:lineRule="auto"/>
      </w:pPr>
    </w:p>
    <w:p w14:paraId="527CD4D4" w14:textId="77777777" w:rsidR="00F04384" w:rsidRPr="001C22E7" w:rsidRDefault="00F04384" w:rsidP="00F04384">
      <w:pPr>
        <w:spacing w:line="276" w:lineRule="auto"/>
        <w:jc w:val="both"/>
        <w:rPr>
          <w:b w:val="0"/>
          <w:bCs w:val="0"/>
          <w:color w:val="111111"/>
        </w:rPr>
      </w:pPr>
      <w:r w:rsidRPr="001C22E7">
        <w:rPr>
          <w:b w:val="0"/>
          <w:bCs w:val="0"/>
          <w:color w:val="111111"/>
        </w:rPr>
        <w:t xml:space="preserve">Novostavba obchvatu vedie intravilánom mesta Brezno, ktoré je súčasťou Banskobystrického kraja v okrese Brezno. </w:t>
      </w:r>
    </w:p>
    <w:p w14:paraId="19FDA285" w14:textId="77777777" w:rsidR="00F04384" w:rsidRPr="001C22E7" w:rsidRDefault="00F04384" w:rsidP="00F04384">
      <w:pPr>
        <w:spacing w:line="276" w:lineRule="auto"/>
        <w:rPr>
          <w:color w:val="111111"/>
        </w:rPr>
      </w:pPr>
    </w:p>
    <w:tbl>
      <w:tblPr>
        <w:tblStyle w:val="Mriekatabuky"/>
        <w:tblW w:w="0" w:type="auto"/>
        <w:jc w:val="center"/>
        <w:tblLook w:val="04A0" w:firstRow="1" w:lastRow="0" w:firstColumn="1" w:lastColumn="0" w:noHBand="0" w:noVBand="1"/>
      </w:tblPr>
      <w:tblGrid>
        <w:gridCol w:w="2122"/>
        <w:gridCol w:w="2126"/>
        <w:gridCol w:w="1701"/>
        <w:gridCol w:w="1984"/>
      </w:tblGrid>
      <w:tr w:rsidR="00F04384" w:rsidRPr="001C22E7" w14:paraId="3A22CC5B" w14:textId="77777777" w:rsidTr="003D129E">
        <w:trPr>
          <w:trHeight w:val="284"/>
          <w:jc w:val="center"/>
        </w:trPr>
        <w:tc>
          <w:tcPr>
            <w:tcW w:w="2122" w:type="dxa"/>
            <w:shd w:val="clear" w:color="auto" w:fill="8EAADB" w:themeFill="accent1" w:themeFillTint="99"/>
          </w:tcPr>
          <w:p w14:paraId="32508DDA" w14:textId="77777777" w:rsidR="00F04384" w:rsidRPr="001C22E7" w:rsidRDefault="00F04384" w:rsidP="003D129E">
            <w:pPr>
              <w:rPr>
                <w:color w:val="111111"/>
                <w:sz w:val="22"/>
                <w:szCs w:val="22"/>
              </w:rPr>
            </w:pPr>
          </w:p>
        </w:tc>
        <w:tc>
          <w:tcPr>
            <w:tcW w:w="2126" w:type="dxa"/>
            <w:shd w:val="clear" w:color="auto" w:fill="8EAADB" w:themeFill="accent1" w:themeFillTint="99"/>
          </w:tcPr>
          <w:p w14:paraId="575EAD40" w14:textId="77777777" w:rsidR="00F04384" w:rsidRPr="001C22E7" w:rsidRDefault="00F04384" w:rsidP="003D129E">
            <w:pPr>
              <w:jc w:val="center"/>
              <w:rPr>
                <w:b w:val="0"/>
                <w:bCs w:val="0"/>
                <w:color w:val="111111"/>
                <w:sz w:val="22"/>
                <w:szCs w:val="22"/>
              </w:rPr>
            </w:pPr>
            <w:r w:rsidRPr="001C22E7">
              <w:rPr>
                <w:color w:val="111111"/>
                <w:sz w:val="22"/>
                <w:szCs w:val="22"/>
              </w:rPr>
              <w:t>Cesty I. triedy (km)</w:t>
            </w:r>
          </w:p>
        </w:tc>
        <w:tc>
          <w:tcPr>
            <w:tcW w:w="1701" w:type="dxa"/>
            <w:shd w:val="clear" w:color="auto" w:fill="8EAADB" w:themeFill="accent1" w:themeFillTint="99"/>
          </w:tcPr>
          <w:p w14:paraId="66294DE9" w14:textId="77777777" w:rsidR="00F04384" w:rsidRPr="001C22E7" w:rsidRDefault="00F04384" w:rsidP="003D129E">
            <w:pPr>
              <w:jc w:val="center"/>
              <w:rPr>
                <w:b w:val="0"/>
                <w:bCs w:val="0"/>
                <w:color w:val="111111"/>
                <w:sz w:val="22"/>
                <w:szCs w:val="22"/>
              </w:rPr>
            </w:pPr>
            <w:r w:rsidRPr="001C22E7">
              <w:rPr>
                <w:color w:val="111111"/>
                <w:sz w:val="22"/>
                <w:szCs w:val="22"/>
              </w:rPr>
              <w:t>Rozloha (km</w:t>
            </w:r>
            <w:r w:rsidRPr="001C22E7">
              <w:rPr>
                <w:color w:val="111111"/>
                <w:sz w:val="22"/>
                <w:szCs w:val="22"/>
                <w:vertAlign w:val="superscript"/>
              </w:rPr>
              <w:t>2</w:t>
            </w:r>
            <w:r w:rsidRPr="001C22E7">
              <w:rPr>
                <w:color w:val="111111"/>
                <w:sz w:val="22"/>
                <w:szCs w:val="22"/>
              </w:rPr>
              <w:t>)</w:t>
            </w:r>
          </w:p>
        </w:tc>
        <w:tc>
          <w:tcPr>
            <w:tcW w:w="1984" w:type="dxa"/>
            <w:shd w:val="clear" w:color="auto" w:fill="8EAADB" w:themeFill="accent1" w:themeFillTint="99"/>
          </w:tcPr>
          <w:p w14:paraId="599EBF6E" w14:textId="77777777" w:rsidR="00F04384" w:rsidRPr="001C22E7" w:rsidRDefault="00F04384" w:rsidP="003D129E">
            <w:pPr>
              <w:jc w:val="center"/>
              <w:rPr>
                <w:b w:val="0"/>
                <w:bCs w:val="0"/>
                <w:color w:val="111111"/>
                <w:sz w:val="22"/>
                <w:szCs w:val="22"/>
              </w:rPr>
            </w:pPr>
            <w:r w:rsidRPr="001C22E7">
              <w:rPr>
                <w:color w:val="111111"/>
                <w:sz w:val="22"/>
                <w:szCs w:val="22"/>
              </w:rPr>
              <w:t>Počet obyvateľov</w:t>
            </w:r>
          </w:p>
        </w:tc>
      </w:tr>
      <w:tr w:rsidR="00F04384" w:rsidRPr="001C22E7" w14:paraId="27D2AD3E" w14:textId="77777777" w:rsidTr="003D129E">
        <w:trPr>
          <w:trHeight w:val="284"/>
          <w:jc w:val="center"/>
        </w:trPr>
        <w:tc>
          <w:tcPr>
            <w:tcW w:w="2122" w:type="dxa"/>
          </w:tcPr>
          <w:p w14:paraId="6406A063" w14:textId="77777777" w:rsidR="00F04384" w:rsidRPr="001C22E7" w:rsidRDefault="00F04384" w:rsidP="003D129E">
            <w:pPr>
              <w:rPr>
                <w:b w:val="0"/>
                <w:bCs w:val="0"/>
                <w:color w:val="111111"/>
                <w:sz w:val="22"/>
                <w:szCs w:val="22"/>
              </w:rPr>
            </w:pPr>
            <w:r w:rsidRPr="001C22E7">
              <w:rPr>
                <w:b w:val="0"/>
                <w:bCs w:val="0"/>
                <w:color w:val="111111"/>
                <w:sz w:val="22"/>
                <w:szCs w:val="22"/>
              </w:rPr>
              <w:t>Okres Brezno</w:t>
            </w:r>
          </w:p>
        </w:tc>
        <w:tc>
          <w:tcPr>
            <w:tcW w:w="2126" w:type="dxa"/>
          </w:tcPr>
          <w:p w14:paraId="6D43F44B" w14:textId="77777777" w:rsidR="00F04384" w:rsidRPr="001C22E7" w:rsidRDefault="00F04384" w:rsidP="003D129E">
            <w:pPr>
              <w:jc w:val="center"/>
              <w:rPr>
                <w:b w:val="0"/>
                <w:bCs w:val="0"/>
                <w:color w:val="111111"/>
                <w:sz w:val="22"/>
                <w:szCs w:val="22"/>
              </w:rPr>
            </w:pPr>
            <w:r w:rsidRPr="001C22E7">
              <w:rPr>
                <w:b w:val="0"/>
                <w:bCs w:val="0"/>
                <w:color w:val="111111"/>
                <w:sz w:val="22"/>
                <w:szCs w:val="22"/>
              </w:rPr>
              <w:t>116,599</w:t>
            </w:r>
          </w:p>
        </w:tc>
        <w:tc>
          <w:tcPr>
            <w:tcW w:w="1701" w:type="dxa"/>
          </w:tcPr>
          <w:p w14:paraId="62FFC486" w14:textId="77777777" w:rsidR="00F04384" w:rsidRPr="001C22E7" w:rsidRDefault="00F04384" w:rsidP="003D129E">
            <w:pPr>
              <w:jc w:val="center"/>
              <w:rPr>
                <w:b w:val="0"/>
                <w:bCs w:val="0"/>
                <w:color w:val="111111"/>
                <w:sz w:val="22"/>
                <w:szCs w:val="22"/>
              </w:rPr>
            </w:pPr>
            <w:r w:rsidRPr="001C22E7">
              <w:rPr>
                <w:b w:val="0"/>
                <w:bCs w:val="0"/>
                <w:color w:val="111111"/>
                <w:sz w:val="22"/>
                <w:szCs w:val="22"/>
              </w:rPr>
              <w:t>1 265</w:t>
            </w:r>
          </w:p>
        </w:tc>
        <w:tc>
          <w:tcPr>
            <w:tcW w:w="1984" w:type="dxa"/>
          </w:tcPr>
          <w:p w14:paraId="09233C73" w14:textId="77777777" w:rsidR="00F04384" w:rsidRPr="001C22E7" w:rsidRDefault="00F04384" w:rsidP="003D129E">
            <w:pPr>
              <w:jc w:val="center"/>
              <w:rPr>
                <w:b w:val="0"/>
                <w:bCs w:val="0"/>
                <w:color w:val="111111"/>
                <w:sz w:val="22"/>
                <w:szCs w:val="22"/>
              </w:rPr>
            </w:pPr>
            <w:r w:rsidRPr="001C22E7">
              <w:rPr>
                <w:b w:val="0"/>
                <w:bCs w:val="0"/>
                <w:color w:val="111111"/>
                <w:sz w:val="22"/>
                <w:szCs w:val="22"/>
              </w:rPr>
              <w:t>59 446</w:t>
            </w:r>
          </w:p>
        </w:tc>
      </w:tr>
      <w:tr w:rsidR="00F04384" w:rsidRPr="001C22E7" w14:paraId="61722CAD" w14:textId="77777777" w:rsidTr="003D129E">
        <w:trPr>
          <w:trHeight w:val="284"/>
          <w:jc w:val="center"/>
        </w:trPr>
        <w:tc>
          <w:tcPr>
            <w:tcW w:w="2122" w:type="dxa"/>
          </w:tcPr>
          <w:p w14:paraId="584CF678" w14:textId="77777777" w:rsidR="00F04384" w:rsidRPr="001C22E7" w:rsidRDefault="00F04384" w:rsidP="003D129E">
            <w:pPr>
              <w:rPr>
                <w:b w:val="0"/>
                <w:bCs w:val="0"/>
                <w:color w:val="111111"/>
                <w:sz w:val="22"/>
                <w:szCs w:val="22"/>
              </w:rPr>
            </w:pPr>
            <w:r w:rsidRPr="001C22E7">
              <w:rPr>
                <w:b w:val="0"/>
                <w:bCs w:val="0"/>
                <w:color w:val="111111"/>
                <w:sz w:val="22"/>
                <w:szCs w:val="22"/>
              </w:rPr>
              <w:t>Banskobystrický kraj</w:t>
            </w:r>
          </w:p>
        </w:tc>
        <w:tc>
          <w:tcPr>
            <w:tcW w:w="2126" w:type="dxa"/>
          </w:tcPr>
          <w:p w14:paraId="1B98365C" w14:textId="77777777" w:rsidR="00F04384" w:rsidRPr="001C22E7" w:rsidRDefault="00F04384" w:rsidP="003D129E">
            <w:pPr>
              <w:jc w:val="center"/>
              <w:rPr>
                <w:b w:val="0"/>
                <w:bCs w:val="0"/>
                <w:color w:val="111111"/>
                <w:sz w:val="22"/>
                <w:szCs w:val="22"/>
              </w:rPr>
            </w:pPr>
            <w:r w:rsidRPr="001C22E7">
              <w:rPr>
                <w:b w:val="0"/>
                <w:bCs w:val="0"/>
                <w:color w:val="111111"/>
                <w:sz w:val="22"/>
                <w:szCs w:val="22"/>
              </w:rPr>
              <w:t>640,098</w:t>
            </w:r>
          </w:p>
        </w:tc>
        <w:tc>
          <w:tcPr>
            <w:tcW w:w="1701" w:type="dxa"/>
          </w:tcPr>
          <w:p w14:paraId="396A15F4" w14:textId="77777777" w:rsidR="00F04384" w:rsidRPr="001C22E7" w:rsidRDefault="00F04384" w:rsidP="003D129E">
            <w:pPr>
              <w:jc w:val="center"/>
              <w:rPr>
                <w:b w:val="0"/>
                <w:bCs w:val="0"/>
                <w:color w:val="111111"/>
                <w:sz w:val="22"/>
                <w:szCs w:val="22"/>
              </w:rPr>
            </w:pPr>
            <w:r w:rsidRPr="001C22E7">
              <w:rPr>
                <w:b w:val="0"/>
                <w:bCs w:val="0"/>
                <w:color w:val="111111"/>
                <w:sz w:val="22"/>
                <w:szCs w:val="22"/>
              </w:rPr>
              <w:t>9 454</w:t>
            </w:r>
          </w:p>
        </w:tc>
        <w:tc>
          <w:tcPr>
            <w:tcW w:w="1984" w:type="dxa"/>
          </w:tcPr>
          <w:p w14:paraId="35D903C3" w14:textId="77777777" w:rsidR="00F04384" w:rsidRPr="001C22E7" w:rsidRDefault="00F04384" w:rsidP="003D129E">
            <w:pPr>
              <w:jc w:val="center"/>
              <w:rPr>
                <w:b w:val="0"/>
                <w:bCs w:val="0"/>
                <w:color w:val="111111"/>
                <w:sz w:val="22"/>
                <w:szCs w:val="22"/>
              </w:rPr>
            </w:pPr>
            <w:r w:rsidRPr="001C22E7">
              <w:rPr>
                <w:b w:val="0"/>
                <w:bCs w:val="0"/>
                <w:color w:val="111111"/>
                <w:sz w:val="22"/>
                <w:szCs w:val="22"/>
              </w:rPr>
              <w:t>625 601</w:t>
            </w:r>
          </w:p>
        </w:tc>
      </w:tr>
    </w:tbl>
    <w:p w14:paraId="7428C4B5" w14:textId="77777777" w:rsidR="00F04384" w:rsidRPr="001C22E7" w:rsidRDefault="00F04384" w:rsidP="003D129E">
      <w:pPr>
        <w:spacing w:before="240" w:line="276" w:lineRule="auto"/>
        <w:rPr>
          <w:b w:val="0"/>
          <w:bCs w:val="0"/>
          <w:color w:val="111111"/>
          <w:sz w:val="20"/>
          <w:szCs w:val="20"/>
        </w:rPr>
      </w:pPr>
      <w:r w:rsidRPr="001C22E7">
        <w:rPr>
          <w:b w:val="0"/>
          <w:bCs w:val="0"/>
          <w:color w:val="111111"/>
          <w:sz w:val="20"/>
          <w:szCs w:val="20"/>
        </w:rPr>
        <w:t>Zdroj: Prehľad údajov o cestnej sieti SR, SSC, stav k 1. 1. 2022</w:t>
      </w:r>
    </w:p>
    <w:p w14:paraId="389EFB0C" w14:textId="77777777" w:rsidR="00AB22C9" w:rsidRPr="001C22E7" w:rsidRDefault="00AB22C9" w:rsidP="00F04384">
      <w:pPr>
        <w:autoSpaceDE w:val="0"/>
        <w:autoSpaceDN w:val="0"/>
        <w:adjustRightInd w:val="0"/>
        <w:spacing w:line="276" w:lineRule="auto"/>
        <w:jc w:val="both"/>
        <w:rPr>
          <w:b w:val="0"/>
          <w:bCs w:val="0"/>
        </w:rPr>
      </w:pPr>
    </w:p>
    <w:p w14:paraId="744E842E" w14:textId="7C67E3E6" w:rsidR="00F04384" w:rsidRPr="001C22E7" w:rsidRDefault="00F04384" w:rsidP="00F04384">
      <w:pPr>
        <w:autoSpaceDE w:val="0"/>
        <w:autoSpaceDN w:val="0"/>
        <w:adjustRightInd w:val="0"/>
        <w:spacing w:line="276" w:lineRule="auto"/>
        <w:jc w:val="both"/>
        <w:rPr>
          <w:b w:val="0"/>
          <w:bCs w:val="0"/>
          <w:color w:val="111111"/>
        </w:rPr>
      </w:pPr>
      <w:r w:rsidRPr="001C22E7">
        <w:rPr>
          <w:b w:val="0"/>
          <w:bCs w:val="0"/>
        </w:rPr>
        <w:t xml:space="preserve">Nová cestná komunikácia I/66 prechádza katastrálnym územím mesta Brezno. V širšom kontexte ovplyvňuje aj dopravné správanie obyvateľov neďalekých obcí, ako sú Valaská, Podbrezová, Čierny Balog. Vrátane týchto obcí počet obyvateľov dotknutého územia v roku 2021 dosiahol 31 953. Ako naznačujú údaje z nižšie uvedenej tabuľky, v priebehu obdobia 2010 – 2021 bol zaznamenaný pokles počtu obyvateľov v meste Brezno a tiež v obciach. </w:t>
      </w:r>
    </w:p>
    <w:p w14:paraId="0331DE63" w14:textId="129A10D1" w:rsidR="00F04384" w:rsidRPr="001C22E7" w:rsidRDefault="00F04384" w:rsidP="00F04384">
      <w:pPr>
        <w:spacing w:line="276" w:lineRule="auto"/>
        <w:rPr>
          <w:color w:val="111111"/>
        </w:rPr>
      </w:pPr>
    </w:p>
    <w:p w14:paraId="3B83CDC2" w14:textId="51A66C89" w:rsidR="00566A2C" w:rsidRPr="001C22E7" w:rsidRDefault="003D129E" w:rsidP="00566A2C">
      <w:pPr>
        <w:spacing w:line="276" w:lineRule="auto"/>
        <w:jc w:val="center"/>
        <w:rPr>
          <w:color w:val="111111"/>
        </w:rPr>
      </w:pPr>
      <w:bookmarkStart w:id="29" w:name="_Toc110239648"/>
      <w:r w:rsidRPr="001C22E7">
        <w:t xml:space="preserve">Tabuľka č. </w:t>
      </w:r>
      <w:r w:rsidR="005A3C9B">
        <w:fldChar w:fldCharType="begin"/>
      </w:r>
      <w:r w:rsidR="005A3C9B">
        <w:instrText xml:space="preserve"> SEQ Tabu</w:instrText>
      </w:r>
      <w:r w:rsidR="005A3C9B">
        <w:instrText xml:space="preserve">ľka \* ARABIC </w:instrText>
      </w:r>
      <w:r w:rsidR="005A3C9B">
        <w:fldChar w:fldCharType="separate"/>
      </w:r>
      <w:r w:rsidR="005A44B5" w:rsidRPr="001C22E7">
        <w:rPr>
          <w:noProof/>
        </w:rPr>
        <w:t>10</w:t>
      </w:r>
      <w:r w:rsidR="005A3C9B">
        <w:rPr>
          <w:noProof/>
        </w:rPr>
        <w:fldChar w:fldCharType="end"/>
      </w:r>
      <w:r w:rsidRPr="001C22E7">
        <w:t xml:space="preserve">: </w:t>
      </w:r>
      <w:r w:rsidR="00566A2C" w:rsidRPr="001C22E7">
        <w:rPr>
          <w:color w:val="111111"/>
        </w:rPr>
        <w:t>Počet obyvateľov a veková štruktúra</w:t>
      </w:r>
      <w:bookmarkEnd w:id="29"/>
    </w:p>
    <w:p w14:paraId="2A025C61" w14:textId="77777777" w:rsidR="00566A2C" w:rsidRPr="001C22E7" w:rsidRDefault="00566A2C" w:rsidP="00F04384">
      <w:pPr>
        <w:spacing w:line="276" w:lineRule="auto"/>
        <w:rPr>
          <w:color w:val="111111"/>
        </w:rPr>
      </w:pPr>
    </w:p>
    <w:tbl>
      <w:tblPr>
        <w:tblStyle w:val="Mriekatabuky"/>
        <w:tblW w:w="9067" w:type="dxa"/>
        <w:jc w:val="center"/>
        <w:tblLook w:val="04A0" w:firstRow="1" w:lastRow="0" w:firstColumn="1" w:lastColumn="0" w:noHBand="0" w:noVBand="1"/>
      </w:tblPr>
      <w:tblGrid>
        <w:gridCol w:w="1272"/>
        <w:gridCol w:w="1422"/>
        <w:gridCol w:w="1087"/>
        <w:gridCol w:w="1099"/>
        <w:gridCol w:w="1354"/>
        <w:gridCol w:w="2833"/>
      </w:tblGrid>
      <w:tr w:rsidR="003D129E" w:rsidRPr="001C22E7" w14:paraId="32F0509F" w14:textId="77777777" w:rsidTr="003D129E">
        <w:trPr>
          <w:trHeight w:val="284"/>
          <w:jc w:val="center"/>
        </w:trPr>
        <w:tc>
          <w:tcPr>
            <w:tcW w:w="1272" w:type="dxa"/>
            <w:vMerge w:val="restart"/>
            <w:shd w:val="clear" w:color="auto" w:fill="8EAADB" w:themeFill="accent1" w:themeFillTint="99"/>
          </w:tcPr>
          <w:p w14:paraId="2B2D313E" w14:textId="77777777" w:rsidR="003D129E" w:rsidRPr="001C22E7" w:rsidRDefault="003D129E" w:rsidP="003D129E">
            <w:pPr>
              <w:rPr>
                <w:color w:val="111111"/>
                <w:sz w:val="22"/>
                <w:szCs w:val="22"/>
              </w:rPr>
            </w:pPr>
          </w:p>
        </w:tc>
        <w:tc>
          <w:tcPr>
            <w:tcW w:w="1422" w:type="dxa"/>
            <w:shd w:val="clear" w:color="auto" w:fill="8EAADB" w:themeFill="accent1" w:themeFillTint="99"/>
            <w:vAlign w:val="center"/>
          </w:tcPr>
          <w:p w14:paraId="7FC6D09E" w14:textId="77777777" w:rsidR="003D129E" w:rsidRPr="001C22E7" w:rsidRDefault="003D129E" w:rsidP="003D129E">
            <w:pPr>
              <w:jc w:val="center"/>
              <w:rPr>
                <w:bCs w:val="0"/>
                <w:color w:val="111111"/>
                <w:sz w:val="22"/>
                <w:szCs w:val="22"/>
              </w:rPr>
            </w:pPr>
            <w:r w:rsidRPr="001C22E7">
              <w:rPr>
                <w:color w:val="111111"/>
                <w:sz w:val="22"/>
                <w:szCs w:val="22"/>
              </w:rPr>
              <w:t>Počet obyvateľov</w:t>
            </w:r>
          </w:p>
        </w:tc>
        <w:tc>
          <w:tcPr>
            <w:tcW w:w="3540" w:type="dxa"/>
            <w:gridSpan w:val="3"/>
            <w:shd w:val="clear" w:color="auto" w:fill="8EAADB" w:themeFill="accent1" w:themeFillTint="99"/>
            <w:vAlign w:val="center"/>
          </w:tcPr>
          <w:p w14:paraId="093E3DFB" w14:textId="77777777" w:rsidR="003D129E" w:rsidRPr="001C22E7" w:rsidRDefault="003D129E" w:rsidP="003D129E">
            <w:pPr>
              <w:jc w:val="center"/>
              <w:rPr>
                <w:bCs w:val="0"/>
                <w:color w:val="111111"/>
                <w:sz w:val="22"/>
                <w:szCs w:val="22"/>
              </w:rPr>
            </w:pPr>
            <w:r w:rsidRPr="001C22E7">
              <w:rPr>
                <w:color w:val="111111"/>
                <w:sz w:val="22"/>
                <w:szCs w:val="22"/>
              </w:rPr>
              <w:t>Veková štruktúra obyvateľov</w:t>
            </w:r>
          </w:p>
          <w:p w14:paraId="33DC6DF9" w14:textId="77777777" w:rsidR="003D129E" w:rsidRPr="001C22E7" w:rsidRDefault="003D129E" w:rsidP="003D129E">
            <w:pPr>
              <w:jc w:val="center"/>
              <w:rPr>
                <w:bCs w:val="0"/>
                <w:color w:val="111111"/>
                <w:sz w:val="22"/>
                <w:szCs w:val="22"/>
              </w:rPr>
            </w:pPr>
            <w:r w:rsidRPr="001C22E7">
              <w:rPr>
                <w:color w:val="111111"/>
                <w:sz w:val="22"/>
                <w:szCs w:val="22"/>
              </w:rPr>
              <w:t>2021</w:t>
            </w:r>
          </w:p>
        </w:tc>
        <w:tc>
          <w:tcPr>
            <w:tcW w:w="2833" w:type="dxa"/>
            <w:shd w:val="clear" w:color="auto" w:fill="8EAADB" w:themeFill="accent1" w:themeFillTint="99"/>
            <w:vAlign w:val="center"/>
          </w:tcPr>
          <w:p w14:paraId="2A73AE3E" w14:textId="77777777" w:rsidR="003D129E" w:rsidRPr="001C22E7" w:rsidRDefault="003D129E" w:rsidP="003D129E">
            <w:pPr>
              <w:jc w:val="center"/>
              <w:rPr>
                <w:bCs w:val="0"/>
                <w:color w:val="111111"/>
                <w:sz w:val="22"/>
                <w:szCs w:val="22"/>
              </w:rPr>
            </w:pPr>
            <w:r w:rsidRPr="001C22E7">
              <w:rPr>
                <w:color w:val="111111"/>
                <w:sz w:val="22"/>
                <w:szCs w:val="22"/>
              </w:rPr>
              <w:t>Podiel ekonomicky aktívnych obyvateľov na počte obyvateľov (%)</w:t>
            </w:r>
          </w:p>
        </w:tc>
      </w:tr>
      <w:tr w:rsidR="003D129E" w:rsidRPr="001C22E7" w14:paraId="29147A08" w14:textId="77777777" w:rsidTr="003D129E">
        <w:trPr>
          <w:trHeight w:val="284"/>
          <w:jc w:val="center"/>
        </w:trPr>
        <w:tc>
          <w:tcPr>
            <w:tcW w:w="1272" w:type="dxa"/>
            <w:vMerge/>
            <w:shd w:val="clear" w:color="auto" w:fill="8EAADB" w:themeFill="accent1" w:themeFillTint="99"/>
          </w:tcPr>
          <w:p w14:paraId="4851C445" w14:textId="77777777" w:rsidR="003D129E" w:rsidRPr="001C22E7" w:rsidRDefault="003D129E" w:rsidP="003D129E">
            <w:pPr>
              <w:rPr>
                <w:bCs w:val="0"/>
                <w:color w:val="111111"/>
                <w:sz w:val="22"/>
                <w:szCs w:val="22"/>
              </w:rPr>
            </w:pPr>
          </w:p>
        </w:tc>
        <w:tc>
          <w:tcPr>
            <w:tcW w:w="1422" w:type="dxa"/>
            <w:shd w:val="clear" w:color="auto" w:fill="8EAADB" w:themeFill="accent1" w:themeFillTint="99"/>
          </w:tcPr>
          <w:p w14:paraId="03E3631C" w14:textId="77777777" w:rsidR="003D129E" w:rsidRPr="001C22E7" w:rsidRDefault="003D129E" w:rsidP="003D129E">
            <w:pPr>
              <w:jc w:val="center"/>
              <w:rPr>
                <w:bCs w:val="0"/>
                <w:color w:val="111111"/>
                <w:sz w:val="22"/>
                <w:szCs w:val="22"/>
              </w:rPr>
            </w:pPr>
            <w:r w:rsidRPr="001C22E7">
              <w:rPr>
                <w:bCs w:val="0"/>
                <w:color w:val="111111"/>
                <w:sz w:val="22"/>
                <w:szCs w:val="22"/>
              </w:rPr>
              <w:t>2021</w:t>
            </w:r>
          </w:p>
        </w:tc>
        <w:tc>
          <w:tcPr>
            <w:tcW w:w="1087" w:type="dxa"/>
            <w:shd w:val="clear" w:color="auto" w:fill="8EAADB" w:themeFill="accent1" w:themeFillTint="99"/>
            <w:vAlign w:val="bottom"/>
          </w:tcPr>
          <w:p w14:paraId="455DED0F" w14:textId="77777777" w:rsidR="003D129E" w:rsidRPr="001C22E7" w:rsidRDefault="003D129E" w:rsidP="003D129E">
            <w:pPr>
              <w:jc w:val="center"/>
              <w:rPr>
                <w:bCs w:val="0"/>
                <w:color w:val="111111"/>
                <w:sz w:val="22"/>
                <w:szCs w:val="22"/>
              </w:rPr>
            </w:pPr>
            <w:r w:rsidRPr="001C22E7">
              <w:rPr>
                <w:bCs w:val="0"/>
                <w:sz w:val="22"/>
                <w:szCs w:val="22"/>
              </w:rPr>
              <w:t>do 14 r.</w:t>
            </w:r>
          </w:p>
        </w:tc>
        <w:tc>
          <w:tcPr>
            <w:tcW w:w="1099" w:type="dxa"/>
            <w:shd w:val="clear" w:color="auto" w:fill="8EAADB" w:themeFill="accent1" w:themeFillTint="99"/>
            <w:vAlign w:val="bottom"/>
          </w:tcPr>
          <w:p w14:paraId="3F5C21A8" w14:textId="77777777" w:rsidR="003D129E" w:rsidRPr="001C22E7" w:rsidRDefault="003D129E" w:rsidP="003D129E">
            <w:pPr>
              <w:jc w:val="center"/>
              <w:rPr>
                <w:bCs w:val="0"/>
                <w:color w:val="111111"/>
                <w:sz w:val="22"/>
                <w:szCs w:val="22"/>
              </w:rPr>
            </w:pPr>
            <w:r w:rsidRPr="001C22E7">
              <w:rPr>
                <w:bCs w:val="0"/>
                <w:sz w:val="22"/>
                <w:szCs w:val="22"/>
              </w:rPr>
              <w:t>15 - 64 r.</w:t>
            </w:r>
          </w:p>
        </w:tc>
        <w:tc>
          <w:tcPr>
            <w:tcW w:w="1354" w:type="dxa"/>
            <w:shd w:val="clear" w:color="auto" w:fill="8EAADB" w:themeFill="accent1" w:themeFillTint="99"/>
            <w:vAlign w:val="bottom"/>
          </w:tcPr>
          <w:p w14:paraId="4C83EF44" w14:textId="77777777" w:rsidR="003D129E" w:rsidRPr="001C22E7" w:rsidRDefault="003D129E" w:rsidP="003D129E">
            <w:pPr>
              <w:jc w:val="center"/>
              <w:rPr>
                <w:bCs w:val="0"/>
                <w:color w:val="111111"/>
                <w:sz w:val="22"/>
                <w:szCs w:val="22"/>
              </w:rPr>
            </w:pPr>
            <w:r w:rsidRPr="001C22E7">
              <w:rPr>
                <w:bCs w:val="0"/>
                <w:sz w:val="22"/>
                <w:szCs w:val="22"/>
              </w:rPr>
              <w:t>65 r. a viac</w:t>
            </w:r>
          </w:p>
        </w:tc>
        <w:tc>
          <w:tcPr>
            <w:tcW w:w="2833" w:type="dxa"/>
            <w:shd w:val="clear" w:color="auto" w:fill="8EAADB" w:themeFill="accent1" w:themeFillTint="99"/>
          </w:tcPr>
          <w:p w14:paraId="7C7ED73F" w14:textId="77777777" w:rsidR="003D129E" w:rsidRPr="001C22E7" w:rsidRDefault="003D129E" w:rsidP="003D129E">
            <w:pPr>
              <w:jc w:val="center"/>
              <w:rPr>
                <w:bCs w:val="0"/>
                <w:color w:val="111111"/>
                <w:sz w:val="22"/>
                <w:szCs w:val="22"/>
              </w:rPr>
            </w:pPr>
            <w:r w:rsidRPr="001C22E7">
              <w:rPr>
                <w:bCs w:val="0"/>
                <w:color w:val="111111"/>
                <w:sz w:val="22"/>
                <w:szCs w:val="22"/>
              </w:rPr>
              <w:t>2021</w:t>
            </w:r>
          </w:p>
        </w:tc>
      </w:tr>
      <w:tr w:rsidR="00F04384" w:rsidRPr="001C22E7" w14:paraId="16C55A15" w14:textId="77777777" w:rsidTr="003D129E">
        <w:trPr>
          <w:trHeight w:val="284"/>
          <w:jc w:val="center"/>
        </w:trPr>
        <w:tc>
          <w:tcPr>
            <w:tcW w:w="1272" w:type="dxa"/>
            <w:vAlign w:val="bottom"/>
          </w:tcPr>
          <w:p w14:paraId="119A5F59" w14:textId="77777777" w:rsidR="00F04384" w:rsidRPr="001C22E7" w:rsidRDefault="00F04384" w:rsidP="003D129E">
            <w:pPr>
              <w:rPr>
                <w:b w:val="0"/>
                <w:bCs w:val="0"/>
                <w:color w:val="111111"/>
                <w:sz w:val="22"/>
                <w:szCs w:val="22"/>
              </w:rPr>
            </w:pPr>
            <w:r w:rsidRPr="001C22E7">
              <w:rPr>
                <w:b w:val="0"/>
                <w:bCs w:val="0"/>
                <w:sz w:val="22"/>
                <w:szCs w:val="22"/>
              </w:rPr>
              <w:t>Brezno</w:t>
            </w:r>
          </w:p>
        </w:tc>
        <w:tc>
          <w:tcPr>
            <w:tcW w:w="1422" w:type="dxa"/>
            <w:vAlign w:val="bottom"/>
          </w:tcPr>
          <w:p w14:paraId="6A489606" w14:textId="77777777" w:rsidR="00F04384" w:rsidRPr="001C22E7" w:rsidRDefault="00F04384" w:rsidP="003D129E">
            <w:pPr>
              <w:jc w:val="center"/>
              <w:rPr>
                <w:b w:val="0"/>
                <w:bCs w:val="0"/>
                <w:color w:val="111111"/>
                <w:sz w:val="22"/>
                <w:szCs w:val="22"/>
              </w:rPr>
            </w:pPr>
            <w:r w:rsidRPr="001C22E7">
              <w:rPr>
                <w:b w:val="0"/>
                <w:bCs w:val="0"/>
                <w:sz w:val="22"/>
                <w:szCs w:val="22"/>
              </w:rPr>
              <w:t>19 956</w:t>
            </w:r>
          </w:p>
        </w:tc>
        <w:tc>
          <w:tcPr>
            <w:tcW w:w="1087" w:type="dxa"/>
            <w:vAlign w:val="bottom"/>
          </w:tcPr>
          <w:p w14:paraId="7DB042F6" w14:textId="77777777" w:rsidR="00F04384" w:rsidRPr="001C22E7" w:rsidRDefault="00F04384" w:rsidP="003D129E">
            <w:pPr>
              <w:jc w:val="center"/>
              <w:rPr>
                <w:b w:val="0"/>
                <w:bCs w:val="0"/>
                <w:color w:val="111111"/>
                <w:sz w:val="22"/>
                <w:szCs w:val="22"/>
              </w:rPr>
            </w:pPr>
            <w:r w:rsidRPr="001C22E7">
              <w:rPr>
                <w:b w:val="0"/>
                <w:bCs w:val="0"/>
                <w:sz w:val="22"/>
                <w:szCs w:val="22"/>
              </w:rPr>
              <w:t>2 935</w:t>
            </w:r>
          </w:p>
        </w:tc>
        <w:tc>
          <w:tcPr>
            <w:tcW w:w="1099" w:type="dxa"/>
            <w:vAlign w:val="bottom"/>
          </w:tcPr>
          <w:p w14:paraId="6E05CEF3" w14:textId="77777777" w:rsidR="00F04384" w:rsidRPr="001C22E7" w:rsidRDefault="00F04384" w:rsidP="003D129E">
            <w:pPr>
              <w:jc w:val="center"/>
              <w:rPr>
                <w:b w:val="0"/>
                <w:bCs w:val="0"/>
                <w:color w:val="111111"/>
                <w:sz w:val="22"/>
                <w:szCs w:val="22"/>
              </w:rPr>
            </w:pPr>
            <w:r w:rsidRPr="001C22E7">
              <w:rPr>
                <w:b w:val="0"/>
                <w:bCs w:val="0"/>
                <w:sz w:val="22"/>
                <w:szCs w:val="22"/>
              </w:rPr>
              <w:t>13 166</w:t>
            </w:r>
          </w:p>
        </w:tc>
        <w:tc>
          <w:tcPr>
            <w:tcW w:w="1354" w:type="dxa"/>
            <w:vAlign w:val="bottom"/>
          </w:tcPr>
          <w:p w14:paraId="6FE13C95" w14:textId="77777777" w:rsidR="00F04384" w:rsidRPr="001C22E7" w:rsidRDefault="00F04384" w:rsidP="003D129E">
            <w:pPr>
              <w:jc w:val="center"/>
              <w:rPr>
                <w:b w:val="0"/>
                <w:bCs w:val="0"/>
                <w:color w:val="111111"/>
                <w:sz w:val="22"/>
                <w:szCs w:val="22"/>
              </w:rPr>
            </w:pPr>
            <w:r w:rsidRPr="001C22E7">
              <w:rPr>
                <w:b w:val="0"/>
                <w:bCs w:val="0"/>
                <w:sz w:val="22"/>
                <w:szCs w:val="22"/>
              </w:rPr>
              <w:t>3 855</w:t>
            </w:r>
          </w:p>
        </w:tc>
        <w:tc>
          <w:tcPr>
            <w:tcW w:w="2833" w:type="dxa"/>
            <w:vAlign w:val="bottom"/>
          </w:tcPr>
          <w:p w14:paraId="2EDE0728" w14:textId="77777777" w:rsidR="00F04384" w:rsidRPr="001C22E7" w:rsidRDefault="00F04384" w:rsidP="003D129E">
            <w:pPr>
              <w:jc w:val="center"/>
              <w:rPr>
                <w:b w:val="0"/>
                <w:bCs w:val="0"/>
                <w:color w:val="111111"/>
                <w:sz w:val="22"/>
                <w:szCs w:val="22"/>
              </w:rPr>
            </w:pPr>
            <w:r w:rsidRPr="001C22E7">
              <w:rPr>
                <w:b w:val="0"/>
                <w:bCs w:val="0"/>
                <w:sz w:val="22"/>
                <w:szCs w:val="22"/>
              </w:rPr>
              <w:t>65,98</w:t>
            </w:r>
          </w:p>
        </w:tc>
      </w:tr>
      <w:tr w:rsidR="00F04384" w:rsidRPr="001C22E7" w14:paraId="2CB9A28D" w14:textId="77777777" w:rsidTr="003D129E">
        <w:trPr>
          <w:trHeight w:val="284"/>
          <w:jc w:val="center"/>
        </w:trPr>
        <w:tc>
          <w:tcPr>
            <w:tcW w:w="1272" w:type="dxa"/>
            <w:vAlign w:val="bottom"/>
          </w:tcPr>
          <w:p w14:paraId="2C1D9539" w14:textId="77777777" w:rsidR="00F04384" w:rsidRPr="001C22E7" w:rsidRDefault="00F04384" w:rsidP="003D129E">
            <w:pPr>
              <w:rPr>
                <w:b w:val="0"/>
                <w:bCs w:val="0"/>
                <w:color w:val="111111"/>
                <w:sz w:val="22"/>
                <w:szCs w:val="22"/>
              </w:rPr>
            </w:pPr>
            <w:r w:rsidRPr="001C22E7">
              <w:rPr>
                <w:b w:val="0"/>
                <w:bCs w:val="0"/>
                <w:sz w:val="22"/>
                <w:szCs w:val="22"/>
              </w:rPr>
              <w:t>Valaská</w:t>
            </w:r>
          </w:p>
        </w:tc>
        <w:tc>
          <w:tcPr>
            <w:tcW w:w="1422" w:type="dxa"/>
            <w:vAlign w:val="bottom"/>
          </w:tcPr>
          <w:p w14:paraId="05F26B06" w14:textId="77777777" w:rsidR="00F04384" w:rsidRPr="001C22E7" w:rsidRDefault="00F04384" w:rsidP="003D129E">
            <w:pPr>
              <w:jc w:val="center"/>
              <w:rPr>
                <w:b w:val="0"/>
                <w:bCs w:val="0"/>
                <w:color w:val="111111"/>
                <w:sz w:val="22"/>
                <w:szCs w:val="22"/>
              </w:rPr>
            </w:pPr>
            <w:r w:rsidRPr="001C22E7">
              <w:rPr>
                <w:b w:val="0"/>
                <w:bCs w:val="0"/>
                <w:sz w:val="22"/>
                <w:szCs w:val="22"/>
              </w:rPr>
              <w:t>3 414</w:t>
            </w:r>
          </w:p>
        </w:tc>
        <w:tc>
          <w:tcPr>
            <w:tcW w:w="1087" w:type="dxa"/>
            <w:vAlign w:val="bottom"/>
          </w:tcPr>
          <w:p w14:paraId="40008B50" w14:textId="77777777" w:rsidR="00F04384" w:rsidRPr="001C22E7" w:rsidRDefault="00F04384" w:rsidP="003D129E">
            <w:pPr>
              <w:jc w:val="center"/>
              <w:rPr>
                <w:b w:val="0"/>
                <w:bCs w:val="0"/>
                <w:color w:val="111111"/>
                <w:sz w:val="22"/>
                <w:szCs w:val="22"/>
              </w:rPr>
            </w:pPr>
            <w:r w:rsidRPr="001C22E7">
              <w:rPr>
                <w:b w:val="0"/>
                <w:bCs w:val="0"/>
                <w:sz w:val="22"/>
                <w:szCs w:val="22"/>
              </w:rPr>
              <w:t>428</w:t>
            </w:r>
          </w:p>
        </w:tc>
        <w:tc>
          <w:tcPr>
            <w:tcW w:w="1099" w:type="dxa"/>
            <w:vAlign w:val="bottom"/>
          </w:tcPr>
          <w:p w14:paraId="6FED5680" w14:textId="77777777" w:rsidR="00F04384" w:rsidRPr="001C22E7" w:rsidRDefault="00F04384" w:rsidP="003D129E">
            <w:pPr>
              <w:jc w:val="center"/>
              <w:rPr>
                <w:b w:val="0"/>
                <w:bCs w:val="0"/>
                <w:color w:val="111111"/>
                <w:sz w:val="22"/>
                <w:szCs w:val="22"/>
              </w:rPr>
            </w:pPr>
            <w:r w:rsidRPr="001C22E7">
              <w:rPr>
                <w:b w:val="0"/>
                <w:bCs w:val="0"/>
                <w:sz w:val="22"/>
                <w:szCs w:val="22"/>
              </w:rPr>
              <w:t>2301</w:t>
            </w:r>
          </w:p>
        </w:tc>
        <w:tc>
          <w:tcPr>
            <w:tcW w:w="1354" w:type="dxa"/>
            <w:vAlign w:val="bottom"/>
          </w:tcPr>
          <w:p w14:paraId="7F1C4F8D" w14:textId="77777777" w:rsidR="00F04384" w:rsidRPr="001C22E7" w:rsidRDefault="00F04384" w:rsidP="003D129E">
            <w:pPr>
              <w:jc w:val="center"/>
              <w:rPr>
                <w:b w:val="0"/>
                <w:bCs w:val="0"/>
                <w:color w:val="111111"/>
                <w:sz w:val="22"/>
                <w:szCs w:val="22"/>
              </w:rPr>
            </w:pPr>
            <w:r w:rsidRPr="001C22E7">
              <w:rPr>
                <w:b w:val="0"/>
                <w:bCs w:val="0"/>
                <w:sz w:val="22"/>
                <w:szCs w:val="22"/>
              </w:rPr>
              <w:t>685</w:t>
            </w:r>
          </w:p>
        </w:tc>
        <w:tc>
          <w:tcPr>
            <w:tcW w:w="2833" w:type="dxa"/>
            <w:vAlign w:val="bottom"/>
          </w:tcPr>
          <w:p w14:paraId="7C24D984" w14:textId="77777777" w:rsidR="00F04384" w:rsidRPr="001C22E7" w:rsidRDefault="00F04384" w:rsidP="003D129E">
            <w:pPr>
              <w:jc w:val="center"/>
              <w:rPr>
                <w:b w:val="0"/>
                <w:bCs w:val="0"/>
                <w:color w:val="111111"/>
                <w:sz w:val="22"/>
                <w:szCs w:val="22"/>
              </w:rPr>
            </w:pPr>
            <w:r w:rsidRPr="001C22E7">
              <w:rPr>
                <w:b w:val="0"/>
                <w:bCs w:val="0"/>
                <w:sz w:val="22"/>
                <w:szCs w:val="22"/>
              </w:rPr>
              <w:t>67,40</w:t>
            </w:r>
          </w:p>
        </w:tc>
      </w:tr>
      <w:tr w:rsidR="00F04384" w:rsidRPr="001C22E7" w14:paraId="6026CC74" w14:textId="77777777" w:rsidTr="003D129E">
        <w:trPr>
          <w:trHeight w:val="284"/>
          <w:jc w:val="center"/>
        </w:trPr>
        <w:tc>
          <w:tcPr>
            <w:tcW w:w="1272" w:type="dxa"/>
            <w:vAlign w:val="bottom"/>
          </w:tcPr>
          <w:p w14:paraId="689DCFF7" w14:textId="77777777" w:rsidR="00F04384" w:rsidRPr="001C22E7" w:rsidRDefault="00F04384" w:rsidP="003D129E">
            <w:pPr>
              <w:rPr>
                <w:b w:val="0"/>
                <w:bCs w:val="0"/>
                <w:color w:val="111111"/>
                <w:sz w:val="22"/>
                <w:szCs w:val="22"/>
              </w:rPr>
            </w:pPr>
            <w:r w:rsidRPr="001C22E7">
              <w:rPr>
                <w:b w:val="0"/>
                <w:bCs w:val="0"/>
                <w:sz w:val="22"/>
                <w:szCs w:val="22"/>
              </w:rPr>
              <w:t>Podbrezová</w:t>
            </w:r>
          </w:p>
        </w:tc>
        <w:tc>
          <w:tcPr>
            <w:tcW w:w="1422" w:type="dxa"/>
            <w:vAlign w:val="bottom"/>
          </w:tcPr>
          <w:p w14:paraId="09402148" w14:textId="77777777" w:rsidR="00F04384" w:rsidRPr="001C22E7" w:rsidRDefault="00F04384" w:rsidP="003D129E">
            <w:pPr>
              <w:jc w:val="center"/>
              <w:rPr>
                <w:b w:val="0"/>
                <w:bCs w:val="0"/>
                <w:color w:val="111111"/>
                <w:sz w:val="22"/>
                <w:szCs w:val="22"/>
              </w:rPr>
            </w:pPr>
            <w:r w:rsidRPr="001C22E7">
              <w:rPr>
                <w:b w:val="0"/>
                <w:bCs w:val="0"/>
                <w:sz w:val="22"/>
                <w:szCs w:val="22"/>
              </w:rPr>
              <w:t>3 572</w:t>
            </w:r>
          </w:p>
        </w:tc>
        <w:tc>
          <w:tcPr>
            <w:tcW w:w="1087" w:type="dxa"/>
            <w:vAlign w:val="bottom"/>
          </w:tcPr>
          <w:p w14:paraId="7C4985DE" w14:textId="77777777" w:rsidR="00F04384" w:rsidRPr="001C22E7" w:rsidRDefault="00F04384" w:rsidP="003D129E">
            <w:pPr>
              <w:jc w:val="center"/>
              <w:rPr>
                <w:b w:val="0"/>
                <w:bCs w:val="0"/>
                <w:color w:val="111111"/>
                <w:sz w:val="22"/>
                <w:szCs w:val="22"/>
              </w:rPr>
            </w:pPr>
            <w:r w:rsidRPr="001C22E7">
              <w:rPr>
                <w:b w:val="0"/>
                <w:bCs w:val="0"/>
                <w:sz w:val="22"/>
                <w:szCs w:val="22"/>
              </w:rPr>
              <w:t>450</w:t>
            </w:r>
          </w:p>
        </w:tc>
        <w:tc>
          <w:tcPr>
            <w:tcW w:w="1099" w:type="dxa"/>
            <w:vAlign w:val="bottom"/>
          </w:tcPr>
          <w:p w14:paraId="2BA19720" w14:textId="77777777" w:rsidR="00F04384" w:rsidRPr="001C22E7" w:rsidRDefault="00F04384" w:rsidP="003D129E">
            <w:pPr>
              <w:jc w:val="center"/>
              <w:rPr>
                <w:b w:val="0"/>
                <w:bCs w:val="0"/>
                <w:color w:val="111111"/>
                <w:sz w:val="22"/>
                <w:szCs w:val="22"/>
              </w:rPr>
            </w:pPr>
            <w:r w:rsidRPr="001C22E7">
              <w:rPr>
                <w:b w:val="0"/>
                <w:bCs w:val="0"/>
                <w:color w:val="000000"/>
                <w:sz w:val="22"/>
                <w:szCs w:val="22"/>
              </w:rPr>
              <w:t>2 430</w:t>
            </w:r>
          </w:p>
        </w:tc>
        <w:tc>
          <w:tcPr>
            <w:tcW w:w="1354" w:type="dxa"/>
            <w:vAlign w:val="bottom"/>
          </w:tcPr>
          <w:p w14:paraId="712F7BAA" w14:textId="77777777" w:rsidR="00F04384" w:rsidRPr="001C22E7" w:rsidRDefault="00F04384" w:rsidP="003D129E">
            <w:pPr>
              <w:jc w:val="center"/>
              <w:rPr>
                <w:b w:val="0"/>
                <w:bCs w:val="0"/>
                <w:color w:val="111111"/>
                <w:sz w:val="22"/>
                <w:szCs w:val="22"/>
              </w:rPr>
            </w:pPr>
            <w:r w:rsidRPr="001C22E7">
              <w:rPr>
                <w:b w:val="0"/>
                <w:bCs w:val="0"/>
                <w:color w:val="000000"/>
                <w:sz w:val="22"/>
                <w:szCs w:val="22"/>
              </w:rPr>
              <w:t>692</w:t>
            </w:r>
          </w:p>
        </w:tc>
        <w:tc>
          <w:tcPr>
            <w:tcW w:w="2833" w:type="dxa"/>
            <w:vAlign w:val="bottom"/>
          </w:tcPr>
          <w:p w14:paraId="45A82F2E" w14:textId="77777777" w:rsidR="00F04384" w:rsidRPr="001C22E7" w:rsidRDefault="00F04384" w:rsidP="003D129E">
            <w:pPr>
              <w:jc w:val="center"/>
              <w:rPr>
                <w:b w:val="0"/>
                <w:bCs w:val="0"/>
                <w:color w:val="111111"/>
                <w:sz w:val="22"/>
                <w:szCs w:val="22"/>
              </w:rPr>
            </w:pPr>
            <w:r w:rsidRPr="001C22E7">
              <w:rPr>
                <w:b w:val="0"/>
                <w:bCs w:val="0"/>
                <w:sz w:val="22"/>
                <w:szCs w:val="22"/>
              </w:rPr>
              <w:t>68,03</w:t>
            </w:r>
          </w:p>
        </w:tc>
      </w:tr>
      <w:tr w:rsidR="00F04384" w:rsidRPr="001C22E7" w14:paraId="11665C18" w14:textId="77777777" w:rsidTr="003D129E">
        <w:trPr>
          <w:trHeight w:val="284"/>
          <w:jc w:val="center"/>
        </w:trPr>
        <w:tc>
          <w:tcPr>
            <w:tcW w:w="1272" w:type="dxa"/>
            <w:vAlign w:val="bottom"/>
          </w:tcPr>
          <w:p w14:paraId="4B7E68B0" w14:textId="77777777" w:rsidR="00F04384" w:rsidRPr="001C22E7" w:rsidRDefault="00F04384" w:rsidP="003D129E">
            <w:pPr>
              <w:rPr>
                <w:b w:val="0"/>
                <w:bCs w:val="0"/>
                <w:color w:val="111111"/>
                <w:sz w:val="22"/>
                <w:szCs w:val="22"/>
              </w:rPr>
            </w:pPr>
            <w:r w:rsidRPr="001C22E7">
              <w:rPr>
                <w:b w:val="0"/>
                <w:bCs w:val="0"/>
                <w:sz w:val="22"/>
                <w:szCs w:val="22"/>
              </w:rPr>
              <w:t>Čierny Balog</w:t>
            </w:r>
          </w:p>
        </w:tc>
        <w:tc>
          <w:tcPr>
            <w:tcW w:w="1422" w:type="dxa"/>
            <w:vAlign w:val="center"/>
          </w:tcPr>
          <w:p w14:paraId="4B830D04" w14:textId="77777777" w:rsidR="00F04384" w:rsidRPr="001C22E7" w:rsidRDefault="00F04384" w:rsidP="003D129E">
            <w:pPr>
              <w:jc w:val="center"/>
              <w:rPr>
                <w:b w:val="0"/>
                <w:bCs w:val="0"/>
                <w:color w:val="111111"/>
                <w:sz w:val="22"/>
                <w:szCs w:val="22"/>
              </w:rPr>
            </w:pPr>
            <w:r w:rsidRPr="001C22E7">
              <w:rPr>
                <w:b w:val="0"/>
                <w:bCs w:val="0"/>
                <w:sz w:val="22"/>
                <w:szCs w:val="22"/>
              </w:rPr>
              <w:t>5 011</w:t>
            </w:r>
          </w:p>
        </w:tc>
        <w:tc>
          <w:tcPr>
            <w:tcW w:w="1087" w:type="dxa"/>
            <w:vAlign w:val="center"/>
          </w:tcPr>
          <w:p w14:paraId="7D972D90" w14:textId="77777777" w:rsidR="00F04384" w:rsidRPr="001C22E7" w:rsidRDefault="00F04384" w:rsidP="003D129E">
            <w:pPr>
              <w:jc w:val="center"/>
              <w:rPr>
                <w:b w:val="0"/>
                <w:bCs w:val="0"/>
                <w:color w:val="111111"/>
                <w:sz w:val="22"/>
                <w:szCs w:val="22"/>
              </w:rPr>
            </w:pPr>
            <w:r w:rsidRPr="001C22E7">
              <w:rPr>
                <w:b w:val="0"/>
                <w:bCs w:val="0"/>
                <w:sz w:val="22"/>
                <w:szCs w:val="22"/>
              </w:rPr>
              <w:t>812</w:t>
            </w:r>
          </w:p>
        </w:tc>
        <w:tc>
          <w:tcPr>
            <w:tcW w:w="1099" w:type="dxa"/>
            <w:vAlign w:val="center"/>
          </w:tcPr>
          <w:p w14:paraId="2BBBE8B9" w14:textId="77777777" w:rsidR="00F04384" w:rsidRPr="001C22E7" w:rsidRDefault="00F04384" w:rsidP="003D129E">
            <w:pPr>
              <w:jc w:val="center"/>
              <w:rPr>
                <w:b w:val="0"/>
                <w:bCs w:val="0"/>
                <w:color w:val="111111"/>
                <w:sz w:val="22"/>
                <w:szCs w:val="22"/>
              </w:rPr>
            </w:pPr>
            <w:r w:rsidRPr="001C22E7">
              <w:rPr>
                <w:b w:val="0"/>
                <w:bCs w:val="0"/>
                <w:sz w:val="22"/>
                <w:szCs w:val="22"/>
              </w:rPr>
              <w:t>3 466</w:t>
            </w:r>
          </w:p>
        </w:tc>
        <w:tc>
          <w:tcPr>
            <w:tcW w:w="1354" w:type="dxa"/>
            <w:vAlign w:val="center"/>
          </w:tcPr>
          <w:p w14:paraId="62DBBAFA" w14:textId="77777777" w:rsidR="00F04384" w:rsidRPr="001C22E7" w:rsidRDefault="00F04384" w:rsidP="003D129E">
            <w:pPr>
              <w:jc w:val="center"/>
              <w:rPr>
                <w:b w:val="0"/>
                <w:bCs w:val="0"/>
                <w:color w:val="111111"/>
                <w:sz w:val="22"/>
                <w:szCs w:val="22"/>
              </w:rPr>
            </w:pPr>
            <w:r w:rsidRPr="001C22E7">
              <w:rPr>
                <w:b w:val="0"/>
                <w:bCs w:val="0"/>
                <w:sz w:val="22"/>
                <w:szCs w:val="22"/>
              </w:rPr>
              <w:t>733</w:t>
            </w:r>
          </w:p>
        </w:tc>
        <w:tc>
          <w:tcPr>
            <w:tcW w:w="2833" w:type="dxa"/>
            <w:vAlign w:val="center"/>
          </w:tcPr>
          <w:p w14:paraId="22A0E463" w14:textId="77777777" w:rsidR="00F04384" w:rsidRPr="001C22E7" w:rsidRDefault="00F04384" w:rsidP="003D129E">
            <w:pPr>
              <w:jc w:val="center"/>
              <w:rPr>
                <w:b w:val="0"/>
                <w:bCs w:val="0"/>
                <w:color w:val="111111"/>
                <w:sz w:val="22"/>
                <w:szCs w:val="22"/>
              </w:rPr>
            </w:pPr>
            <w:r w:rsidRPr="001C22E7">
              <w:rPr>
                <w:b w:val="0"/>
                <w:bCs w:val="0"/>
                <w:sz w:val="22"/>
                <w:szCs w:val="22"/>
              </w:rPr>
              <w:t>69,17</w:t>
            </w:r>
          </w:p>
        </w:tc>
      </w:tr>
      <w:tr w:rsidR="00F04384" w:rsidRPr="001C22E7" w14:paraId="425CBE4D" w14:textId="77777777" w:rsidTr="003D129E">
        <w:trPr>
          <w:trHeight w:val="284"/>
          <w:jc w:val="center"/>
        </w:trPr>
        <w:tc>
          <w:tcPr>
            <w:tcW w:w="1272" w:type="dxa"/>
          </w:tcPr>
          <w:p w14:paraId="1EE7CC0E" w14:textId="77777777" w:rsidR="00F04384" w:rsidRPr="001C22E7" w:rsidRDefault="00F04384" w:rsidP="003D129E">
            <w:pPr>
              <w:rPr>
                <w:b w:val="0"/>
                <w:bCs w:val="0"/>
                <w:color w:val="111111"/>
                <w:sz w:val="22"/>
                <w:szCs w:val="22"/>
              </w:rPr>
            </w:pPr>
            <w:r w:rsidRPr="001C22E7">
              <w:rPr>
                <w:b w:val="0"/>
                <w:bCs w:val="0"/>
                <w:color w:val="111111"/>
                <w:sz w:val="22"/>
                <w:szCs w:val="22"/>
              </w:rPr>
              <w:t>Spolu</w:t>
            </w:r>
          </w:p>
        </w:tc>
        <w:tc>
          <w:tcPr>
            <w:tcW w:w="1422" w:type="dxa"/>
          </w:tcPr>
          <w:p w14:paraId="3D8BE591" w14:textId="77777777" w:rsidR="00F04384" w:rsidRPr="001C22E7" w:rsidRDefault="00F04384" w:rsidP="003D129E">
            <w:pPr>
              <w:jc w:val="center"/>
              <w:rPr>
                <w:b w:val="0"/>
                <w:bCs w:val="0"/>
                <w:color w:val="111111"/>
                <w:sz w:val="22"/>
                <w:szCs w:val="22"/>
              </w:rPr>
            </w:pPr>
            <w:r w:rsidRPr="001C22E7">
              <w:rPr>
                <w:b w:val="0"/>
                <w:bCs w:val="0"/>
                <w:sz w:val="22"/>
                <w:szCs w:val="22"/>
              </w:rPr>
              <w:t>31 953</w:t>
            </w:r>
          </w:p>
        </w:tc>
        <w:tc>
          <w:tcPr>
            <w:tcW w:w="3540" w:type="dxa"/>
            <w:gridSpan w:val="3"/>
          </w:tcPr>
          <w:p w14:paraId="3AF2B328" w14:textId="77777777" w:rsidR="00F04384" w:rsidRPr="001C22E7" w:rsidRDefault="00F04384" w:rsidP="003D129E">
            <w:pPr>
              <w:jc w:val="center"/>
              <w:rPr>
                <w:b w:val="0"/>
                <w:bCs w:val="0"/>
                <w:color w:val="111111"/>
                <w:sz w:val="22"/>
                <w:szCs w:val="22"/>
              </w:rPr>
            </w:pPr>
            <w:r w:rsidRPr="001C22E7">
              <w:rPr>
                <w:b w:val="0"/>
                <w:bCs w:val="0"/>
                <w:sz w:val="22"/>
                <w:szCs w:val="22"/>
              </w:rPr>
              <w:t>31 953</w:t>
            </w:r>
          </w:p>
        </w:tc>
        <w:tc>
          <w:tcPr>
            <w:tcW w:w="2833" w:type="dxa"/>
          </w:tcPr>
          <w:p w14:paraId="0BCFEA50" w14:textId="77777777" w:rsidR="00F04384" w:rsidRPr="001C22E7" w:rsidRDefault="00F04384" w:rsidP="003D129E">
            <w:pPr>
              <w:jc w:val="center"/>
              <w:rPr>
                <w:b w:val="0"/>
                <w:bCs w:val="0"/>
                <w:color w:val="111111"/>
                <w:sz w:val="22"/>
                <w:szCs w:val="22"/>
              </w:rPr>
            </w:pPr>
            <w:r w:rsidRPr="001C22E7">
              <w:rPr>
                <w:b w:val="0"/>
                <w:bCs w:val="0"/>
                <w:color w:val="111111"/>
                <w:sz w:val="22"/>
                <w:szCs w:val="22"/>
              </w:rPr>
              <w:t>66,86</w:t>
            </w:r>
          </w:p>
        </w:tc>
      </w:tr>
    </w:tbl>
    <w:p w14:paraId="7AFD757F" w14:textId="77777777" w:rsidR="00F04384" w:rsidRPr="001C22E7" w:rsidRDefault="00F04384" w:rsidP="003D129E">
      <w:pPr>
        <w:pStyle w:val="Default"/>
        <w:spacing w:before="240"/>
        <w:rPr>
          <w:b/>
          <w:bCs/>
          <w:sz w:val="20"/>
          <w:szCs w:val="20"/>
        </w:rPr>
      </w:pPr>
      <w:r w:rsidRPr="001C22E7">
        <w:rPr>
          <w:color w:val="111111"/>
          <w:sz w:val="20"/>
          <w:szCs w:val="20"/>
        </w:rPr>
        <w:t>http://datacube.statistics.sk/#!/view/sk/VBD_DEM/om7006rr/v_om7006rr_00_00_00_sk</w:t>
      </w:r>
    </w:p>
    <w:p w14:paraId="3303B848" w14:textId="77777777" w:rsidR="00F04384" w:rsidRPr="001C22E7" w:rsidRDefault="00F04384" w:rsidP="00F04384">
      <w:pPr>
        <w:spacing w:line="276" w:lineRule="auto"/>
        <w:rPr>
          <w:color w:val="111111"/>
        </w:rPr>
      </w:pPr>
    </w:p>
    <w:tbl>
      <w:tblPr>
        <w:tblStyle w:val="Mriekatabuky"/>
        <w:tblW w:w="9067" w:type="dxa"/>
        <w:jc w:val="center"/>
        <w:tblLook w:val="04A0" w:firstRow="1" w:lastRow="0" w:firstColumn="1" w:lastColumn="0" w:noHBand="0" w:noVBand="1"/>
      </w:tblPr>
      <w:tblGrid>
        <w:gridCol w:w="1838"/>
        <w:gridCol w:w="1418"/>
        <w:gridCol w:w="1417"/>
        <w:gridCol w:w="1418"/>
        <w:gridCol w:w="1417"/>
        <w:gridCol w:w="1559"/>
      </w:tblGrid>
      <w:tr w:rsidR="003D129E" w:rsidRPr="001C22E7" w14:paraId="5AAE733F" w14:textId="77777777" w:rsidTr="003D129E">
        <w:trPr>
          <w:trHeight w:val="284"/>
          <w:jc w:val="center"/>
        </w:trPr>
        <w:tc>
          <w:tcPr>
            <w:tcW w:w="1838" w:type="dxa"/>
            <w:vMerge w:val="restart"/>
            <w:shd w:val="clear" w:color="auto" w:fill="8EAADB" w:themeFill="accent1" w:themeFillTint="99"/>
          </w:tcPr>
          <w:p w14:paraId="30C16C09" w14:textId="77777777" w:rsidR="003D129E" w:rsidRPr="001C22E7" w:rsidRDefault="003D129E" w:rsidP="003D129E">
            <w:pPr>
              <w:rPr>
                <w:color w:val="111111"/>
                <w:sz w:val="22"/>
                <w:szCs w:val="22"/>
              </w:rPr>
            </w:pPr>
          </w:p>
        </w:tc>
        <w:tc>
          <w:tcPr>
            <w:tcW w:w="1418" w:type="dxa"/>
            <w:shd w:val="clear" w:color="auto" w:fill="8EAADB" w:themeFill="accent1" w:themeFillTint="99"/>
          </w:tcPr>
          <w:p w14:paraId="075A72DC" w14:textId="77777777" w:rsidR="003D129E" w:rsidRPr="001C22E7" w:rsidRDefault="003D129E" w:rsidP="003D129E">
            <w:pPr>
              <w:jc w:val="center"/>
              <w:rPr>
                <w:bCs w:val="0"/>
                <w:color w:val="111111"/>
                <w:sz w:val="22"/>
                <w:szCs w:val="22"/>
              </w:rPr>
            </w:pPr>
            <w:r w:rsidRPr="001C22E7">
              <w:rPr>
                <w:color w:val="111111"/>
                <w:sz w:val="22"/>
                <w:szCs w:val="22"/>
              </w:rPr>
              <w:t>Počet obyvateľov</w:t>
            </w:r>
          </w:p>
        </w:tc>
        <w:tc>
          <w:tcPr>
            <w:tcW w:w="1417" w:type="dxa"/>
            <w:shd w:val="clear" w:color="auto" w:fill="8EAADB" w:themeFill="accent1" w:themeFillTint="99"/>
          </w:tcPr>
          <w:p w14:paraId="33F51061" w14:textId="77777777" w:rsidR="003D129E" w:rsidRPr="001C22E7" w:rsidRDefault="003D129E" w:rsidP="003D129E">
            <w:pPr>
              <w:jc w:val="center"/>
              <w:rPr>
                <w:bCs w:val="0"/>
                <w:color w:val="111111"/>
                <w:sz w:val="22"/>
                <w:szCs w:val="22"/>
              </w:rPr>
            </w:pPr>
            <w:r w:rsidRPr="001C22E7">
              <w:rPr>
                <w:color w:val="111111"/>
                <w:sz w:val="22"/>
                <w:szCs w:val="22"/>
              </w:rPr>
              <w:t>Počet obyvateľov</w:t>
            </w:r>
          </w:p>
        </w:tc>
        <w:tc>
          <w:tcPr>
            <w:tcW w:w="1418" w:type="dxa"/>
            <w:shd w:val="clear" w:color="auto" w:fill="8EAADB" w:themeFill="accent1" w:themeFillTint="99"/>
          </w:tcPr>
          <w:p w14:paraId="5B822464" w14:textId="77777777" w:rsidR="003D129E" w:rsidRPr="001C22E7" w:rsidRDefault="003D129E" w:rsidP="003D129E">
            <w:pPr>
              <w:jc w:val="center"/>
              <w:rPr>
                <w:bCs w:val="0"/>
                <w:color w:val="111111"/>
                <w:sz w:val="22"/>
                <w:szCs w:val="22"/>
              </w:rPr>
            </w:pPr>
            <w:r w:rsidRPr="001C22E7">
              <w:rPr>
                <w:color w:val="111111"/>
                <w:sz w:val="22"/>
                <w:szCs w:val="22"/>
              </w:rPr>
              <w:t>Počet obyvateľov</w:t>
            </w:r>
          </w:p>
        </w:tc>
        <w:tc>
          <w:tcPr>
            <w:tcW w:w="1417" w:type="dxa"/>
            <w:shd w:val="clear" w:color="auto" w:fill="8EAADB" w:themeFill="accent1" w:themeFillTint="99"/>
            <w:vAlign w:val="center"/>
          </w:tcPr>
          <w:p w14:paraId="2ABAF149" w14:textId="77777777" w:rsidR="003D129E" w:rsidRPr="001C22E7" w:rsidRDefault="003D129E" w:rsidP="003D129E">
            <w:pPr>
              <w:jc w:val="center"/>
              <w:rPr>
                <w:bCs w:val="0"/>
                <w:color w:val="111111"/>
                <w:sz w:val="22"/>
                <w:szCs w:val="22"/>
              </w:rPr>
            </w:pPr>
            <w:r w:rsidRPr="001C22E7">
              <w:rPr>
                <w:color w:val="111111"/>
                <w:sz w:val="22"/>
                <w:szCs w:val="22"/>
              </w:rPr>
              <w:t>Zmena</w:t>
            </w:r>
          </w:p>
        </w:tc>
        <w:tc>
          <w:tcPr>
            <w:tcW w:w="1559" w:type="dxa"/>
            <w:shd w:val="clear" w:color="auto" w:fill="8EAADB" w:themeFill="accent1" w:themeFillTint="99"/>
            <w:vAlign w:val="center"/>
          </w:tcPr>
          <w:p w14:paraId="60C75901" w14:textId="77777777" w:rsidR="003D129E" w:rsidRPr="001C22E7" w:rsidRDefault="003D129E" w:rsidP="003D129E">
            <w:pPr>
              <w:jc w:val="center"/>
              <w:rPr>
                <w:bCs w:val="0"/>
                <w:color w:val="111111"/>
                <w:sz w:val="22"/>
                <w:szCs w:val="22"/>
              </w:rPr>
            </w:pPr>
            <w:r w:rsidRPr="001C22E7">
              <w:rPr>
                <w:color w:val="111111"/>
                <w:sz w:val="22"/>
                <w:szCs w:val="22"/>
              </w:rPr>
              <w:t>Zmena</w:t>
            </w:r>
          </w:p>
        </w:tc>
      </w:tr>
      <w:tr w:rsidR="003D129E" w:rsidRPr="001C22E7" w14:paraId="2557C393" w14:textId="77777777" w:rsidTr="003D129E">
        <w:trPr>
          <w:trHeight w:val="284"/>
          <w:jc w:val="center"/>
        </w:trPr>
        <w:tc>
          <w:tcPr>
            <w:tcW w:w="1838" w:type="dxa"/>
            <w:vMerge/>
            <w:shd w:val="clear" w:color="auto" w:fill="8EAADB" w:themeFill="accent1" w:themeFillTint="99"/>
          </w:tcPr>
          <w:p w14:paraId="718829B3" w14:textId="77777777" w:rsidR="003D129E" w:rsidRPr="001C22E7" w:rsidRDefault="003D129E" w:rsidP="003D129E">
            <w:pPr>
              <w:rPr>
                <w:bCs w:val="0"/>
                <w:color w:val="111111"/>
                <w:sz w:val="22"/>
                <w:szCs w:val="22"/>
              </w:rPr>
            </w:pPr>
          </w:p>
        </w:tc>
        <w:tc>
          <w:tcPr>
            <w:tcW w:w="1418" w:type="dxa"/>
            <w:shd w:val="clear" w:color="auto" w:fill="8EAADB" w:themeFill="accent1" w:themeFillTint="99"/>
          </w:tcPr>
          <w:p w14:paraId="0FB4B4DC" w14:textId="77777777" w:rsidR="003D129E" w:rsidRPr="001C22E7" w:rsidRDefault="003D129E" w:rsidP="003D129E">
            <w:pPr>
              <w:jc w:val="center"/>
              <w:rPr>
                <w:bCs w:val="0"/>
                <w:color w:val="111111"/>
                <w:sz w:val="22"/>
                <w:szCs w:val="22"/>
              </w:rPr>
            </w:pPr>
            <w:r w:rsidRPr="001C22E7">
              <w:rPr>
                <w:bCs w:val="0"/>
                <w:color w:val="111111"/>
                <w:sz w:val="22"/>
                <w:szCs w:val="22"/>
              </w:rPr>
              <w:t>2021</w:t>
            </w:r>
          </w:p>
        </w:tc>
        <w:tc>
          <w:tcPr>
            <w:tcW w:w="1417" w:type="dxa"/>
            <w:shd w:val="clear" w:color="auto" w:fill="8EAADB" w:themeFill="accent1" w:themeFillTint="99"/>
          </w:tcPr>
          <w:p w14:paraId="228B2714" w14:textId="77777777" w:rsidR="003D129E" w:rsidRPr="001C22E7" w:rsidRDefault="003D129E" w:rsidP="003D129E">
            <w:pPr>
              <w:jc w:val="center"/>
              <w:rPr>
                <w:bCs w:val="0"/>
                <w:color w:val="111111"/>
                <w:sz w:val="22"/>
                <w:szCs w:val="22"/>
              </w:rPr>
            </w:pPr>
            <w:r w:rsidRPr="001C22E7">
              <w:rPr>
                <w:bCs w:val="0"/>
                <w:color w:val="111111"/>
                <w:sz w:val="22"/>
                <w:szCs w:val="22"/>
              </w:rPr>
              <w:t>2015</w:t>
            </w:r>
          </w:p>
        </w:tc>
        <w:tc>
          <w:tcPr>
            <w:tcW w:w="1418" w:type="dxa"/>
            <w:shd w:val="clear" w:color="auto" w:fill="8EAADB" w:themeFill="accent1" w:themeFillTint="99"/>
          </w:tcPr>
          <w:p w14:paraId="4F66E4DC" w14:textId="77777777" w:rsidR="003D129E" w:rsidRPr="001C22E7" w:rsidRDefault="003D129E" w:rsidP="003D129E">
            <w:pPr>
              <w:jc w:val="center"/>
              <w:rPr>
                <w:bCs w:val="0"/>
                <w:color w:val="111111"/>
                <w:sz w:val="22"/>
                <w:szCs w:val="22"/>
              </w:rPr>
            </w:pPr>
            <w:r w:rsidRPr="001C22E7">
              <w:rPr>
                <w:bCs w:val="0"/>
                <w:color w:val="111111"/>
                <w:sz w:val="22"/>
                <w:szCs w:val="22"/>
              </w:rPr>
              <w:t>2010</w:t>
            </w:r>
          </w:p>
        </w:tc>
        <w:tc>
          <w:tcPr>
            <w:tcW w:w="1417" w:type="dxa"/>
            <w:shd w:val="clear" w:color="auto" w:fill="8EAADB" w:themeFill="accent1" w:themeFillTint="99"/>
          </w:tcPr>
          <w:p w14:paraId="3966A769" w14:textId="77777777" w:rsidR="003D129E" w:rsidRPr="001C22E7" w:rsidRDefault="003D129E" w:rsidP="003D129E">
            <w:pPr>
              <w:jc w:val="center"/>
              <w:rPr>
                <w:bCs w:val="0"/>
                <w:color w:val="111111"/>
                <w:sz w:val="22"/>
                <w:szCs w:val="22"/>
              </w:rPr>
            </w:pPr>
            <w:r w:rsidRPr="001C22E7">
              <w:rPr>
                <w:bCs w:val="0"/>
                <w:color w:val="111111"/>
                <w:sz w:val="22"/>
                <w:szCs w:val="22"/>
              </w:rPr>
              <w:t>2021/2015</w:t>
            </w:r>
          </w:p>
        </w:tc>
        <w:tc>
          <w:tcPr>
            <w:tcW w:w="1559" w:type="dxa"/>
            <w:shd w:val="clear" w:color="auto" w:fill="8EAADB" w:themeFill="accent1" w:themeFillTint="99"/>
          </w:tcPr>
          <w:p w14:paraId="323138AB" w14:textId="77777777" w:rsidR="003D129E" w:rsidRPr="001C22E7" w:rsidRDefault="003D129E" w:rsidP="003D129E">
            <w:pPr>
              <w:jc w:val="center"/>
              <w:rPr>
                <w:bCs w:val="0"/>
                <w:color w:val="111111"/>
                <w:sz w:val="22"/>
                <w:szCs w:val="22"/>
              </w:rPr>
            </w:pPr>
            <w:r w:rsidRPr="001C22E7">
              <w:rPr>
                <w:bCs w:val="0"/>
                <w:color w:val="111111"/>
                <w:sz w:val="22"/>
                <w:szCs w:val="22"/>
              </w:rPr>
              <w:t>2021/2010</w:t>
            </w:r>
          </w:p>
        </w:tc>
      </w:tr>
      <w:tr w:rsidR="00F04384" w:rsidRPr="001C22E7" w14:paraId="192D9F5A" w14:textId="77777777" w:rsidTr="003D129E">
        <w:trPr>
          <w:trHeight w:val="284"/>
          <w:jc w:val="center"/>
        </w:trPr>
        <w:tc>
          <w:tcPr>
            <w:tcW w:w="1838" w:type="dxa"/>
            <w:vAlign w:val="bottom"/>
          </w:tcPr>
          <w:p w14:paraId="32F6B4DF" w14:textId="77777777" w:rsidR="00F04384" w:rsidRPr="001C22E7" w:rsidRDefault="00F04384" w:rsidP="003D129E">
            <w:pPr>
              <w:rPr>
                <w:b w:val="0"/>
                <w:bCs w:val="0"/>
                <w:color w:val="111111"/>
                <w:sz w:val="22"/>
                <w:szCs w:val="22"/>
              </w:rPr>
            </w:pPr>
            <w:r w:rsidRPr="001C22E7">
              <w:rPr>
                <w:b w:val="0"/>
                <w:bCs w:val="0"/>
                <w:sz w:val="22"/>
                <w:szCs w:val="22"/>
              </w:rPr>
              <w:t>Brezno</w:t>
            </w:r>
          </w:p>
        </w:tc>
        <w:tc>
          <w:tcPr>
            <w:tcW w:w="1418" w:type="dxa"/>
            <w:vAlign w:val="bottom"/>
          </w:tcPr>
          <w:p w14:paraId="3D859A04" w14:textId="77777777" w:rsidR="00F04384" w:rsidRPr="001C22E7" w:rsidRDefault="00F04384" w:rsidP="003D129E">
            <w:pPr>
              <w:jc w:val="center"/>
              <w:rPr>
                <w:b w:val="0"/>
                <w:bCs w:val="0"/>
                <w:color w:val="111111"/>
                <w:sz w:val="22"/>
                <w:szCs w:val="22"/>
              </w:rPr>
            </w:pPr>
            <w:r w:rsidRPr="001C22E7">
              <w:rPr>
                <w:b w:val="0"/>
                <w:bCs w:val="0"/>
                <w:sz w:val="22"/>
                <w:szCs w:val="22"/>
              </w:rPr>
              <w:t>19 956</w:t>
            </w:r>
          </w:p>
        </w:tc>
        <w:tc>
          <w:tcPr>
            <w:tcW w:w="1417" w:type="dxa"/>
            <w:vAlign w:val="bottom"/>
          </w:tcPr>
          <w:p w14:paraId="49725E79" w14:textId="77777777" w:rsidR="00F04384" w:rsidRPr="001C22E7" w:rsidRDefault="00F04384" w:rsidP="003D129E">
            <w:pPr>
              <w:jc w:val="center"/>
              <w:rPr>
                <w:b w:val="0"/>
                <w:bCs w:val="0"/>
                <w:color w:val="111111"/>
                <w:sz w:val="22"/>
                <w:szCs w:val="22"/>
              </w:rPr>
            </w:pPr>
            <w:r w:rsidRPr="001C22E7">
              <w:rPr>
                <w:b w:val="0"/>
                <w:bCs w:val="0"/>
                <w:sz w:val="22"/>
                <w:szCs w:val="22"/>
              </w:rPr>
              <w:t>21 215</w:t>
            </w:r>
          </w:p>
        </w:tc>
        <w:tc>
          <w:tcPr>
            <w:tcW w:w="1418" w:type="dxa"/>
            <w:vAlign w:val="bottom"/>
          </w:tcPr>
          <w:p w14:paraId="439F2BB0" w14:textId="77777777" w:rsidR="00F04384" w:rsidRPr="001C22E7" w:rsidRDefault="00F04384" w:rsidP="003D129E">
            <w:pPr>
              <w:jc w:val="center"/>
              <w:rPr>
                <w:b w:val="0"/>
                <w:bCs w:val="0"/>
                <w:color w:val="111111"/>
                <w:sz w:val="22"/>
                <w:szCs w:val="22"/>
              </w:rPr>
            </w:pPr>
            <w:r w:rsidRPr="001C22E7">
              <w:rPr>
                <w:b w:val="0"/>
                <w:bCs w:val="0"/>
                <w:sz w:val="22"/>
                <w:szCs w:val="22"/>
              </w:rPr>
              <w:t>21 778</w:t>
            </w:r>
          </w:p>
        </w:tc>
        <w:tc>
          <w:tcPr>
            <w:tcW w:w="1417" w:type="dxa"/>
            <w:vAlign w:val="bottom"/>
          </w:tcPr>
          <w:p w14:paraId="4C5BCFB6" w14:textId="77777777" w:rsidR="00F04384" w:rsidRPr="001C22E7" w:rsidRDefault="00F04384" w:rsidP="003D129E">
            <w:pPr>
              <w:jc w:val="center"/>
              <w:rPr>
                <w:b w:val="0"/>
                <w:bCs w:val="0"/>
                <w:sz w:val="22"/>
                <w:szCs w:val="22"/>
              </w:rPr>
            </w:pPr>
            <w:r w:rsidRPr="001C22E7">
              <w:rPr>
                <w:b w:val="0"/>
                <w:bCs w:val="0"/>
                <w:color w:val="000000"/>
                <w:sz w:val="22"/>
                <w:szCs w:val="22"/>
              </w:rPr>
              <w:t>0,94</w:t>
            </w:r>
          </w:p>
        </w:tc>
        <w:tc>
          <w:tcPr>
            <w:tcW w:w="1559" w:type="dxa"/>
            <w:vAlign w:val="bottom"/>
          </w:tcPr>
          <w:p w14:paraId="793C4B9C" w14:textId="77777777" w:rsidR="00F04384" w:rsidRPr="001C22E7" w:rsidRDefault="00F04384" w:rsidP="003D129E">
            <w:pPr>
              <w:jc w:val="center"/>
              <w:rPr>
                <w:b w:val="0"/>
                <w:bCs w:val="0"/>
                <w:sz w:val="22"/>
                <w:szCs w:val="22"/>
              </w:rPr>
            </w:pPr>
            <w:r w:rsidRPr="001C22E7">
              <w:rPr>
                <w:b w:val="0"/>
                <w:bCs w:val="0"/>
                <w:color w:val="000000"/>
                <w:sz w:val="22"/>
                <w:szCs w:val="22"/>
              </w:rPr>
              <w:t>0,92</w:t>
            </w:r>
          </w:p>
        </w:tc>
      </w:tr>
      <w:tr w:rsidR="00F04384" w:rsidRPr="001C22E7" w14:paraId="44E30086" w14:textId="77777777" w:rsidTr="003D129E">
        <w:trPr>
          <w:trHeight w:val="284"/>
          <w:jc w:val="center"/>
        </w:trPr>
        <w:tc>
          <w:tcPr>
            <w:tcW w:w="1838" w:type="dxa"/>
            <w:vAlign w:val="bottom"/>
          </w:tcPr>
          <w:p w14:paraId="064706F5" w14:textId="77777777" w:rsidR="00F04384" w:rsidRPr="001C22E7" w:rsidRDefault="00F04384" w:rsidP="003D129E">
            <w:pPr>
              <w:rPr>
                <w:b w:val="0"/>
                <w:bCs w:val="0"/>
                <w:color w:val="111111"/>
                <w:sz w:val="22"/>
                <w:szCs w:val="22"/>
              </w:rPr>
            </w:pPr>
            <w:r w:rsidRPr="001C22E7">
              <w:rPr>
                <w:b w:val="0"/>
                <w:bCs w:val="0"/>
                <w:sz w:val="22"/>
                <w:szCs w:val="22"/>
              </w:rPr>
              <w:t>Valaská</w:t>
            </w:r>
          </w:p>
        </w:tc>
        <w:tc>
          <w:tcPr>
            <w:tcW w:w="1418" w:type="dxa"/>
            <w:vAlign w:val="bottom"/>
          </w:tcPr>
          <w:p w14:paraId="6DE28E83" w14:textId="77777777" w:rsidR="00F04384" w:rsidRPr="001C22E7" w:rsidRDefault="00F04384" w:rsidP="003D129E">
            <w:pPr>
              <w:jc w:val="center"/>
              <w:rPr>
                <w:b w:val="0"/>
                <w:bCs w:val="0"/>
                <w:color w:val="111111"/>
                <w:sz w:val="22"/>
                <w:szCs w:val="22"/>
              </w:rPr>
            </w:pPr>
            <w:r w:rsidRPr="001C22E7">
              <w:rPr>
                <w:b w:val="0"/>
                <w:bCs w:val="0"/>
                <w:sz w:val="22"/>
                <w:szCs w:val="22"/>
              </w:rPr>
              <w:t>3 414</w:t>
            </w:r>
          </w:p>
        </w:tc>
        <w:tc>
          <w:tcPr>
            <w:tcW w:w="1417" w:type="dxa"/>
            <w:vAlign w:val="bottom"/>
          </w:tcPr>
          <w:p w14:paraId="2782298F" w14:textId="77777777" w:rsidR="00F04384" w:rsidRPr="001C22E7" w:rsidRDefault="00F04384" w:rsidP="003D129E">
            <w:pPr>
              <w:jc w:val="center"/>
              <w:rPr>
                <w:b w:val="0"/>
                <w:bCs w:val="0"/>
                <w:color w:val="111111"/>
                <w:sz w:val="22"/>
                <w:szCs w:val="22"/>
              </w:rPr>
            </w:pPr>
            <w:r w:rsidRPr="001C22E7">
              <w:rPr>
                <w:b w:val="0"/>
                <w:bCs w:val="0"/>
                <w:sz w:val="22"/>
                <w:szCs w:val="22"/>
              </w:rPr>
              <w:t>3 781</w:t>
            </w:r>
          </w:p>
        </w:tc>
        <w:tc>
          <w:tcPr>
            <w:tcW w:w="1418" w:type="dxa"/>
            <w:vAlign w:val="bottom"/>
          </w:tcPr>
          <w:p w14:paraId="47811111" w14:textId="77777777" w:rsidR="00F04384" w:rsidRPr="001C22E7" w:rsidRDefault="00F04384" w:rsidP="003D129E">
            <w:pPr>
              <w:jc w:val="center"/>
              <w:rPr>
                <w:b w:val="0"/>
                <w:bCs w:val="0"/>
                <w:color w:val="111111"/>
                <w:sz w:val="22"/>
                <w:szCs w:val="22"/>
              </w:rPr>
            </w:pPr>
            <w:r w:rsidRPr="001C22E7">
              <w:rPr>
                <w:b w:val="0"/>
                <w:bCs w:val="0"/>
                <w:sz w:val="22"/>
                <w:szCs w:val="22"/>
              </w:rPr>
              <w:t>3 848</w:t>
            </w:r>
          </w:p>
        </w:tc>
        <w:tc>
          <w:tcPr>
            <w:tcW w:w="1417" w:type="dxa"/>
            <w:vAlign w:val="bottom"/>
          </w:tcPr>
          <w:p w14:paraId="3D7882E8" w14:textId="77777777" w:rsidR="00F04384" w:rsidRPr="001C22E7" w:rsidRDefault="00F04384" w:rsidP="003D129E">
            <w:pPr>
              <w:jc w:val="center"/>
              <w:rPr>
                <w:b w:val="0"/>
                <w:bCs w:val="0"/>
                <w:sz w:val="22"/>
                <w:szCs w:val="22"/>
              </w:rPr>
            </w:pPr>
            <w:r w:rsidRPr="001C22E7">
              <w:rPr>
                <w:b w:val="0"/>
                <w:bCs w:val="0"/>
                <w:color w:val="000000"/>
                <w:sz w:val="22"/>
                <w:szCs w:val="22"/>
              </w:rPr>
              <w:t>0,90</w:t>
            </w:r>
          </w:p>
        </w:tc>
        <w:tc>
          <w:tcPr>
            <w:tcW w:w="1559" w:type="dxa"/>
            <w:vAlign w:val="bottom"/>
          </w:tcPr>
          <w:p w14:paraId="5342CDEE" w14:textId="77777777" w:rsidR="00F04384" w:rsidRPr="001C22E7" w:rsidRDefault="00F04384" w:rsidP="003D129E">
            <w:pPr>
              <w:jc w:val="center"/>
              <w:rPr>
                <w:b w:val="0"/>
                <w:bCs w:val="0"/>
                <w:sz w:val="22"/>
                <w:szCs w:val="22"/>
              </w:rPr>
            </w:pPr>
            <w:r w:rsidRPr="001C22E7">
              <w:rPr>
                <w:b w:val="0"/>
                <w:bCs w:val="0"/>
                <w:color w:val="000000"/>
                <w:sz w:val="22"/>
                <w:szCs w:val="22"/>
              </w:rPr>
              <w:t>0,89</w:t>
            </w:r>
          </w:p>
        </w:tc>
      </w:tr>
      <w:tr w:rsidR="00F04384" w:rsidRPr="001C22E7" w14:paraId="00689734" w14:textId="77777777" w:rsidTr="003D129E">
        <w:trPr>
          <w:trHeight w:val="284"/>
          <w:jc w:val="center"/>
        </w:trPr>
        <w:tc>
          <w:tcPr>
            <w:tcW w:w="1838" w:type="dxa"/>
            <w:vAlign w:val="bottom"/>
          </w:tcPr>
          <w:p w14:paraId="5397DF15" w14:textId="77777777" w:rsidR="00F04384" w:rsidRPr="001C22E7" w:rsidRDefault="00F04384" w:rsidP="003D129E">
            <w:pPr>
              <w:rPr>
                <w:b w:val="0"/>
                <w:bCs w:val="0"/>
                <w:color w:val="111111"/>
                <w:sz w:val="22"/>
                <w:szCs w:val="22"/>
              </w:rPr>
            </w:pPr>
            <w:r w:rsidRPr="001C22E7">
              <w:rPr>
                <w:b w:val="0"/>
                <w:bCs w:val="0"/>
                <w:sz w:val="22"/>
                <w:szCs w:val="22"/>
              </w:rPr>
              <w:t>Podbrezová</w:t>
            </w:r>
          </w:p>
        </w:tc>
        <w:tc>
          <w:tcPr>
            <w:tcW w:w="1418" w:type="dxa"/>
            <w:vAlign w:val="bottom"/>
          </w:tcPr>
          <w:p w14:paraId="045610A2" w14:textId="77777777" w:rsidR="00F04384" w:rsidRPr="001C22E7" w:rsidRDefault="00F04384" w:rsidP="003D129E">
            <w:pPr>
              <w:jc w:val="center"/>
              <w:rPr>
                <w:b w:val="0"/>
                <w:bCs w:val="0"/>
                <w:color w:val="111111"/>
                <w:sz w:val="22"/>
                <w:szCs w:val="22"/>
              </w:rPr>
            </w:pPr>
            <w:r w:rsidRPr="001C22E7">
              <w:rPr>
                <w:b w:val="0"/>
                <w:bCs w:val="0"/>
                <w:sz w:val="22"/>
                <w:szCs w:val="22"/>
              </w:rPr>
              <w:t>3 572</w:t>
            </w:r>
          </w:p>
        </w:tc>
        <w:tc>
          <w:tcPr>
            <w:tcW w:w="1417" w:type="dxa"/>
            <w:vAlign w:val="bottom"/>
          </w:tcPr>
          <w:p w14:paraId="74C8CED2" w14:textId="77777777" w:rsidR="00F04384" w:rsidRPr="001C22E7" w:rsidRDefault="00F04384" w:rsidP="003D129E">
            <w:pPr>
              <w:jc w:val="center"/>
              <w:rPr>
                <w:b w:val="0"/>
                <w:bCs w:val="0"/>
                <w:color w:val="111111"/>
                <w:sz w:val="22"/>
                <w:szCs w:val="22"/>
              </w:rPr>
            </w:pPr>
            <w:r w:rsidRPr="001C22E7">
              <w:rPr>
                <w:b w:val="0"/>
                <w:bCs w:val="0"/>
                <w:sz w:val="22"/>
                <w:szCs w:val="22"/>
              </w:rPr>
              <w:t>3 926</w:t>
            </w:r>
          </w:p>
        </w:tc>
        <w:tc>
          <w:tcPr>
            <w:tcW w:w="1418" w:type="dxa"/>
            <w:vAlign w:val="bottom"/>
          </w:tcPr>
          <w:p w14:paraId="56B3426D" w14:textId="77777777" w:rsidR="00F04384" w:rsidRPr="001C22E7" w:rsidRDefault="00F04384" w:rsidP="003D129E">
            <w:pPr>
              <w:jc w:val="center"/>
              <w:rPr>
                <w:b w:val="0"/>
                <w:bCs w:val="0"/>
                <w:color w:val="111111"/>
                <w:sz w:val="22"/>
                <w:szCs w:val="22"/>
              </w:rPr>
            </w:pPr>
            <w:r w:rsidRPr="001C22E7">
              <w:rPr>
                <w:b w:val="0"/>
                <w:bCs w:val="0"/>
                <w:sz w:val="22"/>
                <w:szCs w:val="22"/>
              </w:rPr>
              <w:t>4 088</w:t>
            </w:r>
          </w:p>
        </w:tc>
        <w:tc>
          <w:tcPr>
            <w:tcW w:w="1417" w:type="dxa"/>
            <w:vAlign w:val="bottom"/>
          </w:tcPr>
          <w:p w14:paraId="36083E6B" w14:textId="77777777" w:rsidR="00F04384" w:rsidRPr="001C22E7" w:rsidRDefault="00F04384" w:rsidP="003D129E">
            <w:pPr>
              <w:jc w:val="center"/>
              <w:rPr>
                <w:b w:val="0"/>
                <w:bCs w:val="0"/>
                <w:sz w:val="22"/>
                <w:szCs w:val="22"/>
              </w:rPr>
            </w:pPr>
            <w:r w:rsidRPr="001C22E7">
              <w:rPr>
                <w:b w:val="0"/>
                <w:bCs w:val="0"/>
                <w:color w:val="000000"/>
                <w:sz w:val="22"/>
                <w:szCs w:val="22"/>
              </w:rPr>
              <w:t>0,91</w:t>
            </w:r>
          </w:p>
        </w:tc>
        <w:tc>
          <w:tcPr>
            <w:tcW w:w="1559" w:type="dxa"/>
            <w:vAlign w:val="bottom"/>
          </w:tcPr>
          <w:p w14:paraId="754F5B25" w14:textId="77777777" w:rsidR="00F04384" w:rsidRPr="001C22E7" w:rsidRDefault="00F04384" w:rsidP="003D129E">
            <w:pPr>
              <w:jc w:val="center"/>
              <w:rPr>
                <w:b w:val="0"/>
                <w:bCs w:val="0"/>
                <w:sz w:val="22"/>
                <w:szCs w:val="22"/>
              </w:rPr>
            </w:pPr>
            <w:r w:rsidRPr="001C22E7">
              <w:rPr>
                <w:b w:val="0"/>
                <w:bCs w:val="0"/>
                <w:color w:val="000000"/>
                <w:sz w:val="22"/>
                <w:szCs w:val="22"/>
              </w:rPr>
              <w:t>0,87</w:t>
            </w:r>
          </w:p>
        </w:tc>
      </w:tr>
      <w:tr w:rsidR="00F04384" w:rsidRPr="001C22E7" w14:paraId="60A5DC59" w14:textId="77777777" w:rsidTr="003D129E">
        <w:trPr>
          <w:trHeight w:val="284"/>
          <w:jc w:val="center"/>
        </w:trPr>
        <w:tc>
          <w:tcPr>
            <w:tcW w:w="1838" w:type="dxa"/>
            <w:vAlign w:val="bottom"/>
          </w:tcPr>
          <w:p w14:paraId="477D43A3" w14:textId="77777777" w:rsidR="00F04384" w:rsidRPr="001C22E7" w:rsidRDefault="00F04384" w:rsidP="003D129E">
            <w:pPr>
              <w:rPr>
                <w:b w:val="0"/>
                <w:bCs w:val="0"/>
                <w:color w:val="111111"/>
                <w:sz w:val="22"/>
                <w:szCs w:val="22"/>
              </w:rPr>
            </w:pPr>
            <w:r w:rsidRPr="001C22E7">
              <w:rPr>
                <w:b w:val="0"/>
                <w:bCs w:val="0"/>
                <w:sz w:val="22"/>
                <w:szCs w:val="22"/>
              </w:rPr>
              <w:t>Čierny Balog</w:t>
            </w:r>
          </w:p>
        </w:tc>
        <w:tc>
          <w:tcPr>
            <w:tcW w:w="1418" w:type="dxa"/>
            <w:vAlign w:val="bottom"/>
          </w:tcPr>
          <w:p w14:paraId="2B98A254" w14:textId="77777777" w:rsidR="00F04384" w:rsidRPr="001C22E7" w:rsidRDefault="00F04384" w:rsidP="003D129E">
            <w:pPr>
              <w:jc w:val="center"/>
              <w:rPr>
                <w:b w:val="0"/>
                <w:bCs w:val="0"/>
                <w:color w:val="111111"/>
                <w:sz w:val="22"/>
                <w:szCs w:val="22"/>
              </w:rPr>
            </w:pPr>
            <w:r w:rsidRPr="001C22E7">
              <w:rPr>
                <w:b w:val="0"/>
                <w:bCs w:val="0"/>
                <w:sz w:val="22"/>
                <w:szCs w:val="22"/>
              </w:rPr>
              <w:t>5 011</w:t>
            </w:r>
          </w:p>
        </w:tc>
        <w:tc>
          <w:tcPr>
            <w:tcW w:w="1417" w:type="dxa"/>
            <w:vAlign w:val="bottom"/>
          </w:tcPr>
          <w:p w14:paraId="199837C6" w14:textId="77777777" w:rsidR="00F04384" w:rsidRPr="001C22E7" w:rsidRDefault="00F04384" w:rsidP="003D129E">
            <w:pPr>
              <w:jc w:val="center"/>
              <w:rPr>
                <w:b w:val="0"/>
                <w:bCs w:val="0"/>
                <w:color w:val="111111"/>
                <w:sz w:val="22"/>
                <w:szCs w:val="22"/>
              </w:rPr>
            </w:pPr>
            <w:r w:rsidRPr="001C22E7">
              <w:rPr>
                <w:b w:val="0"/>
                <w:bCs w:val="0"/>
                <w:sz w:val="22"/>
                <w:szCs w:val="22"/>
              </w:rPr>
              <w:t>5 168</w:t>
            </w:r>
          </w:p>
        </w:tc>
        <w:tc>
          <w:tcPr>
            <w:tcW w:w="1418" w:type="dxa"/>
            <w:vAlign w:val="bottom"/>
          </w:tcPr>
          <w:p w14:paraId="7FA076CD" w14:textId="77777777" w:rsidR="00F04384" w:rsidRPr="001C22E7" w:rsidRDefault="00F04384" w:rsidP="003D129E">
            <w:pPr>
              <w:jc w:val="center"/>
              <w:rPr>
                <w:b w:val="0"/>
                <w:bCs w:val="0"/>
                <w:color w:val="111111"/>
                <w:sz w:val="22"/>
                <w:szCs w:val="22"/>
              </w:rPr>
            </w:pPr>
            <w:r w:rsidRPr="001C22E7">
              <w:rPr>
                <w:b w:val="0"/>
                <w:bCs w:val="0"/>
                <w:sz w:val="22"/>
                <w:szCs w:val="22"/>
              </w:rPr>
              <w:t>5 201</w:t>
            </w:r>
          </w:p>
        </w:tc>
        <w:tc>
          <w:tcPr>
            <w:tcW w:w="1417" w:type="dxa"/>
            <w:vAlign w:val="bottom"/>
          </w:tcPr>
          <w:p w14:paraId="49FA8870" w14:textId="77777777" w:rsidR="00F04384" w:rsidRPr="001C22E7" w:rsidRDefault="00F04384" w:rsidP="003D129E">
            <w:pPr>
              <w:jc w:val="center"/>
              <w:rPr>
                <w:b w:val="0"/>
                <w:bCs w:val="0"/>
                <w:sz w:val="22"/>
                <w:szCs w:val="22"/>
              </w:rPr>
            </w:pPr>
            <w:r w:rsidRPr="001C22E7">
              <w:rPr>
                <w:b w:val="0"/>
                <w:bCs w:val="0"/>
                <w:color w:val="000000"/>
                <w:sz w:val="22"/>
                <w:szCs w:val="22"/>
              </w:rPr>
              <w:t>0,97</w:t>
            </w:r>
          </w:p>
        </w:tc>
        <w:tc>
          <w:tcPr>
            <w:tcW w:w="1559" w:type="dxa"/>
            <w:vAlign w:val="bottom"/>
          </w:tcPr>
          <w:p w14:paraId="2B51152B" w14:textId="77777777" w:rsidR="00F04384" w:rsidRPr="001C22E7" w:rsidRDefault="00F04384" w:rsidP="003D129E">
            <w:pPr>
              <w:jc w:val="center"/>
              <w:rPr>
                <w:b w:val="0"/>
                <w:bCs w:val="0"/>
                <w:sz w:val="22"/>
                <w:szCs w:val="22"/>
              </w:rPr>
            </w:pPr>
            <w:r w:rsidRPr="001C22E7">
              <w:rPr>
                <w:b w:val="0"/>
                <w:bCs w:val="0"/>
                <w:color w:val="000000"/>
                <w:sz w:val="22"/>
                <w:szCs w:val="22"/>
              </w:rPr>
              <w:t>0,96</w:t>
            </w:r>
          </w:p>
        </w:tc>
      </w:tr>
      <w:tr w:rsidR="00F04384" w:rsidRPr="001C22E7" w14:paraId="15CD3AEB" w14:textId="77777777" w:rsidTr="003D129E">
        <w:trPr>
          <w:trHeight w:val="284"/>
          <w:jc w:val="center"/>
        </w:trPr>
        <w:tc>
          <w:tcPr>
            <w:tcW w:w="1838" w:type="dxa"/>
          </w:tcPr>
          <w:p w14:paraId="56033858" w14:textId="77777777" w:rsidR="00F04384" w:rsidRPr="001C22E7" w:rsidRDefault="00F04384" w:rsidP="003D129E">
            <w:pPr>
              <w:rPr>
                <w:b w:val="0"/>
                <w:bCs w:val="0"/>
                <w:color w:val="111111"/>
                <w:sz w:val="22"/>
                <w:szCs w:val="22"/>
              </w:rPr>
            </w:pPr>
            <w:r w:rsidRPr="001C22E7">
              <w:rPr>
                <w:b w:val="0"/>
                <w:bCs w:val="0"/>
                <w:color w:val="111111"/>
                <w:sz w:val="22"/>
                <w:szCs w:val="22"/>
              </w:rPr>
              <w:t>Spolu</w:t>
            </w:r>
          </w:p>
        </w:tc>
        <w:tc>
          <w:tcPr>
            <w:tcW w:w="1418" w:type="dxa"/>
          </w:tcPr>
          <w:p w14:paraId="54956507" w14:textId="77777777" w:rsidR="00F04384" w:rsidRPr="001C22E7" w:rsidRDefault="00F04384" w:rsidP="003D129E">
            <w:pPr>
              <w:jc w:val="center"/>
              <w:rPr>
                <w:b w:val="0"/>
                <w:bCs w:val="0"/>
                <w:color w:val="111111"/>
                <w:sz w:val="22"/>
                <w:szCs w:val="22"/>
              </w:rPr>
            </w:pPr>
            <w:r w:rsidRPr="001C22E7">
              <w:rPr>
                <w:b w:val="0"/>
                <w:bCs w:val="0"/>
                <w:sz w:val="22"/>
                <w:szCs w:val="22"/>
              </w:rPr>
              <w:t>31 953</w:t>
            </w:r>
          </w:p>
        </w:tc>
        <w:tc>
          <w:tcPr>
            <w:tcW w:w="1417" w:type="dxa"/>
            <w:vAlign w:val="bottom"/>
          </w:tcPr>
          <w:p w14:paraId="0251AE50" w14:textId="77777777" w:rsidR="00F04384" w:rsidRPr="001C22E7" w:rsidRDefault="00F04384" w:rsidP="003D129E">
            <w:pPr>
              <w:jc w:val="center"/>
              <w:rPr>
                <w:b w:val="0"/>
                <w:bCs w:val="0"/>
                <w:color w:val="111111"/>
                <w:sz w:val="22"/>
                <w:szCs w:val="22"/>
              </w:rPr>
            </w:pPr>
            <w:r w:rsidRPr="001C22E7">
              <w:rPr>
                <w:b w:val="0"/>
                <w:bCs w:val="0"/>
                <w:sz w:val="22"/>
                <w:szCs w:val="22"/>
              </w:rPr>
              <w:t>34 090</w:t>
            </w:r>
          </w:p>
        </w:tc>
        <w:tc>
          <w:tcPr>
            <w:tcW w:w="1418" w:type="dxa"/>
            <w:vAlign w:val="bottom"/>
          </w:tcPr>
          <w:p w14:paraId="1298F4B4" w14:textId="77777777" w:rsidR="00F04384" w:rsidRPr="001C22E7" w:rsidRDefault="00F04384" w:rsidP="003D129E">
            <w:pPr>
              <w:jc w:val="center"/>
              <w:rPr>
                <w:b w:val="0"/>
                <w:bCs w:val="0"/>
                <w:color w:val="111111"/>
                <w:sz w:val="22"/>
                <w:szCs w:val="22"/>
              </w:rPr>
            </w:pPr>
            <w:r w:rsidRPr="001C22E7">
              <w:rPr>
                <w:b w:val="0"/>
                <w:bCs w:val="0"/>
                <w:sz w:val="22"/>
                <w:szCs w:val="22"/>
              </w:rPr>
              <w:t>34 915</w:t>
            </w:r>
          </w:p>
        </w:tc>
        <w:tc>
          <w:tcPr>
            <w:tcW w:w="1417" w:type="dxa"/>
            <w:vAlign w:val="bottom"/>
          </w:tcPr>
          <w:p w14:paraId="10F0555E" w14:textId="77777777" w:rsidR="00F04384" w:rsidRPr="001C22E7" w:rsidRDefault="00F04384" w:rsidP="003D129E">
            <w:pPr>
              <w:jc w:val="center"/>
              <w:rPr>
                <w:b w:val="0"/>
                <w:bCs w:val="0"/>
                <w:color w:val="111111"/>
                <w:sz w:val="22"/>
                <w:szCs w:val="22"/>
              </w:rPr>
            </w:pPr>
            <w:r w:rsidRPr="001C22E7">
              <w:rPr>
                <w:b w:val="0"/>
                <w:bCs w:val="0"/>
                <w:color w:val="000000"/>
                <w:sz w:val="22"/>
                <w:szCs w:val="22"/>
              </w:rPr>
              <w:t>0,94</w:t>
            </w:r>
          </w:p>
        </w:tc>
        <w:tc>
          <w:tcPr>
            <w:tcW w:w="1559" w:type="dxa"/>
            <w:vAlign w:val="bottom"/>
          </w:tcPr>
          <w:p w14:paraId="6F07B590" w14:textId="77777777" w:rsidR="00F04384" w:rsidRPr="001C22E7" w:rsidRDefault="00F04384" w:rsidP="003D129E">
            <w:pPr>
              <w:jc w:val="center"/>
              <w:rPr>
                <w:b w:val="0"/>
                <w:bCs w:val="0"/>
                <w:color w:val="111111"/>
                <w:sz w:val="22"/>
                <w:szCs w:val="22"/>
              </w:rPr>
            </w:pPr>
            <w:r w:rsidRPr="001C22E7">
              <w:rPr>
                <w:b w:val="0"/>
                <w:bCs w:val="0"/>
                <w:color w:val="000000"/>
                <w:sz w:val="22"/>
                <w:szCs w:val="22"/>
              </w:rPr>
              <w:t>0,92</w:t>
            </w:r>
          </w:p>
        </w:tc>
      </w:tr>
    </w:tbl>
    <w:p w14:paraId="7D5A0888" w14:textId="77777777" w:rsidR="00F04384" w:rsidRPr="001C22E7" w:rsidRDefault="00F04384" w:rsidP="003D129E">
      <w:pPr>
        <w:pStyle w:val="Default"/>
        <w:spacing w:before="240"/>
        <w:rPr>
          <w:sz w:val="20"/>
          <w:szCs w:val="20"/>
        </w:rPr>
      </w:pPr>
      <w:r w:rsidRPr="001C22E7">
        <w:rPr>
          <w:sz w:val="20"/>
          <w:szCs w:val="20"/>
          <w:lang w:val="sk-SK"/>
        </w:rPr>
        <w:t>Zdroj:</w:t>
      </w:r>
      <w:r w:rsidRPr="001C22E7">
        <w:rPr>
          <w:sz w:val="20"/>
          <w:szCs w:val="20"/>
        </w:rPr>
        <w:t xml:space="preserve"> http://datacube.statistics.sk/#!/view/sk/VBD_DEM/om7012rr/v_om7012rr_00_00_00_sk</w:t>
      </w:r>
    </w:p>
    <w:p w14:paraId="02064E55" w14:textId="77777777" w:rsidR="00F04384" w:rsidRPr="001C22E7" w:rsidRDefault="00F04384" w:rsidP="00F04384">
      <w:pPr>
        <w:pStyle w:val="Default"/>
        <w:rPr>
          <w:b/>
          <w:bCs/>
          <w:sz w:val="20"/>
          <w:szCs w:val="20"/>
        </w:rPr>
      </w:pPr>
    </w:p>
    <w:p w14:paraId="17C9D107" w14:textId="77777777" w:rsidR="00172F16" w:rsidRPr="001C22E7" w:rsidRDefault="00172F16" w:rsidP="00872D0C">
      <w:pPr>
        <w:jc w:val="both"/>
      </w:pPr>
    </w:p>
    <w:p w14:paraId="189E5555" w14:textId="373D7D5B" w:rsidR="00F04384" w:rsidRPr="001C22E7" w:rsidRDefault="00F04384" w:rsidP="00F04384">
      <w:pPr>
        <w:spacing w:line="276" w:lineRule="auto"/>
        <w:jc w:val="both"/>
        <w:rPr>
          <w:b w:val="0"/>
          <w:bCs w:val="0"/>
        </w:rPr>
      </w:pPr>
      <w:r w:rsidRPr="001C22E7">
        <w:t>Dopravné toky (intenzita dopravy)</w:t>
      </w:r>
    </w:p>
    <w:p w14:paraId="0D3C6956" w14:textId="77777777" w:rsidR="00F04384" w:rsidRPr="001C22E7" w:rsidRDefault="00F04384" w:rsidP="00F04384">
      <w:pPr>
        <w:spacing w:line="276" w:lineRule="auto"/>
        <w:jc w:val="both"/>
      </w:pPr>
      <w:r w:rsidRPr="001C22E7">
        <w:t xml:space="preserve"> </w:t>
      </w:r>
    </w:p>
    <w:p w14:paraId="61A1B858" w14:textId="32BFF322" w:rsidR="00F04384" w:rsidRPr="001C22E7" w:rsidRDefault="00F04384" w:rsidP="00F04384">
      <w:pPr>
        <w:spacing w:line="276" w:lineRule="auto"/>
        <w:jc w:val="both"/>
        <w:rPr>
          <w:b w:val="0"/>
          <w:bCs w:val="0"/>
        </w:rPr>
      </w:pPr>
      <w:r w:rsidRPr="001C22E7">
        <w:rPr>
          <w:b w:val="0"/>
          <w:bCs w:val="0"/>
        </w:rPr>
        <w:t xml:space="preserve">U cestných stavieb je významným parametrom intenzita cestnej dopravy – konkrétne </w:t>
      </w:r>
      <w:r w:rsidRPr="001C22E7">
        <w:t>ročný priemer denných intenzít (RPDI),</w:t>
      </w:r>
      <w:r w:rsidRPr="001C22E7">
        <w:rPr>
          <w:b w:val="0"/>
          <w:bCs w:val="0"/>
        </w:rPr>
        <w:t xml:space="preserve"> ktorý umožňuje stanoviť dopravnú prognózu a</w:t>
      </w:r>
      <w:r w:rsidR="00AB22C9" w:rsidRPr="001C22E7">
        <w:rPr>
          <w:b w:val="0"/>
          <w:bCs w:val="0"/>
        </w:rPr>
        <w:t> </w:t>
      </w:r>
      <w:r w:rsidRPr="001C22E7">
        <w:rPr>
          <w:b w:val="0"/>
          <w:bCs w:val="0"/>
        </w:rPr>
        <w:t xml:space="preserve">významným spôsobom determinuje výsledkové ukazovatele projektu – úspora času, nehodovosť, environmentálne prínosy. V pôvodnej verzii CBA v prognóze dopravy boli použité intenzity dopravy z Dopravno-inžinierskych podkladov, ktoré brali do úvahy údaje zo sčítania dopravy z roku 2010. </w:t>
      </w:r>
    </w:p>
    <w:p w14:paraId="1429F957" w14:textId="77777777" w:rsidR="00F04384" w:rsidRPr="001C22E7" w:rsidRDefault="00F04384" w:rsidP="00F04384">
      <w:pPr>
        <w:spacing w:line="276" w:lineRule="auto"/>
        <w:jc w:val="both"/>
        <w:rPr>
          <w:b w:val="0"/>
          <w:bCs w:val="0"/>
        </w:rPr>
      </w:pPr>
    </w:p>
    <w:p w14:paraId="294F2B44" w14:textId="77BB91CC" w:rsidR="00F04384" w:rsidRPr="001C22E7" w:rsidRDefault="00F04384" w:rsidP="00F04384">
      <w:pPr>
        <w:spacing w:line="276" w:lineRule="auto"/>
        <w:jc w:val="both"/>
        <w:rPr>
          <w:b w:val="0"/>
          <w:bCs w:val="0"/>
        </w:rPr>
      </w:pPr>
      <w:r w:rsidRPr="001C22E7">
        <w:rPr>
          <w:b w:val="0"/>
          <w:bCs w:val="0"/>
        </w:rPr>
        <w:t xml:space="preserve">V rámci predmetného dopadového hodnotenia bola </w:t>
      </w:r>
      <w:r w:rsidRPr="001C22E7">
        <w:t>prognóza dopravy aktualizovaná</w:t>
      </w:r>
      <w:r w:rsidRPr="001C22E7">
        <w:rPr>
          <w:b w:val="0"/>
          <w:bCs w:val="0"/>
        </w:rPr>
        <w:t xml:space="preserve">. Konkrétne boli spracované </w:t>
      </w:r>
      <w:r w:rsidRPr="001C22E7">
        <w:t>dve verzie aktualizácie prognózy dopravy</w:t>
      </w:r>
      <w:r w:rsidR="00A05EE6" w:rsidRPr="001C22E7">
        <w:t xml:space="preserve"> </w:t>
      </w:r>
      <w:r w:rsidR="00A05EE6" w:rsidRPr="001C22E7">
        <w:rPr>
          <w:b w:val="0"/>
          <w:bCs w:val="0"/>
        </w:rPr>
        <w:t xml:space="preserve">podobne ako v prípade </w:t>
      </w:r>
      <w:r w:rsidR="003E0F6E" w:rsidRPr="001C22E7">
        <w:rPr>
          <w:b w:val="0"/>
          <w:bCs w:val="0"/>
        </w:rPr>
        <w:t xml:space="preserve">predchádzajúceho dopravného </w:t>
      </w:r>
      <w:r w:rsidR="00A05EE6" w:rsidRPr="001C22E7">
        <w:rPr>
          <w:b w:val="0"/>
          <w:bCs w:val="0"/>
        </w:rPr>
        <w:t>projektu</w:t>
      </w:r>
      <w:r w:rsidR="00E111F4" w:rsidRPr="001C22E7">
        <w:rPr>
          <w:b w:val="0"/>
          <w:bCs w:val="0"/>
        </w:rPr>
        <w:t xml:space="preserve"> (I /77 Bardejov juhozápadný obchvat, II.</w:t>
      </w:r>
      <w:r w:rsidR="00AB22C9" w:rsidRPr="001C22E7">
        <w:rPr>
          <w:b w:val="0"/>
          <w:bCs w:val="0"/>
        </w:rPr>
        <w:t> </w:t>
      </w:r>
      <w:r w:rsidR="00E111F4" w:rsidRPr="001C22E7">
        <w:rPr>
          <w:b w:val="0"/>
          <w:bCs w:val="0"/>
        </w:rPr>
        <w:t>fáza)</w:t>
      </w:r>
      <w:r w:rsidR="003E0F6E" w:rsidRPr="001C22E7">
        <w:rPr>
          <w:b w:val="0"/>
          <w:bCs w:val="0"/>
        </w:rPr>
        <w:t>.</w:t>
      </w:r>
      <w:r w:rsidR="00CA0130" w:rsidRPr="001C22E7">
        <w:rPr>
          <w:b w:val="0"/>
          <w:bCs w:val="0"/>
        </w:rPr>
        <w:t xml:space="preserve"> </w:t>
      </w:r>
    </w:p>
    <w:p w14:paraId="5D3B8D11" w14:textId="77777777" w:rsidR="00F04384" w:rsidRPr="001C22E7" w:rsidRDefault="00F04384" w:rsidP="00F04384">
      <w:pPr>
        <w:spacing w:line="276" w:lineRule="auto"/>
        <w:jc w:val="both"/>
        <w:rPr>
          <w:b w:val="0"/>
          <w:bCs w:val="0"/>
        </w:rPr>
      </w:pPr>
    </w:p>
    <w:p w14:paraId="4DDD4F4D" w14:textId="0DDF9F0D" w:rsidR="001A74F6" w:rsidRPr="001C22E7" w:rsidRDefault="00F04384" w:rsidP="001A74F6">
      <w:pPr>
        <w:spacing w:line="276" w:lineRule="auto"/>
        <w:jc w:val="both"/>
        <w:rPr>
          <w:b w:val="0"/>
          <w:bCs w:val="0"/>
        </w:rPr>
      </w:pPr>
      <w:r w:rsidRPr="001C22E7">
        <w:t>Vo verzii č. 1</w:t>
      </w:r>
      <w:r w:rsidRPr="001C22E7">
        <w:rPr>
          <w:b w:val="0"/>
          <w:bCs w:val="0"/>
        </w:rPr>
        <w:t xml:space="preserve"> bola prognóza dopravy aktualizovaná tak, že pôvodné prognózované hodnoty RPDI uvádzané v CBA v scenári „bez projektu“ a tiež v scenári „s projektom“ boli upravené na úroveň 72 %</w:t>
      </w:r>
      <w:r w:rsidRPr="001C22E7">
        <w:rPr>
          <w:rStyle w:val="Odkaznapoznmkupodiarou"/>
          <w:b w:val="0"/>
          <w:bCs w:val="0"/>
        </w:rPr>
        <w:footnoteReference w:id="9"/>
      </w:r>
      <w:r w:rsidRPr="001C22E7">
        <w:rPr>
          <w:b w:val="0"/>
          <w:bCs w:val="0"/>
        </w:rPr>
        <w:t>. Údaje za rok 2010 a 2015 boli stanovené podľa výsledkov celoštátneho sčítania dopravy v týchto rokoch, údaje od roku 2016 boli znížené na spomínaných 72 %. Zároveň je potrebné zdôrazniť, že hodnoty RPDI za rok 2010 boli znížené o 12 % v zmysle všeobecného odporúčania SSC v dôsledku zmeny metodiky</w:t>
      </w:r>
      <w:r w:rsidR="001A74F6" w:rsidRPr="001C22E7">
        <w:rPr>
          <w:rStyle w:val="Odkaznapoznmkupodiarou"/>
          <w:b w:val="0"/>
          <w:bCs w:val="0"/>
        </w:rPr>
        <w:footnoteReference w:id="10"/>
      </w:r>
      <w:r w:rsidR="001A74F6" w:rsidRPr="001C22E7">
        <w:rPr>
          <w:b w:val="0"/>
          <w:bCs w:val="0"/>
        </w:rPr>
        <w:t>. Táto zmena bola prirodzene aplikovaná aj vo verzii č. 2.</w:t>
      </w:r>
      <w:r w:rsidR="00CA0130" w:rsidRPr="001C22E7">
        <w:rPr>
          <w:b w:val="0"/>
          <w:bCs w:val="0"/>
        </w:rPr>
        <w:t xml:space="preserve"> </w:t>
      </w:r>
    </w:p>
    <w:p w14:paraId="1B081B90" w14:textId="77777777" w:rsidR="00F04384" w:rsidRPr="001C22E7" w:rsidRDefault="00F04384" w:rsidP="00F04384">
      <w:pPr>
        <w:spacing w:line="276" w:lineRule="auto"/>
        <w:jc w:val="both"/>
        <w:rPr>
          <w:b w:val="0"/>
          <w:bCs w:val="0"/>
        </w:rPr>
      </w:pPr>
    </w:p>
    <w:p w14:paraId="21161644" w14:textId="5E4BF1EE" w:rsidR="00F04384" w:rsidRPr="001C22E7" w:rsidRDefault="00F04384" w:rsidP="00F04384">
      <w:pPr>
        <w:spacing w:line="276" w:lineRule="auto"/>
        <w:jc w:val="both"/>
        <w:rPr>
          <w:b w:val="0"/>
          <w:bCs w:val="0"/>
        </w:rPr>
      </w:pPr>
      <w:r w:rsidRPr="001C22E7">
        <w:t>Vo verzii č. 2</w:t>
      </w:r>
      <w:r w:rsidRPr="001C22E7">
        <w:rPr>
          <w:b w:val="0"/>
          <w:bCs w:val="0"/>
        </w:rPr>
        <w:t xml:space="preserve"> boli pre stanovenie historických údajov RDPI použité výsledky z celoštátnych sčítaní dopravy v rokoch 2010 a 2015 a pre výpočet prognózy boli využité výhľadové koeficienty dopravy v zmysle už spomínaného </w:t>
      </w:r>
      <w:r w:rsidR="00427270" w:rsidRPr="001C22E7">
        <w:rPr>
          <w:b w:val="0"/>
          <w:bCs w:val="0"/>
        </w:rPr>
        <w:t>TP 070</w:t>
      </w:r>
      <w:r w:rsidR="00427270" w:rsidRPr="001C22E7">
        <w:rPr>
          <w:rStyle w:val="Odkaznapoznmkupodiarou"/>
          <w:b w:val="0"/>
          <w:bCs w:val="0"/>
        </w:rPr>
        <w:footnoteReference w:id="11"/>
      </w:r>
      <w:r w:rsidR="00427270" w:rsidRPr="001C22E7">
        <w:rPr>
          <w:b w:val="0"/>
          <w:bCs w:val="0"/>
        </w:rPr>
        <w:t>.</w:t>
      </w:r>
      <w:r w:rsidRPr="001C22E7">
        <w:rPr>
          <w:b w:val="0"/>
          <w:bCs w:val="0"/>
        </w:rPr>
        <w:t xml:space="preserve"> V roku 2020 SSC vykonala krátkodobé dopravné prieskumy na základe 4-hodinových manuálnych sčítaní realizovaných v jednotlivých sčítacích termínoch na verejne prístupných pozemných komunikáciách. SSC v uvedenom roku vykonala prieskum na úseku 90940 Brezno, hodnoty RPDI tak vychádzajú z</w:t>
      </w:r>
      <w:r w:rsidR="00D1446C" w:rsidRPr="001C22E7">
        <w:rPr>
          <w:b w:val="0"/>
          <w:bCs w:val="0"/>
        </w:rPr>
        <w:t> </w:t>
      </w:r>
      <w:r w:rsidRPr="001C22E7">
        <w:rPr>
          <w:b w:val="0"/>
          <w:bCs w:val="0"/>
        </w:rPr>
        <w:t xml:space="preserve">aktuálnej intenzity pre tento úsek. </w:t>
      </w:r>
    </w:p>
    <w:p w14:paraId="6760F5F5" w14:textId="77777777" w:rsidR="00F04384" w:rsidRPr="001C22E7" w:rsidRDefault="00F04384" w:rsidP="00F04384">
      <w:pPr>
        <w:spacing w:line="276" w:lineRule="auto"/>
        <w:jc w:val="both"/>
        <w:rPr>
          <w:b w:val="0"/>
          <w:bCs w:val="0"/>
        </w:rPr>
      </w:pPr>
    </w:p>
    <w:p w14:paraId="03AD04B0" w14:textId="77777777" w:rsidR="00D1446C" w:rsidRPr="001C22E7" w:rsidRDefault="00D1446C" w:rsidP="00D1446C">
      <w:pPr>
        <w:spacing w:line="276" w:lineRule="auto"/>
        <w:jc w:val="both"/>
        <w:rPr>
          <w:b w:val="0"/>
          <w:bCs w:val="0"/>
        </w:rPr>
      </w:pPr>
      <w:r w:rsidRPr="001C22E7">
        <w:rPr>
          <w:b w:val="0"/>
          <w:bCs w:val="0"/>
        </w:rPr>
        <w:t>Dve verzie aktualizácie prognózy dopravy sú uplatnené aj v prílohách č. 2 a 3 záverečnej správy.</w:t>
      </w:r>
    </w:p>
    <w:p w14:paraId="2437971D" w14:textId="77777777" w:rsidR="00D1446C" w:rsidRPr="001C22E7" w:rsidRDefault="00D1446C" w:rsidP="00F04384">
      <w:pPr>
        <w:spacing w:line="276" w:lineRule="auto"/>
        <w:jc w:val="both"/>
        <w:rPr>
          <w:b w:val="0"/>
          <w:bCs w:val="0"/>
        </w:rPr>
      </w:pPr>
    </w:p>
    <w:p w14:paraId="0DC8AE3E" w14:textId="41ACFB75" w:rsidR="00F04384" w:rsidRPr="001C22E7" w:rsidRDefault="00F04384" w:rsidP="00F04384">
      <w:pPr>
        <w:spacing w:line="276" w:lineRule="auto"/>
        <w:jc w:val="both"/>
        <w:rPr>
          <w:b w:val="0"/>
          <w:bCs w:val="0"/>
        </w:rPr>
      </w:pPr>
      <w:r w:rsidRPr="001C22E7">
        <w:rPr>
          <w:b w:val="0"/>
          <w:bCs w:val="0"/>
        </w:rPr>
        <w:t>V tabuľkách nižšie uvádzame prognózu dopravy na báze RPDI za roky 2015 (pred realizáciou projektu), 2018 (po realizácii projektu), 2022, 2023 a 2025 v členení:</w:t>
      </w:r>
    </w:p>
    <w:p w14:paraId="66D14C20" w14:textId="77777777" w:rsidR="00F04384" w:rsidRPr="001C22E7" w:rsidRDefault="00F04384" w:rsidP="00F04384">
      <w:pPr>
        <w:pStyle w:val="Odsekzoznamu"/>
        <w:numPr>
          <w:ilvl w:val="0"/>
          <w:numId w:val="26"/>
        </w:numPr>
        <w:spacing w:line="276" w:lineRule="auto"/>
        <w:contextualSpacing/>
        <w:jc w:val="both"/>
        <w:rPr>
          <w:rFonts w:ascii="Times New Roman" w:hAnsi="Times New Roman" w:cs="Times New Roman"/>
        </w:rPr>
      </w:pPr>
      <w:r w:rsidRPr="001C22E7">
        <w:rPr>
          <w:rFonts w:ascii="Times New Roman" w:hAnsi="Times New Roman" w:cs="Times New Roman"/>
        </w:rPr>
        <w:t>pôvodná verzia CBA</w:t>
      </w:r>
    </w:p>
    <w:p w14:paraId="06624C08" w14:textId="77777777" w:rsidR="00F04384" w:rsidRPr="001C22E7" w:rsidRDefault="00F04384" w:rsidP="00F04384">
      <w:pPr>
        <w:pStyle w:val="Odsekzoznamu"/>
        <w:numPr>
          <w:ilvl w:val="0"/>
          <w:numId w:val="26"/>
        </w:numPr>
        <w:spacing w:line="276" w:lineRule="auto"/>
        <w:contextualSpacing/>
        <w:jc w:val="both"/>
        <w:rPr>
          <w:rFonts w:ascii="Times New Roman" w:hAnsi="Times New Roman" w:cs="Times New Roman"/>
        </w:rPr>
      </w:pPr>
      <w:r w:rsidRPr="001C22E7">
        <w:rPr>
          <w:rFonts w:ascii="Times New Roman" w:hAnsi="Times New Roman" w:cs="Times New Roman"/>
        </w:rPr>
        <w:t>verzia č. 1</w:t>
      </w:r>
    </w:p>
    <w:p w14:paraId="040B91AC" w14:textId="77777777" w:rsidR="00F04384" w:rsidRPr="001C22E7" w:rsidRDefault="00F04384" w:rsidP="00F04384">
      <w:pPr>
        <w:pStyle w:val="Odsekzoznamu"/>
        <w:numPr>
          <w:ilvl w:val="0"/>
          <w:numId w:val="26"/>
        </w:numPr>
        <w:spacing w:line="276" w:lineRule="auto"/>
        <w:contextualSpacing/>
        <w:jc w:val="both"/>
        <w:rPr>
          <w:rFonts w:ascii="Times New Roman" w:hAnsi="Times New Roman" w:cs="Times New Roman"/>
        </w:rPr>
      </w:pPr>
      <w:r w:rsidRPr="001C22E7">
        <w:rPr>
          <w:rFonts w:ascii="Times New Roman" w:hAnsi="Times New Roman" w:cs="Times New Roman"/>
        </w:rPr>
        <w:t xml:space="preserve">verzia č. 2. </w:t>
      </w:r>
    </w:p>
    <w:p w14:paraId="4AE020E4" w14:textId="77777777" w:rsidR="00F04384" w:rsidRPr="001C22E7" w:rsidRDefault="00F04384" w:rsidP="00F04384">
      <w:pPr>
        <w:spacing w:line="276" w:lineRule="auto"/>
        <w:jc w:val="both"/>
        <w:rPr>
          <w:b w:val="0"/>
          <w:bCs w:val="0"/>
        </w:rPr>
      </w:pPr>
    </w:p>
    <w:p w14:paraId="135AA784" w14:textId="1ACCE75A" w:rsidR="00F04384" w:rsidRPr="001C22E7" w:rsidRDefault="00F04384" w:rsidP="00F04384">
      <w:pPr>
        <w:spacing w:line="276" w:lineRule="auto"/>
        <w:jc w:val="both"/>
        <w:rPr>
          <w:b w:val="0"/>
          <w:bCs w:val="0"/>
          <w:color w:val="111111"/>
        </w:rPr>
      </w:pPr>
    </w:p>
    <w:p w14:paraId="73CAD4FE" w14:textId="475A0A23" w:rsidR="003B4DC6" w:rsidRPr="001C22E7" w:rsidRDefault="003B4DC6" w:rsidP="00F04384">
      <w:pPr>
        <w:spacing w:line="276" w:lineRule="auto"/>
        <w:jc w:val="both"/>
        <w:rPr>
          <w:b w:val="0"/>
          <w:bCs w:val="0"/>
          <w:color w:val="111111"/>
        </w:rPr>
      </w:pPr>
    </w:p>
    <w:p w14:paraId="13C07DA0" w14:textId="77777777" w:rsidR="003B4DC6" w:rsidRPr="001C22E7" w:rsidRDefault="003B4DC6" w:rsidP="00F04384">
      <w:pPr>
        <w:spacing w:line="276" w:lineRule="auto"/>
        <w:jc w:val="both"/>
        <w:rPr>
          <w:b w:val="0"/>
          <w:bCs w:val="0"/>
          <w:color w:val="111111"/>
        </w:rPr>
        <w:sectPr w:rsidR="003B4DC6" w:rsidRPr="001C22E7" w:rsidSect="000A4D9A">
          <w:pgSz w:w="11906" w:h="16838"/>
          <w:pgMar w:top="1418" w:right="1418" w:bottom="1418" w:left="1418" w:header="709" w:footer="709" w:gutter="0"/>
          <w:cols w:space="708"/>
          <w:titlePg/>
          <w:docGrid w:linePitch="360"/>
        </w:sectPr>
      </w:pPr>
    </w:p>
    <w:p w14:paraId="6443AFEA" w14:textId="77777777" w:rsidR="003B4DC6" w:rsidRPr="001C22E7" w:rsidRDefault="003B4DC6" w:rsidP="00F04384">
      <w:pPr>
        <w:spacing w:line="276" w:lineRule="auto"/>
        <w:jc w:val="both"/>
        <w:rPr>
          <w:b w:val="0"/>
          <w:bCs w:val="0"/>
          <w:color w:val="111111"/>
        </w:rPr>
      </w:pPr>
    </w:p>
    <w:p w14:paraId="3CC17071" w14:textId="77777777" w:rsidR="00C8400E" w:rsidRPr="001C22E7" w:rsidRDefault="00C8400E" w:rsidP="00872D0C">
      <w:pPr>
        <w:jc w:val="both"/>
        <w:rPr>
          <w:sz w:val="28"/>
          <w:szCs w:val="28"/>
        </w:rPr>
      </w:pPr>
    </w:p>
    <w:p w14:paraId="73B4BAD6" w14:textId="77777777" w:rsidR="00C8400E" w:rsidRPr="001C22E7" w:rsidRDefault="00C8400E" w:rsidP="00872D0C">
      <w:pPr>
        <w:jc w:val="both"/>
        <w:rPr>
          <w:sz w:val="28"/>
          <w:szCs w:val="28"/>
        </w:rPr>
      </w:pPr>
    </w:p>
    <w:tbl>
      <w:tblPr>
        <w:tblW w:w="14360" w:type="dxa"/>
        <w:tblCellMar>
          <w:left w:w="70" w:type="dxa"/>
          <w:right w:w="70" w:type="dxa"/>
        </w:tblCellMar>
        <w:tblLook w:val="04A0" w:firstRow="1" w:lastRow="0" w:firstColumn="1" w:lastColumn="0" w:noHBand="0" w:noVBand="1"/>
      </w:tblPr>
      <w:tblGrid>
        <w:gridCol w:w="2240"/>
        <w:gridCol w:w="1780"/>
        <w:gridCol w:w="5440"/>
        <w:gridCol w:w="980"/>
        <w:gridCol w:w="980"/>
        <w:gridCol w:w="980"/>
        <w:gridCol w:w="980"/>
        <w:gridCol w:w="980"/>
      </w:tblGrid>
      <w:tr w:rsidR="00823490" w:rsidRPr="001C22E7" w14:paraId="1566ADB7" w14:textId="77777777" w:rsidTr="00A34E53">
        <w:trPr>
          <w:gridAfter w:val="5"/>
          <w:wAfter w:w="4900" w:type="dxa"/>
          <w:trHeight w:val="276"/>
        </w:trPr>
        <w:tc>
          <w:tcPr>
            <w:tcW w:w="2240" w:type="dxa"/>
            <w:tcBorders>
              <w:top w:val="nil"/>
              <w:left w:val="nil"/>
              <w:bottom w:val="nil"/>
              <w:right w:val="nil"/>
            </w:tcBorders>
            <w:shd w:val="clear" w:color="auto" w:fill="auto"/>
            <w:noWrap/>
            <w:vAlign w:val="bottom"/>
            <w:hideMark/>
          </w:tcPr>
          <w:p w14:paraId="5D714594" w14:textId="6BF63F89" w:rsidR="00823490" w:rsidRPr="001C22E7" w:rsidRDefault="00823490" w:rsidP="00A34E53">
            <w:pPr>
              <w:rPr>
                <w:rFonts w:eastAsia="Times New Roman"/>
                <w:sz w:val="22"/>
                <w:szCs w:val="22"/>
                <w:lang w:eastAsia="sk-SK"/>
              </w:rPr>
            </w:pPr>
            <w:r w:rsidRPr="001C22E7">
              <w:rPr>
                <w:rFonts w:eastAsia="Times New Roman"/>
                <w:sz w:val="22"/>
                <w:szCs w:val="22"/>
                <w:lang w:eastAsia="sk-SK"/>
              </w:rPr>
              <w:t>RPDI</w:t>
            </w:r>
          </w:p>
          <w:p w14:paraId="710A00AE" w14:textId="77777777" w:rsidR="00823490" w:rsidRPr="001C22E7" w:rsidRDefault="00823490" w:rsidP="00A34E53">
            <w:pPr>
              <w:rPr>
                <w:rFonts w:eastAsia="Times New Roman"/>
                <w:sz w:val="22"/>
                <w:szCs w:val="22"/>
                <w:lang w:eastAsia="sk-SK"/>
              </w:rPr>
            </w:pPr>
          </w:p>
        </w:tc>
        <w:tc>
          <w:tcPr>
            <w:tcW w:w="1780" w:type="dxa"/>
            <w:tcBorders>
              <w:top w:val="nil"/>
              <w:left w:val="nil"/>
              <w:bottom w:val="nil"/>
              <w:right w:val="nil"/>
            </w:tcBorders>
            <w:shd w:val="clear" w:color="auto" w:fill="auto"/>
            <w:noWrap/>
            <w:vAlign w:val="bottom"/>
            <w:hideMark/>
          </w:tcPr>
          <w:p w14:paraId="27C90361" w14:textId="77777777" w:rsidR="00823490" w:rsidRPr="001C22E7" w:rsidRDefault="00823490" w:rsidP="00A34E53">
            <w:pPr>
              <w:rPr>
                <w:rFonts w:eastAsia="Times New Roman"/>
                <w:sz w:val="22"/>
                <w:szCs w:val="22"/>
                <w:lang w:eastAsia="sk-SK"/>
              </w:rPr>
            </w:pPr>
          </w:p>
        </w:tc>
        <w:tc>
          <w:tcPr>
            <w:tcW w:w="5440" w:type="dxa"/>
            <w:tcBorders>
              <w:top w:val="nil"/>
              <w:left w:val="nil"/>
              <w:bottom w:val="nil"/>
              <w:right w:val="nil"/>
            </w:tcBorders>
            <w:shd w:val="clear" w:color="auto" w:fill="auto"/>
            <w:noWrap/>
            <w:vAlign w:val="bottom"/>
            <w:hideMark/>
          </w:tcPr>
          <w:p w14:paraId="659376EE" w14:textId="77777777" w:rsidR="00823490" w:rsidRPr="001C22E7" w:rsidRDefault="00823490" w:rsidP="00A34E53">
            <w:pPr>
              <w:rPr>
                <w:rFonts w:eastAsia="Times New Roman"/>
                <w:b w:val="0"/>
                <w:bCs w:val="0"/>
                <w:sz w:val="20"/>
                <w:szCs w:val="20"/>
                <w:lang w:eastAsia="sk-SK"/>
              </w:rPr>
            </w:pPr>
          </w:p>
        </w:tc>
      </w:tr>
      <w:tr w:rsidR="006D3C06" w:rsidRPr="001C22E7" w14:paraId="7F08CA26" w14:textId="77777777" w:rsidTr="00777990">
        <w:trPr>
          <w:trHeight w:val="276"/>
        </w:trPr>
        <w:tc>
          <w:tcPr>
            <w:tcW w:w="9460" w:type="dxa"/>
            <w:gridSpan w:val="3"/>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3769447A" w14:textId="0BE3EE27" w:rsidR="006D3C06" w:rsidRPr="001C22E7" w:rsidRDefault="006D3C06" w:rsidP="00A34E53">
            <w:pPr>
              <w:rPr>
                <w:rFonts w:eastAsia="Times New Roman"/>
                <w:b w:val="0"/>
                <w:bCs w:val="0"/>
                <w:sz w:val="20"/>
                <w:szCs w:val="20"/>
                <w:lang w:eastAsia="sk-SK"/>
              </w:rPr>
            </w:pPr>
            <w:r w:rsidRPr="001C22E7">
              <w:rPr>
                <w:rFonts w:eastAsia="Times New Roman"/>
                <w:sz w:val="22"/>
                <w:szCs w:val="22"/>
                <w:lang w:eastAsia="sk-SK"/>
              </w:rPr>
              <w:t>Pôvodná verzia CBA</w:t>
            </w:r>
          </w:p>
        </w:tc>
        <w:tc>
          <w:tcPr>
            <w:tcW w:w="980"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5C74BEC8" w14:textId="61D46FC4" w:rsidR="006D3C06" w:rsidRPr="001C22E7" w:rsidRDefault="006D3C06" w:rsidP="00823490">
            <w:pPr>
              <w:jc w:val="center"/>
              <w:rPr>
                <w:rFonts w:eastAsia="Times New Roman"/>
                <w:b w:val="0"/>
                <w:bCs w:val="0"/>
                <w:sz w:val="20"/>
                <w:szCs w:val="20"/>
                <w:lang w:eastAsia="sk-SK"/>
              </w:rPr>
            </w:pPr>
            <w:r w:rsidRPr="001C22E7">
              <w:rPr>
                <w:rFonts w:eastAsia="Times New Roman"/>
                <w:sz w:val="22"/>
                <w:szCs w:val="22"/>
                <w:lang w:eastAsia="sk-SK"/>
              </w:rPr>
              <w:t>2015</w:t>
            </w:r>
          </w:p>
        </w:tc>
        <w:tc>
          <w:tcPr>
            <w:tcW w:w="980"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05C7DCEB" w14:textId="2DD0A272" w:rsidR="006D3C06" w:rsidRPr="001C22E7" w:rsidRDefault="006D3C06" w:rsidP="00823490">
            <w:pPr>
              <w:jc w:val="center"/>
              <w:rPr>
                <w:rFonts w:eastAsia="Times New Roman"/>
                <w:b w:val="0"/>
                <w:bCs w:val="0"/>
                <w:sz w:val="20"/>
                <w:szCs w:val="20"/>
                <w:lang w:eastAsia="sk-SK"/>
              </w:rPr>
            </w:pPr>
            <w:r w:rsidRPr="001C22E7">
              <w:rPr>
                <w:rFonts w:eastAsia="Times New Roman"/>
                <w:sz w:val="22"/>
                <w:szCs w:val="22"/>
                <w:lang w:eastAsia="sk-SK"/>
              </w:rPr>
              <w:t>2018</w:t>
            </w:r>
          </w:p>
        </w:tc>
        <w:tc>
          <w:tcPr>
            <w:tcW w:w="980"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5F72EA2D" w14:textId="37F4CD00" w:rsidR="006D3C06" w:rsidRPr="001C22E7" w:rsidRDefault="006D3C06" w:rsidP="00823490">
            <w:pPr>
              <w:jc w:val="center"/>
              <w:rPr>
                <w:rFonts w:eastAsia="Times New Roman"/>
                <w:b w:val="0"/>
                <w:bCs w:val="0"/>
                <w:sz w:val="20"/>
                <w:szCs w:val="20"/>
                <w:lang w:eastAsia="sk-SK"/>
              </w:rPr>
            </w:pPr>
            <w:r w:rsidRPr="001C22E7">
              <w:rPr>
                <w:rFonts w:eastAsia="Times New Roman"/>
                <w:sz w:val="22"/>
                <w:szCs w:val="22"/>
                <w:lang w:eastAsia="sk-SK"/>
              </w:rPr>
              <w:t>2022</w:t>
            </w:r>
          </w:p>
        </w:tc>
        <w:tc>
          <w:tcPr>
            <w:tcW w:w="980"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568EB323" w14:textId="45694DD2" w:rsidR="006D3C06" w:rsidRPr="001C22E7" w:rsidRDefault="006D3C06" w:rsidP="00823490">
            <w:pPr>
              <w:jc w:val="center"/>
              <w:rPr>
                <w:rFonts w:eastAsia="Times New Roman"/>
                <w:b w:val="0"/>
                <w:bCs w:val="0"/>
                <w:sz w:val="20"/>
                <w:szCs w:val="20"/>
                <w:lang w:eastAsia="sk-SK"/>
              </w:rPr>
            </w:pPr>
            <w:r w:rsidRPr="001C22E7">
              <w:rPr>
                <w:rFonts w:eastAsia="Times New Roman"/>
                <w:sz w:val="22"/>
                <w:szCs w:val="22"/>
                <w:lang w:eastAsia="sk-SK"/>
              </w:rPr>
              <w:t>2023</w:t>
            </w:r>
          </w:p>
        </w:tc>
        <w:tc>
          <w:tcPr>
            <w:tcW w:w="980"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3B7B2A0B" w14:textId="73DB3C70" w:rsidR="006D3C06" w:rsidRPr="001C22E7" w:rsidRDefault="006D3C06" w:rsidP="00823490">
            <w:pPr>
              <w:jc w:val="center"/>
              <w:rPr>
                <w:rFonts w:eastAsia="Times New Roman"/>
                <w:b w:val="0"/>
                <w:bCs w:val="0"/>
                <w:sz w:val="20"/>
                <w:szCs w:val="20"/>
                <w:lang w:eastAsia="sk-SK"/>
              </w:rPr>
            </w:pPr>
            <w:r w:rsidRPr="001C22E7">
              <w:rPr>
                <w:rFonts w:eastAsia="Times New Roman"/>
                <w:sz w:val="22"/>
                <w:szCs w:val="22"/>
                <w:lang w:eastAsia="sk-SK"/>
              </w:rPr>
              <w:t>2025</w:t>
            </w:r>
          </w:p>
        </w:tc>
      </w:tr>
      <w:tr w:rsidR="00823490" w:rsidRPr="001C22E7" w14:paraId="1A8B5FF0" w14:textId="77777777" w:rsidTr="00823490">
        <w:trPr>
          <w:trHeight w:val="276"/>
        </w:trPr>
        <w:tc>
          <w:tcPr>
            <w:tcW w:w="2240" w:type="dxa"/>
            <w:vMerge w:val="restart"/>
            <w:tcBorders>
              <w:top w:val="nil"/>
              <w:left w:val="single" w:sz="4" w:space="0" w:color="auto"/>
              <w:bottom w:val="single" w:sz="4" w:space="0" w:color="000000"/>
              <w:right w:val="single" w:sz="4" w:space="0" w:color="auto"/>
            </w:tcBorders>
            <w:shd w:val="clear" w:color="000000" w:fill="8EA9DB"/>
            <w:noWrap/>
            <w:vAlign w:val="center"/>
            <w:hideMark/>
          </w:tcPr>
          <w:p w14:paraId="0F401210" w14:textId="77777777" w:rsidR="00823490" w:rsidRPr="001C22E7" w:rsidRDefault="00823490" w:rsidP="00A34E53">
            <w:pPr>
              <w:jc w:val="center"/>
              <w:rPr>
                <w:rFonts w:eastAsia="Times New Roman"/>
                <w:sz w:val="22"/>
                <w:szCs w:val="22"/>
                <w:lang w:eastAsia="sk-SK"/>
              </w:rPr>
            </w:pPr>
            <w:r w:rsidRPr="001C22E7">
              <w:rPr>
                <w:rFonts w:eastAsia="Times New Roman"/>
                <w:sz w:val="22"/>
                <w:szCs w:val="22"/>
                <w:lang w:eastAsia="sk-SK"/>
              </w:rPr>
              <w:t>"Bez projektu"</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14:paraId="2801A5D6"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OV - I/66</w:t>
            </w:r>
          </w:p>
        </w:tc>
        <w:tc>
          <w:tcPr>
            <w:tcW w:w="5440" w:type="dxa"/>
            <w:tcBorders>
              <w:top w:val="single" w:sz="4" w:space="0" w:color="auto"/>
              <w:left w:val="nil"/>
              <w:bottom w:val="single" w:sz="4" w:space="0" w:color="auto"/>
              <w:right w:val="single" w:sz="4" w:space="0" w:color="auto"/>
            </w:tcBorders>
            <w:shd w:val="clear" w:color="auto" w:fill="auto"/>
            <w:vAlign w:val="bottom"/>
            <w:hideMark/>
          </w:tcPr>
          <w:p w14:paraId="6243DB28"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ul.L</w:t>
            </w:r>
            <w:proofErr w:type="spellEnd"/>
            <w:r w:rsidRPr="001C22E7">
              <w:rPr>
                <w:rFonts w:eastAsia="Times New Roman"/>
                <w:b w:val="0"/>
                <w:bCs w:val="0"/>
                <w:sz w:val="22"/>
                <w:szCs w:val="22"/>
                <w:lang w:eastAsia="sk-SK"/>
              </w:rPr>
              <w:t>. Novomeského</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603B7442"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10 288</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63E7E2F0"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10 778</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51F9FEA8"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11 431</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7EAB5B54"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11 594</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0EDB9FBA"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11 921</w:t>
            </w:r>
          </w:p>
        </w:tc>
      </w:tr>
      <w:tr w:rsidR="00823490" w:rsidRPr="001C22E7" w14:paraId="3F2CA772" w14:textId="77777777" w:rsidTr="00A34E53">
        <w:trPr>
          <w:trHeight w:val="276"/>
        </w:trPr>
        <w:tc>
          <w:tcPr>
            <w:tcW w:w="2240" w:type="dxa"/>
            <w:vMerge/>
            <w:tcBorders>
              <w:top w:val="nil"/>
              <w:left w:val="single" w:sz="4" w:space="0" w:color="auto"/>
              <w:bottom w:val="single" w:sz="4" w:space="0" w:color="000000"/>
              <w:right w:val="single" w:sz="4" w:space="0" w:color="auto"/>
            </w:tcBorders>
            <w:vAlign w:val="center"/>
            <w:hideMark/>
          </w:tcPr>
          <w:p w14:paraId="6FEC4AF5" w14:textId="77777777" w:rsidR="00823490" w:rsidRPr="001C22E7" w:rsidRDefault="00823490"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570491DD"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OV - I/66</w:t>
            </w:r>
          </w:p>
        </w:tc>
        <w:tc>
          <w:tcPr>
            <w:tcW w:w="5440" w:type="dxa"/>
            <w:tcBorders>
              <w:top w:val="nil"/>
              <w:left w:val="nil"/>
              <w:bottom w:val="single" w:sz="4" w:space="0" w:color="auto"/>
              <w:right w:val="single" w:sz="4" w:space="0" w:color="auto"/>
            </w:tcBorders>
            <w:shd w:val="clear" w:color="auto" w:fill="auto"/>
            <w:vAlign w:val="bottom"/>
            <w:hideMark/>
          </w:tcPr>
          <w:p w14:paraId="655CA4AC"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ul.F</w:t>
            </w:r>
            <w:proofErr w:type="spellEnd"/>
            <w:r w:rsidRPr="001C22E7">
              <w:rPr>
                <w:rFonts w:eastAsia="Times New Roman"/>
                <w:b w:val="0"/>
                <w:bCs w:val="0"/>
                <w:sz w:val="22"/>
                <w:szCs w:val="22"/>
                <w:lang w:eastAsia="sk-SK"/>
              </w:rPr>
              <w:t>. Kráľa</w:t>
            </w:r>
          </w:p>
        </w:tc>
        <w:tc>
          <w:tcPr>
            <w:tcW w:w="980" w:type="dxa"/>
            <w:tcBorders>
              <w:top w:val="nil"/>
              <w:left w:val="nil"/>
              <w:bottom w:val="single" w:sz="4" w:space="0" w:color="auto"/>
              <w:right w:val="single" w:sz="4" w:space="0" w:color="auto"/>
            </w:tcBorders>
            <w:shd w:val="clear" w:color="auto" w:fill="auto"/>
            <w:noWrap/>
            <w:vAlign w:val="bottom"/>
            <w:hideMark/>
          </w:tcPr>
          <w:p w14:paraId="2E264F13"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13 207</w:t>
            </w:r>
          </w:p>
        </w:tc>
        <w:tc>
          <w:tcPr>
            <w:tcW w:w="980" w:type="dxa"/>
            <w:tcBorders>
              <w:top w:val="nil"/>
              <w:left w:val="nil"/>
              <w:bottom w:val="single" w:sz="4" w:space="0" w:color="auto"/>
              <w:right w:val="single" w:sz="4" w:space="0" w:color="auto"/>
            </w:tcBorders>
            <w:shd w:val="clear" w:color="auto" w:fill="auto"/>
            <w:noWrap/>
            <w:vAlign w:val="bottom"/>
            <w:hideMark/>
          </w:tcPr>
          <w:p w14:paraId="0EB457A8"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13 768</w:t>
            </w:r>
          </w:p>
        </w:tc>
        <w:tc>
          <w:tcPr>
            <w:tcW w:w="980" w:type="dxa"/>
            <w:tcBorders>
              <w:top w:val="nil"/>
              <w:left w:val="nil"/>
              <w:bottom w:val="single" w:sz="4" w:space="0" w:color="auto"/>
              <w:right w:val="single" w:sz="4" w:space="0" w:color="auto"/>
            </w:tcBorders>
            <w:shd w:val="clear" w:color="auto" w:fill="auto"/>
            <w:noWrap/>
            <w:vAlign w:val="bottom"/>
            <w:hideMark/>
          </w:tcPr>
          <w:p w14:paraId="37939402"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14 516</w:t>
            </w:r>
          </w:p>
        </w:tc>
        <w:tc>
          <w:tcPr>
            <w:tcW w:w="980" w:type="dxa"/>
            <w:tcBorders>
              <w:top w:val="nil"/>
              <w:left w:val="nil"/>
              <w:bottom w:val="single" w:sz="4" w:space="0" w:color="auto"/>
              <w:right w:val="single" w:sz="4" w:space="0" w:color="auto"/>
            </w:tcBorders>
            <w:shd w:val="clear" w:color="auto" w:fill="auto"/>
            <w:noWrap/>
            <w:vAlign w:val="bottom"/>
            <w:hideMark/>
          </w:tcPr>
          <w:p w14:paraId="33A1F19C"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14 703</w:t>
            </w:r>
          </w:p>
        </w:tc>
        <w:tc>
          <w:tcPr>
            <w:tcW w:w="980" w:type="dxa"/>
            <w:tcBorders>
              <w:top w:val="nil"/>
              <w:left w:val="nil"/>
              <w:bottom w:val="single" w:sz="4" w:space="0" w:color="auto"/>
              <w:right w:val="single" w:sz="4" w:space="0" w:color="auto"/>
            </w:tcBorders>
            <w:shd w:val="clear" w:color="auto" w:fill="auto"/>
            <w:noWrap/>
            <w:vAlign w:val="bottom"/>
            <w:hideMark/>
          </w:tcPr>
          <w:p w14:paraId="66BEC230"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15 078</w:t>
            </w:r>
          </w:p>
        </w:tc>
      </w:tr>
      <w:tr w:rsidR="00823490" w:rsidRPr="001C22E7" w14:paraId="53CEC934" w14:textId="77777777" w:rsidTr="00A34E53">
        <w:trPr>
          <w:trHeight w:val="276"/>
        </w:trPr>
        <w:tc>
          <w:tcPr>
            <w:tcW w:w="2240" w:type="dxa"/>
            <w:vMerge/>
            <w:tcBorders>
              <w:top w:val="nil"/>
              <w:left w:val="single" w:sz="4" w:space="0" w:color="auto"/>
              <w:bottom w:val="single" w:sz="4" w:space="0" w:color="000000"/>
              <w:right w:val="single" w:sz="4" w:space="0" w:color="auto"/>
            </w:tcBorders>
            <w:vAlign w:val="center"/>
            <w:hideMark/>
          </w:tcPr>
          <w:p w14:paraId="2F208B7E" w14:textId="77777777" w:rsidR="00823490" w:rsidRPr="001C22E7" w:rsidRDefault="00823490"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0E943AC4"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OV - I/66</w:t>
            </w:r>
          </w:p>
        </w:tc>
        <w:tc>
          <w:tcPr>
            <w:tcW w:w="5440" w:type="dxa"/>
            <w:tcBorders>
              <w:top w:val="nil"/>
              <w:left w:val="nil"/>
              <w:bottom w:val="single" w:sz="4" w:space="0" w:color="auto"/>
              <w:right w:val="single" w:sz="4" w:space="0" w:color="auto"/>
            </w:tcBorders>
            <w:shd w:val="clear" w:color="auto" w:fill="auto"/>
            <w:vAlign w:val="bottom"/>
            <w:hideMark/>
          </w:tcPr>
          <w:p w14:paraId="679F2A72" w14:textId="6E556252"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Brezno, ul. Čsl. Armády</w:t>
            </w:r>
            <w:r w:rsidR="006D3C06" w:rsidRPr="001C22E7">
              <w:rPr>
                <w:rFonts w:eastAsia="Times New Roman"/>
                <w:b w:val="0"/>
                <w:bCs w:val="0"/>
                <w:sz w:val="22"/>
                <w:szCs w:val="22"/>
                <w:lang w:eastAsia="sk-SK"/>
              </w:rPr>
              <w:t xml:space="preserve"> – po </w:t>
            </w:r>
            <w:proofErr w:type="spellStart"/>
            <w:r w:rsidR="006D3C06" w:rsidRPr="001C22E7">
              <w:rPr>
                <w:rFonts w:eastAsia="Times New Roman"/>
                <w:b w:val="0"/>
                <w:bCs w:val="0"/>
                <w:sz w:val="22"/>
                <w:szCs w:val="22"/>
                <w:lang w:eastAsia="sk-SK"/>
              </w:rPr>
              <w:t>kr.</w:t>
            </w:r>
            <w:proofErr w:type="spellEnd"/>
            <w:r w:rsidR="006D3C06" w:rsidRPr="001C22E7">
              <w:rPr>
                <w:rFonts w:eastAsia="Times New Roman"/>
                <w:b w:val="0"/>
                <w:bCs w:val="0"/>
                <w:sz w:val="22"/>
                <w:szCs w:val="22"/>
                <w:lang w:eastAsia="sk-SK"/>
              </w:rPr>
              <w:t xml:space="preserve"> s II/529 Rázusova ul.</w:t>
            </w:r>
          </w:p>
        </w:tc>
        <w:tc>
          <w:tcPr>
            <w:tcW w:w="980" w:type="dxa"/>
            <w:tcBorders>
              <w:top w:val="nil"/>
              <w:left w:val="nil"/>
              <w:bottom w:val="single" w:sz="4" w:space="0" w:color="auto"/>
              <w:right w:val="single" w:sz="4" w:space="0" w:color="auto"/>
            </w:tcBorders>
            <w:shd w:val="clear" w:color="auto" w:fill="auto"/>
            <w:noWrap/>
            <w:vAlign w:val="bottom"/>
            <w:hideMark/>
          </w:tcPr>
          <w:p w14:paraId="602C4EEC"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18 252</w:t>
            </w:r>
          </w:p>
        </w:tc>
        <w:tc>
          <w:tcPr>
            <w:tcW w:w="980" w:type="dxa"/>
            <w:tcBorders>
              <w:top w:val="nil"/>
              <w:left w:val="nil"/>
              <w:bottom w:val="single" w:sz="4" w:space="0" w:color="auto"/>
              <w:right w:val="single" w:sz="4" w:space="0" w:color="auto"/>
            </w:tcBorders>
            <w:shd w:val="clear" w:color="auto" w:fill="auto"/>
            <w:noWrap/>
            <w:vAlign w:val="bottom"/>
            <w:hideMark/>
          </w:tcPr>
          <w:p w14:paraId="1EDCA913"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18 903</w:t>
            </w:r>
          </w:p>
        </w:tc>
        <w:tc>
          <w:tcPr>
            <w:tcW w:w="980" w:type="dxa"/>
            <w:tcBorders>
              <w:top w:val="nil"/>
              <w:left w:val="nil"/>
              <w:bottom w:val="single" w:sz="4" w:space="0" w:color="auto"/>
              <w:right w:val="single" w:sz="4" w:space="0" w:color="auto"/>
            </w:tcBorders>
            <w:shd w:val="clear" w:color="auto" w:fill="auto"/>
            <w:noWrap/>
            <w:vAlign w:val="bottom"/>
            <w:hideMark/>
          </w:tcPr>
          <w:p w14:paraId="124F029D"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19 772</w:t>
            </w:r>
          </w:p>
        </w:tc>
        <w:tc>
          <w:tcPr>
            <w:tcW w:w="980" w:type="dxa"/>
            <w:tcBorders>
              <w:top w:val="nil"/>
              <w:left w:val="nil"/>
              <w:bottom w:val="single" w:sz="4" w:space="0" w:color="auto"/>
              <w:right w:val="single" w:sz="4" w:space="0" w:color="auto"/>
            </w:tcBorders>
            <w:shd w:val="clear" w:color="auto" w:fill="auto"/>
            <w:noWrap/>
            <w:vAlign w:val="bottom"/>
            <w:hideMark/>
          </w:tcPr>
          <w:p w14:paraId="7C240A29"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19 989</w:t>
            </w:r>
          </w:p>
        </w:tc>
        <w:tc>
          <w:tcPr>
            <w:tcW w:w="980" w:type="dxa"/>
            <w:tcBorders>
              <w:top w:val="nil"/>
              <w:left w:val="nil"/>
              <w:bottom w:val="single" w:sz="4" w:space="0" w:color="auto"/>
              <w:right w:val="single" w:sz="4" w:space="0" w:color="auto"/>
            </w:tcBorders>
            <w:shd w:val="clear" w:color="auto" w:fill="auto"/>
            <w:noWrap/>
            <w:vAlign w:val="bottom"/>
            <w:hideMark/>
          </w:tcPr>
          <w:p w14:paraId="0DA6D1E4"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20 423</w:t>
            </w:r>
          </w:p>
        </w:tc>
      </w:tr>
      <w:tr w:rsidR="00823490" w:rsidRPr="001C22E7" w14:paraId="0B9D8C87" w14:textId="77777777" w:rsidTr="00A34E53">
        <w:trPr>
          <w:trHeight w:val="276"/>
        </w:trPr>
        <w:tc>
          <w:tcPr>
            <w:tcW w:w="2240" w:type="dxa"/>
            <w:vMerge/>
            <w:tcBorders>
              <w:top w:val="nil"/>
              <w:left w:val="single" w:sz="4" w:space="0" w:color="auto"/>
              <w:bottom w:val="single" w:sz="4" w:space="0" w:color="000000"/>
              <w:right w:val="single" w:sz="4" w:space="0" w:color="auto"/>
            </w:tcBorders>
            <w:vAlign w:val="center"/>
            <w:hideMark/>
          </w:tcPr>
          <w:p w14:paraId="3F09C4A1" w14:textId="77777777" w:rsidR="00823490" w:rsidRPr="001C22E7" w:rsidRDefault="00823490"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74C92E2D"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NV - I/66</w:t>
            </w:r>
          </w:p>
        </w:tc>
        <w:tc>
          <w:tcPr>
            <w:tcW w:w="5440" w:type="dxa"/>
            <w:tcBorders>
              <w:top w:val="nil"/>
              <w:left w:val="nil"/>
              <w:bottom w:val="single" w:sz="4" w:space="0" w:color="auto"/>
              <w:right w:val="single" w:sz="4" w:space="0" w:color="auto"/>
            </w:tcBorders>
            <w:shd w:val="clear" w:color="auto" w:fill="auto"/>
            <w:vAlign w:val="bottom"/>
            <w:hideMark/>
          </w:tcPr>
          <w:p w14:paraId="64FD5E72"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ul.L</w:t>
            </w:r>
            <w:proofErr w:type="spellEnd"/>
            <w:r w:rsidRPr="001C22E7">
              <w:rPr>
                <w:rFonts w:eastAsia="Times New Roman"/>
                <w:b w:val="0"/>
                <w:bCs w:val="0"/>
                <w:sz w:val="22"/>
                <w:szCs w:val="22"/>
                <w:lang w:eastAsia="sk-SK"/>
              </w:rPr>
              <w:t>. Novomeského</w:t>
            </w:r>
          </w:p>
        </w:tc>
        <w:tc>
          <w:tcPr>
            <w:tcW w:w="980" w:type="dxa"/>
            <w:tcBorders>
              <w:top w:val="nil"/>
              <w:left w:val="nil"/>
              <w:bottom w:val="single" w:sz="4" w:space="0" w:color="auto"/>
              <w:right w:val="single" w:sz="4" w:space="0" w:color="auto"/>
            </w:tcBorders>
            <w:shd w:val="clear" w:color="auto" w:fill="auto"/>
            <w:noWrap/>
            <w:vAlign w:val="bottom"/>
            <w:hideMark/>
          </w:tcPr>
          <w:p w14:paraId="671D1D0B"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1 480</w:t>
            </w:r>
          </w:p>
        </w:tc>
        <w:tc>
          <w:tcPr>
            <w:tcW w:w="980" w:type="dxa"/>
            <w:tcBorders>
              <w:top w:val="nil"/>
              <w:left w:val="nil"/>
              <w:bottom w:val="single" w:sz="4" w:space="0" w:color="auto"/>
              <w:right w:val="single" w:sz="4" w:space="0" w:color="auto"/>
            </w:tcBorders>
            <w:shd w:val="clear" w:color="auto" w:fill="auto"/>
            <w:noWrap/>
            <w:vAlign w:val="bottom"/>
            <w:hideMark/>
          </w:tcPr>
          <w:p w14:paraId="62F022D5"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1 512</w:t>
            </w:r>
          </w:p>
        </w:tc>
        <w:tc>
          <w:tcPr>
            <w:tcW w:w="980" w:type="dxa"/>
            <w:tcBorders>
              <w:top w:val="nil"/>
              <w:left w:val="nil"/>
              <w:bottom w:val="single" w:sz="4" w:space="0" w:color="auto"/>
              <w:right w:val="single" w:sz="4" w:space="0" w:color="auto"/>
            </w:tcBorders>
            <w:shd w:val="clear" w:color="auto" w:fill="auto"/>
            <w:noWrap/>
            <w:vAlign w:val="bottom"/>
            <w:hideMark/>
          </w:tcPr>
          <w:p w14:paraId="31753E8A"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1 556</w:t>
            </w:r>
          </w:p>
        </w:tc>
        <w:tc>
          <w:tcPr>
            <w:tcW w:w="980" w:type="dxa"/>
            <w:tcBorders>
              <w:top w:val="nil"/>
              <w:left w:val="nil"/>
              <w:bottom w:val="single" w:sz="4" w:space="0" w:color="auto"/>
              <w:right w:val="single" w:sz="4" w:space="0" w:color="auto"/>
            </w:tcBorders>
            <w:shd w:val="clear" w:color="auto" w:fill="auto"/>
            <w:noWrap/>
            <w:vAlign w:val="bottom"/>
            <w:hideMark/>
          </w:tcPr>
          <w:p w14:paraId="79ED02F4"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1 566</w:t>
            </w:r>
          </w:p>
        </w:tc>
        <w:tc>
          <w:tcPr>
            <w:tcW w:w="980" w:type="dxa"/>
            <w:tcBorders>
              <w:top w:val="nil"/>
              <w:left w:val="nil"/>
              <w:bottom w:val="single" w:sz="4" w:space="0" w:color="auto"/>
              <w:right w:val="single" w:sz="4" w:space="0" w:color="auto"/>
            </w:tcBorders>
            <w:shd w:val="clear" w:color="auto" w:fill="auto"/>
            <w:noWrap/>
            <w:vAlign w:val="bottom"/>
            <w:hideMark/>
          </w:tcPr>
          <w:p w14:paraId="14974E25"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1 588</w:t>
            </w:r>
          </w:p>
        </w:tc>
      </w:tr>
      <w:tr w:rsidR="00823490" w:rsidRPr="001C22E7" w14:paraId="2A4BF58C" w14:textId="77777777" w:rsidTr="00A34E53">
        <w:trPr>
          <w:trHeight w:val="276"/>
        </w:trPr>
        <w:tc>
          <w:tcPr>
            <w:tcW w:w="2240" w:type="dxa"/>
            <w:vMerge/>
            <w:tcBorders>
              <w:top w:val="nil"/>
              <w:left w:val="single" w:sz="4" w:space="0" w:color="auto"/>
              <w:bottom w:val="single" w:sz="4" w:space="0" w:color="000000"/>
              <w:right w:val="single" w:sz="4" w:space="0" w:color="auto"/>
            </w:tcBorders>
            <w:vAlign w:val="center"/>
            <w:hideMark/>
          </w:tcPr>
          <w:p w14:paraId="3624DB87" w14:textId="77777777" w:rsidR="00823490" w:rsidRPr="001C22E7" w:rsidRDefault="00823490"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3F06A4A2"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NV - I/66</w:t>
            </w:r>
          </w:p>
        </w:tc>
        <w:tc>
          <w:tcPr>
            <w:tcW w:w="5440" w:type="dxa"/>
            <w:tcBorders>
              <w:top w:val="nil"/>
              <w:left w:val="nil"/>
              <w:bottom w:val="single" w:sz="4" w:space="0" w:color="auto"/>
              <w:right w:val="single" w:sz="4" w:space="0" w:color="auto"/>
            </w:tcBorders>
            <w:shd w:val="clear" w:color="auto" w:fill="auto"/>
            <w:vAlign w:val="bottom"/>
            <w:hideMark/>
          </w:tcPr>
          <w:p w14:paraId="7CE6A57A"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ul.F</w:t>
            </w:r>
            <w:proofErr w:type="spellEnd"/>
            <w:r w:rsidRPr="001C22E7">
              <w:rPr>
                <w:rFonts w:eastAsia="Times New Roman"/>
                <w:b w:val="0"/>
                <w:bCs w:val="0"/>
                <w:sz w:val="22"/>
                <w:szCs w:val="22"/>
                <w:lang w:eastAsia="sk-SK"/>
              </w:rPr>
              <w:t>. Kráľa</w:t>
            </w:r>
          </w:p>
        </w:tc>
        <w:tc>
          <w:tcPr>
            <w:tcW w:w="980" w:type="dxa"/>
            <w:tcBorders>
              <w:top w:val="nil"/>
              <w:left w:val="nil"/>
              <w:bottom w:val="single" w:sz="4" w:space="0" w:color="auto"/>
              <w:right w:val="single" w:sz="4" w:space="0" w:color="auto"/>
            </w:tcBorders>
            <w:shd w:val="clear" w:color="auto" w:fill="auto"/>
            <w:noWrap/>
            <w:vAlign w:val="bottom"/>
            <w:hideMark/>
          </w:tcPr>
          <w:p w14:paraId="3767363A"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1 650</w:t>
            </w:r>
          </w:p>
        </w:tc>
        <w:tc>
          <w:tcPr>
            <w:tcW w:w="980" w:type="dxa"/>
            <w:tcBorders>
              <w:top w:val="nil"/>
              <w:left w:val="nil"/>
              <w:bottom w:val="single" w:sz="4" w:space="0" w:color="auto"/>
              <w:right w:val="single" w:sz="4" w:space="0" w:color="auto"/>
            </w:tcBorders>
            <w:shd w:val="clear" w:color="auto" w:fill="auto"/>
            <w:noWrap/>
            <w:vAlign w:val="bottom"/>
            <w:hideMark/>
          </w:tcPr>
          <w:p w14:paraId="0D98211F"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1 684</w:t>
            </w:r>
          </w:p>
        </w:tc>
        <w:tc>
          <w:tcPr>
            <w:tcW w:w="980" w:type="dxa"/>
            <w:tcBorders>
              <w:top w:val="nil"/>
              <w:left w:val="nil"/>
              <w:bottom w:val="single" w:sz="4" w:space="0" w:color="auto"/>
              <w:right w:val="single" w:sz="4" w:space="0" w:color="auto"/>
            </w:tcBorders>
            <w:shd w:val="clear" w:color="auto" w:fill="auto"/>
            <w:noWrap/>
            <w:vAlign w:val="bottom"/>
            <w:hideMark/>
          </w:tcPr>
          <w:p w14:paraId="203B51C5"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1 730</w:t>
            </w:r>
          </w:p>
        </w:tc>
        <w:tc>
          <w:tcPr>
            <w:tcW w:w="980" w:type="dxa"/>
            <w:tcBorders>
              <w:top w:val="nil"/>
              <w:left w:val="nil"/>
              <w:bottom w:val="single" w:sz="4" w:space="0" w:color="auto"/>
              <w:right w:val="single" w:sz="4" w:space="0" w:color="auto"/>
            </w:tcBorders>
            <w:shd w:val="clear" w:color="auto" w:fill="auto"/>
            <w:noWrap/>
            <w:vAlign w:val="bottom"/>
            <w:hideMark/>
          </w:tcPr>
          <w:p w14:paraId="1EBCAC30"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1 741</w:t>
            </w:r>
          </w:p>
        </w:tc>
        <w:tc>
          <w:tcPr>
            <w:tcW w:w="980" w:type="dxa"/>
            <w:tcBorders>
              <w:top w:val="nil"/>
              <w:left w:val="nil"/>
              <w:bottom w:val="single" w:sz="4" w:space="0" w:color="auto"/>
              <w:right w:val="single" w:sz="4" w:space="0" w:color="auto"/>
            </w:tcBorders>
            <w:shd w:val="clear" w:color="auto" w:fill="auto"/>
            <w:noWrap/>
            <w:vAlign w:val="bottom"/>
            <w:hideMark/>
          </w:tcPr>
          <w:p w14:paraId="47267B10"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1 764</w:t>
            </w:r>
          </w:p>
        </w:tc>
      </w:tr>
      <w:tr w:rsidR="00823490" w:rsidRPr="001C22E7" w14:paraId="3B4F7FF5" w14:textId="77777777" w:rsidTr="00A34E53">
        <w:trPr>
          <w:trHeight w:val="276"/>
        </w:trPr>
        <w:tc>
          <w:tcPr>
            <w:tcW w:w="2240" w:type="dxa"/>
            <w:vMerge/>
            <w:tcBorders>
              <w:top w:val="nil"/>
              <w:left w:val="single" w:sz="4" w:space="0" w:color="auto"/>
              <w:bottom w:val="single" w:sz="4" w:space="0" w:color="000000"/>
              <w:right w:val="single" w:sz="4" w:space="0" w:color="auto"/>
            </w:tcBorders>
            <w:vAlign w:val="center"/>
            <w:hideMark/>
          </w:tcPr>
          <w:p w14:paraId="3F17C271" w14:textId="77777777" w:rsidR="00823490" w:rsidRPr="001C22E7" w:rsidRDefault="00823490"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0D8B46F0"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NV - I/66</w:t>
            </w:r>
          </w:p>
        </w:tc>
        <w:tc>
          <w:tcPr>
            <w:tcW w:w="5440" w:type="dxa"/>
            <w:tcBorders>
              <w:top w:val="nil"/>
              <w:left w:val="nil"/>
              <w:bottom w:val="single" w:sz="4" w:space="0" w:color="auto"/>
              <w:right w:val="single" w:sz="4" w:space="0" w:color="auto"/>
            </w:tcBorders>
            <w:shd w:val="clear" w:color="auto" w:fill="auto"/>
            <w:vAlign w:val="bottom"/>
            <w:hideMark/>
          </w:tcPr>
          <w:p w14:paraId="332D2F84" w14:textId="5F1BF50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Brezno, ul. Čsl. Armády</w:t>
            </w:r>
            <w:r w:rsidR="006D3C06" w:rsidRPr="001C22E7">
              <w:rPr>
                <w:rFonts w:eastAsia="Times New Roman"/>
                <w:b w:val="0"/>
                <w:bCs w:val="0"/>
                <w:sz w:val="22"/>
                <w:szCs w:val="22"/>
                <w:lang w:eastAsia="sk-SK"/>
              </w:rPr>
              <w:t xml:space="preserve"> – po </w:t>
            </w:r>
            <w:proofErr w:type="spellStart"/>
            <w:r w:rsidR="006D3C06" w:rsidRPr="001C22E7">
              <w:rPr>
                <w:rFonts w:eastAsia="Times New Roman"/>
                <w:b w:val="0"/>
                <w:bCs w:val="0"/>
                <w:sz w:val="22"/>
                <w:szCs w:val="22"/>
                <w:lang w:eastAsia="sk-SK"/>
              </w:rPr>
              <w:t>kr.</w:t>
            </w:r>
            <w:proofErr w:type="spellEnd"/>
            <w:r w:rsidR="006D3C06" w:rsidRPr="001C22E7">
              <w:rPr>
                <w:rFonts w:eastAsia="Times New Roman"/>
                <w:b w:val="0"/>
                <w:bCs w:val="0"/>
                <w:sz w:val="22"/>
                <w:szCs w:val="22"/>
                <w:lang w:eastAsia="sk-SK"/>
              </w:rPr>
              <w:t xml:space="preserve"> s II/529 Rázusova ul.</w:t>
            </w:r>
          </w:p>
        </w:tc>
        <w:tc>
          <w:tcPr>
            <w:tcW w:w="980" w:type="dxa"/>
            <w:tcBorders>
              <w:top w:val="nil"/>
              <w:left w:val="nil"/>
              <w:bottom w:val="single" w:sz="4" w:space="0" w:color="auto"/>
              <w:right w:val="single" w:sz="4" w:space="0" w:color="auto"/>
            </w:tcBorders>
            <w:shd w:val="clear" w:color="auto" w:fill="auto"/>
            <w:noWrap/>
            <w:vAlign w:val="bottom"/>
            <w:hideMark/>
          </w:tcPr>
          <w:p w14:paraId="6784BBFC"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2 037</w:t>
            </w:r>
          </w:p>
        </w:tc>
        <w:tc>
          <w:tcPr>
            <w:tcW w:w="980" w:type="dxa"/>
            <w:tcBorders>
              <w:top w:val="nil"/>
              <w:left w:val="nil"/>
              <w:bottom w:val="single" w:sz="4" w:space="0" w:color="auto"/>
              <w:right w:val="single" w:sz="4" w:space="0" w:color="auto"/>
            </w:tcBorders>
            <w:shd w:val="clear" w:color="auto" w:fill="auto"/>
            <w:noWrap/>
            <w:vAlign w:val="bottom"/>
            <w:hideMark/>
          </w:tcPr>
          <w:p w14:paraId="6A2C9500"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2 121</w:t>
            </w:r>
          </w:p>
        </w:tc>
        <w:tc>
          <w:tcPr>
            <w:tcW w:w="980" w:type="dxa"/>
            <w:tcBorders>
              <w:top w:val="nil"/>
              <w:left w:val="nil"/>
              <w:bottom w:val="single" w:sz="4" w:space="0" w:color="auto"/>
              <w:right w:val="single" w:sz="4" w:space="0" w:color="auto"/>
            </w:tcBorders>
            <w:shd w:val="clear" w:color="auto" w:fill="auto"/>
            <w:noWrap/>
            <w:vAlign w:val="bottom"/>
            <w:hideMark/>
          </w:tcPr>
          <w:p w14:paraId="4B5D14C4"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2 233</w:t>
            </w:r>
          </w:p>
        </w:tc>
        <w:tc>
          <w:tcPr>
            <w:tcW w:w="980" w:type="dxa"/>
            <w:tcBorders>
              <w:top w:val="nil"/>
              <w:left w:val="nil"/>
              <w:bottom w:val="single" w:sz="4" w:space="0" w:color="auto"/>
              <w:right w:val="single" w:sz="4" w:space="0" w:color="auto"/>
            </w:tcBorders>
            <w:shd w:val="clear" w:color="auto" w:fill="auto"/>
            <w:noWrap/>
            <w:vAlign w:val="bottom"/>
            <w:hideMark/>
          </w:tcPr>
          <w:p w14:paraId="4CF26F08"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2 261</w:t>
            </w:r>
          </w:p>
        </w:tc>
        <w:tc>
          <w:tcPr>
            <w:tcW w:w="980" w:type="dxa"/>
            <w:tcBorders>
              <w:top w:val="nil"/>
              <w:left w:val="nil"/>
              <w:bottom w:val="single" w:sz="4" w:space="0" w:color="auto"/>
              <w:right w:val="single" w:sz="4" w:space="0" w:color="auto"/>
            </w:tcBorders>
            <w:shd w:val="clear" w:color="auto" w:fill="auto"/>
            <w:noWrap/>
            <w:vAlign w:val="bottom"/>
            <w:hideMark/>
          </w:tcPr>
          <w:p w14:paraId="0B9A58DB"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2 317</w:t>
            </w:r>
          </w:p>
        </w:tc>
      </w:tr>
      <w:tr w:rsidR="00823490" w:rsidRPr="001C22E7" w14:paraId="73CDC07B" w14:textId="77777777" w:rsidTr="006D3C06">
        <w:trPr>
          <w:trHeight w:val="276"/>
        </w:trPr>
        <w:tc>
          <w:tcPr>
            <w:tcW w:w="2240" w:type="dxa"/>
            <w:tcBorders>
              <w:top w:val="nil"/>
              <w:left w:val="nil"/>
              <w:bottom w:val="single" w:sz="4" w:space="0" w:color="auto"/>
              <w:right w:val="nil"/>
            </w:tcBorders>
            <w:shd w:val="clear" w:color="auto" w:fill="auto"/>
            <w:noWrap/>
            <w:vAlign w:val="bottom"/>
            <w:hideMark/>
          </w:tcPr>
          <w:p w14:paraId="73ECAEE5" w14:textId="77777777" w:rsidR="00823490" w:rsidRPr="001C22E7" w:rsidRDefault="00823490" w:rsidP="00A34E53">
            <w:pPr>
              <w:jc w:val="right"/>
              <w:rPr>
                <w:rFonts w:eastAsia="Times New Roman"/>
                <w:b w:val="0"/>
                <w:bCs w:val="0"/>
                <w:sz w:val="22"/>
                <w:szCs w:val="22"/>
                <w:lang w:eastAsia="sk-SK"/>
              </w:rPr>
            </w:pPr>
          </w:p>
        </w:tc>
        <w:tc>
          <w:tcPr>
            <w:tcW w:w="1780" w:type="dxa"/>
            <w:tcBorders>
              <w:top w:val="nil"/>
              <w:left w:val="nil"/>
              <w:bottom w:val="single" w:sz="4" w:space="0" w:color="auto"/>
              <w:right w:val="nil"/>
            </w:tcBorders>
            <w:shd w:val="clear" w:color="auto" w:fill="auto"/>
            <w:noWrap/>
            <w:vAlign w:val="bottom"/>
            <w:hideMark/>
          </w:tcPr>
          <w:p w14:paraId="59FE7FAD"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 </w:t>
            </w:r>
          </w:p>
        </w:tc>
        <w:tc>
          <w:tcPr>
            <w:tcW w:w="5440" w:type="dxa"/>
            <w:tcBorders>
              <w:top w:val="nil"/>
              <w:left w:val="nil"/>
              <w:bottom w:val="single" w:sz="4" w:space="0" w:color="auto"/>
              <w:right w:val="nil"/>
            </w:tcBorders>
            <w:shd w:val="clear" w:color="auto" w:fill="auto"/>
            <w:noWrap/>
            <w:vAlign w:val="bottom"/>
            <w:hideMark/>
          </w:tcPr>
          <w:p w14:paraId="1374ECB0"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single" w:sz="4" w:space="0" w:color="auto"/>
              <w:bottom w:val="single" w:sz="4" w:space="0" w:color="auto"/>
              <w:right w:val="single" w:sz="4" w:space="0" w:color="auto"/>
            </w:tcBorders>
            <w:shd w:val="clear" w:color="000000" w:fill="8EA9DB"/>
            <w:noWrap/>
            <w:vAlign w:val="bottom"/>
            <w:hideMark/>
          </w:tcPr>
          <w:p w14:paraId="07A8D171" w14:textId="77777777" w:rsidR="00823490" w:rsidRPr="001C22E7" w:rsidRDefault="00823490" w:rsidP="00A34E53">
            <w:pPr>
              <w:jc w:val="center"/>
              <w:rPr>
                <w:rFonts w:eastAsia="Times New Roman"/>
                <w:sz w:val="22"/>
                <w:szCs w:val="22"/>
                <w:lang w:eastAsia="sk-SK"/>
              </w:rPr>
            </w:pPr>
            <w:r w:rsidRPr="001C22E7">
              <w:rPr>
                <w:rFonts w:eastAsia="Times New Roman"/>
                <w:sz w:val="22"/>
                <w:szCs w:val="22"/>
                <w:lang w:eastAsia="sk-SK"/>
              </w:rPr>
              <w:t>2015</w:t>
            </w:r>
          </w:p>
        </w:tc>
        <w:tc>
          <w:tcPr>
            <w:tcW w:w="980" w:type="dxa"/>
            <w:tcBorders>
              <w:top w:val="nil"/>
              <w:left w:val="nil"/>
              <w:bottom w:val="single" w:sz="4" w:space="0" w:color="auto"/>
              <w:right w:val="single" w:sz="4" w:space="0" w:color="auto"/>
            </w:tcBorders>
            <w:shd w:val="clear" w:color="000000" w:fill="8EA9DB"/>
            <w:noWrap/>
            <w:vAlign w:val="bottom"/>
            <w:hideMark/>
          </w:tcPr>
          <w:p w14:paraId="727783AF" w14:textId="77777777" w:rsidR="00823490" w:rsidRPr="001C22E7" w:rsidRDefault="00823490" w:rsidP="00A34E53">
            <w:pPr>
              <w:jc w:val="center"/>
              <w:rPr>
                <w:rFonts w:eastAsia="Times New Roman"/>
                <w:sz w:val="22"/>
                <w:szCs w:val="22"/>
                <w:lang w:eastAsia="sk-SK"/>
              </w:rPr>
            </w:pPr>
            <w:r w:rsidRPr="001C22E7">
              <w:rPr>
                <w:rFonts w:eastAsia="Times New Roman"/>
                <w:sz w:val="22"/>
                <w:szCs w:val="22"/>
                <w:lang w:eastAsia="sk-SK"/>
              </w:rPr>
              <w:t>2018</w:t>
            </w:r>
          </w:p>
        </w:tc>
        <w:tc>
          <w:tcPr>
            <w:tcW w:w="980" w:type="dxa"/>
            <w:tcBorders>
              <w:top w:val="nil"/>
              <w:left w:val="nil"/>
              <w:bottom w:val="single" w:sz="4" w:space="0" w:color="auto"/>
              <w:right w:val="single" w:sz="4" w:space="0" w:color="auto"/>
            </w:tcBorders>
            <w:shd w:val="clear" w:color="000000" w:fill="8EA9DB"/>
            <w:noWrap/>
            <w:vAlign w:val="bottom"/>
            <w:hideMark/>
          </w:tcPr>
          <w:p w14:paraId="6E03D425" w14:textId="77777777" w:rsidR="00823490" w:rsidRPr="001C22E7" w:rsidRDefault="00823490" w:rsidP="00A34E53">
            <w:pPr>
              <w:jc w:val="center"/>
              <w:rPr>
                <w:rFonts w:eastAsia="Times New Roman"/>
                <w:sz w:val="22"/>
                <w:szCs w:val="22"/>
                <w:lang w:eastAsia="sk-SK"/>
              </w:rPr>
            </w:pPr>
            <w:r w:rsidRPr="001C22E7">
              <w:rPr>
                <w:rFonts w:eastAsia="Times New Roman"/>
                <w:sz w:val="22"/>
                <w:szCs w:val="22"/>
                <w:lang w:eastAsia="sk-SK"/>
              </w:rPr>
              <w:t>2022</w:t>
            </w:r>
          </w:p>
        </w:tc>
        <w:tc>
          <w:tcPr>
            <w:tcW w:w="980" w:type="dxa"/>
            <w:tcBorders>
              <w:top w:val="nil"/>
              <w:left w:val="nil"/>
              <w:bottom w:val="single" w:sz="4" w:space="0" w:color="auto"/>
              <w:right w:val="single" w:sz="4" w:space="0" w:color="auto"/>
            </w:tcBorders>
            <w:shd w:val="clear" w:color="000000" w:fill="8EA9DB"/>
            <w:noWrap/>
            <w:vAlign w:val="bottom"/>
            <w:hideMark/>
          </w:tcPr>
          <w:p w14:paraId="23EE8E26" w14:textId="77777777" w:rsidR="00823490" w:rsidRPr="001C22E7" w:rsidRDefault="00823490" w:rsidP="00A34E53">
            <w:pPr>
              <w:jc w:val="center"/>
              <w:rPr>
                <w:rFonts w:eastAsia="Times New Roman"/>
                <w:sz w:val="22"/>
                <w:szCs w:val="22"/>
                <w:lang w:eastAsia="sk-SK"/>
              </w:rPr>
            </w:pPr>
            <w:r w:rsidRPr="001C22E7">
              <w:rPr>
                <w:rFonts w:eastAsia="Times New Roman"/>
                <w:sz w:val="22"/>
                <w:szCs w:val="22"/>
                <w:lang w:eastAsia="sk-SK"/>
              </w:rPr>
              <w:t>2023</w:t>
            </w:r>
          </w:p>
        </w:tc>
        <w:tc>
          <w:tcPr>
            <w:tcW w:w="980" w:type="dxa"/>
            <w:tcBorders>
              <w:top w:val="nil"/>
              <w:left w:val="nil"/>
              <w:bottom w:val="single" w:sz="4" w:space="0" w:color="auto"/>
              <w:right w:val="single" w:sz="4" w:space="0" w:color="auto"/>
            </w:tcBorders>
            <w:shd w:val="clear" w:color="000000" w:fill="8EA9DB"/>
            <w:noWrap/>
            <w:vAlign w:val="bottom"/>
            <w:hideMark/>
          </w:tcPr>
          <w:p w14:paraId="11D00147" w14:textId="77777777" w:rsidR="00823490" w:rsidRPr="001C22E7" w:rsidRDefault="00823490" w:rsidP="00A34E53">
            <w:pPr>
              <w:jc w:val="center"/>
              <w:rPr>
                <w:rFonts w:eastAsia="Times New Roman"/>
                <w:sz w:val="22"/>
                <w:szCs w:val="22"/>
                <w:lang w:eastAsia="sk-SK"/>
              </w:rPr>
            </w:pPr>
            <w:r w:rsidRPr="001C22E7">
              <w:rPr>
                <w:rFonts w:eastAsia="Times New Roman"/>
                <w:sz w:val="22"/>
                <w:szCs w:val="22"/>
                <w:lang w:eastAsia="sk-SK"/>
              </w:rPr>
              <w:t>2025</w:t>
            </w:r>
          </w:p>
        </w:tc>
      </w:tr>
      <w:tr w:rsidR="00823490" w:rsidRPr="001C22E7" w14:paraId="4C5230C8" w14:textId="77777777" w:rsidTr="006D3C06">
        <w:trPr>
          <w:trHeight w:val="276"/>
        </w:trPr>
        <w:tc>
          <w:tcPr>
            <w:tcW w:w="2240" w:type="dxa"/>
            <w:vMerge w:val="restart"/>
            <w:tcBorders>
              <w:top w:val="single" w:sz="4" w:space="0" w:color="auto"/>
              <w:left w:val="single" w:sz="4" w:space="0" w:color="auto"/>
              <w:bottom w:val="single" w:sz="4" w:space="0" w:color="auto"/>
              <w:right w:val="single" w:sz="4" w:space="0" w:color="auto"/>
            </w:tcBorders>
            <w:shd w:val="clear" w:color="000000" w:fill="8EA9DB"/>
            <w:noWrap/>
            <w:vAlign w:val="center"/>
            <w:hideMark/>
          </w:tcPr>
          <w:p w14:paraId="375E17A9" w14:textId="77777777" w:rsidR="00823490" w:rsidRPr="001C22E7" w:rsidRDefault="00823490" w:rsidP="00A34E53">
            <w:pPr>
              <w:jc w:val="center"/>
              <w:rPr>
                <w:rFonts w:eastAsia="Times New Roman"/>
                <w:sz w:val="22"/>
                <w:szCs w:val="22"/>
                <w:lang w:eastAsia="sk-SK"/>
              </w:rPr>
            </w:pPr>
            <w:r w:rsidRPr="001C22E7">
              <w:rPr>
                <w:rFonts w:eastAsia="Times New Roman"/>
                <w:sz w:val="22"/>
                <w:szCs w:val="22"/>
                <w:lang w:eastAsia="sk-SK"/>
              </w:rPr>
              <w:t>"S projektom"</w:t>
            </w:r>
          </w:p>
        </w:tc>
        <w:tc>
          <w:tcPr>
            <w:tcW w:w="1780" w:type="dxa"/>
            <w:tcBorders>
              <w:top w:val="nil"/>
              <w:left w:val="nil"/>
              <w:bottom w:val="single" w:sz="4" w:space="0" w:color="auto"/>
              <w:right w:val="single" w:sz="4" w:space="0" w:color="auto"/>
            </w:tcBorders>
            <w:shd w:val="clear" w:color="auto" w:fill="auto"/>
            <w:noWrap/>
            <w:vAlign w:val="bottom"/>
            <w:hideMark/>
          </w:tcPr>
          <w:p w14:paraId="2FBE744E"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OV - I/66</w:t>
            </w:r>
          </w:p>
        </w:tc>
        <w:tc>
          <w:tcPr>
            <w:tcW w:w="5440" w:type="dxa"/>
            <w:tcBorders>
              <w:top w:val="nil"/>
              <w:left w:val="nil"/>
              <w:bottom w:val="single" w:sz="4" w:space="0" w:color="auto"/>
              <w:right w:val="single" w:sz="4" w:space="0" w:color="auto"/>
            </w:tcBorders>
            <w:shd w:val="clear" w:color="auto" w:fill="auto"/>
            <w:vAlign w:val="bottom"/>
            <w:hideMark/>
          </w:tcPr>
          <w:p w14:paraId="388099DF"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ul.L</w:t>
            </w:r>
            <w:proofErr w:type="spellEnd"/>
            <w:r w:rsidRPr="001C22E7">
              <w:rPr>
                <w:rFonts w:eastAsia="Times New Roman"/>
                <w:b w:val="0"/>
                <w:bCs w:val="0"/>
                <w:sz w:val="22"/>
                <w:szCs w:val="22"/>
                <w:lang w:eastAsia="sk-SK"/>
              </w:rPr>
              <w:t>. Novomeského</w:t>
            </w:r>
          </w:p>
        </w:tc>
        <w:tc>
          <w:tcPr>
            <w:tcW w:w="980" w:type="dxa"/>
            <w:tcBorders>
              <w:top w:val="nil"/>
              <w:left w:val="nil"/>
              <w:bottom w:val="single" w:sz="4" w:space="0" w:color="auto"/>
              <w:right w:val="single" w:sz="4" w:space="0" w:color="auto"/>
            </w:tcBorders>
            <w:shd w:val="clear" w:color="auto" w:fill="auto"/>
            <w:noWrap/>
            <w:vAlign w:val="bottom"/>
            <w:hideMark/>
          </w:tcPr>
          <w:p w14:paraId="389BC911"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10 288</w:t>
            </w:r>
          </w:p>
        </w:tc>
        <w:tc>
          <w:tcPr>
            <w:tcW w:w="980" w:type="dxa"/>
            <w:tcBorders>
              <w:top w:val="nil"/>
              <w:left w:val="nil"/>
              <w:bottom w:val="single" w:sz="4" w:space="0" w:color="auto"/>
              <w:right w:val="single" w:sz="4" w:space="0" w:color="auto"/>
            </w:tcBorders>
            <w:shd w:val="clear" w:color="auto" w:fill="auto"/>
            <w:noWrap/>
            <w:vAlign w:val="bottom"/>
            <w:hideMark/>
          </w:tcPr>
          <w:p w14:paraId="4B7D6ED6"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1 857</w:t>
            </w:r>
          </w:p>
        </w:tc>
        <w:tc>
          <w:tcPr>
            <w:tcW w:w="980" w:type="dxa"/>
            <w:tcBorders>
              <w:top w:val="nil"/>
              <w:left w:val="nil"/>
              <w:bottom w:val="single" w:sz="4" w:space="0" w:color="auto"/>
              <w:right w:val="single" w:sz="4" w:space="0" w:color="auto"/>
            </w:tcBorders>
            <w:shd w:val="clear" w:color="auto" w:fill="auto"/>
            <w:noWrap/>
            <w:vAlign w:val="bottom"/>
            <w:hideMark/>
          </w:tcPr>
          <w:p w14:paraId="2611E388"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1 959</w:t>
            </w:r>
          </w:p>
        </w:tc>
        <w:tc>
          <w:tcPr>
            <w:tcW w:w="980" w:type="dxa"/>
            <w:tcBorders>
              <w:top w:val="nil"/>
              <w:left w:val="nil"/>
              <w:bottom w:val="single" w:sz="4" w:space="0" w:color="auto"/>
              <w:right w:val="single" w:sz="4" w:space="0" w:color="auto"/>
            </w:tcBorders>
            <w:shd w:val="clear" w:color="auto" w:fill="auto"/>
            <w:noWrap/>
            <w:vAlign w:val="bottom"/>
            <w:hideMark/>
          </w:tcPr>
          <w:p w14:paraId="17529F71"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1 984</w:t>
            </w:r>
          </w:p>
        </w:tc>
        <w:tc>
          <w:tcPr>
            <w:tcW w:w="980" w:type="dxa"/>
            <w:tcBorders>
              <w:top w:val="nil"/>
              <w:left w:val="nil"/>
              <w:bottom w:val="single" w:sz="4" w:space="0" w:color="auto"/>
              <w:right w:val="single" w:sz="4" w:space="0" w:color="auto"/>
            </w:tcBorders>
            <w:shd w:val="clear" w:color="auto" w:fill="auto"/>
            <w:noWrap/>
            <w:vAlign w:val="bottom"/>
            <w:hideMark/>
          </w:tcPr>
          <w:p w14:paraId="57BB6D05"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2 036</w:t>
            </w:r>
          </w:p>
        </w:tc>
      </w:tr>
      <w:tr w:rsidR="00823490" w:rsidRPr="001C22E7" w14:paraId="5315D8D2" w14:textId="77777777" w:rsidTr="006D3C06">
        <w:trPr>
          <w:trHeight w:val="276"/>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08264BF1" w14:textId="77777777" w:rsidR="00823490" w:rsidRPr="001C22E7" w:rsidRDefault="00823490"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403C0384"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OV - I/66</w:t>
            </w:r>
          </w:p>
        </w:tc>
        <w:tc>
          <w:tcPr>
            <w:tcW w:w="5440" w:type="dxa"/>
            <w:tcBorders>
              <w:top w:val="nil"/>
              <w:left w:val="nil"/>
              <w:bottom w:val="single" w:sz="4" w:space="0" w:color="auto"/>
              <w:right w:val="single" w:sz="4" w:space="0" w:color="auto"/>
            </w:tcBorders>
            <w:shd w:val="clear" w:color="auto" w:fill="auto"/>
            <w:vAlign w:val="bottom"/>
            <w:hideMark/>
          </w:tcPr>
          <w:p w14:paraId="595FA3D0"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ul.F</w:t>
            </w:r>
            <w:proofErr w:type="spellEnd"/>
            <w:r w:rsidRPr="001C22E7">
              <w:rPr>
                <w:rFonts w:eastAsia="Times New Roman"/>
                <w:b w:val="0"/>
                <w:bCs w:val="0"/>
                <w:sz w:val="22"/>
                <w:szCs w:val="22"/>
                <w:lang w:eastAsia="sk-SK"/>
              </w:rPr>
              <w:t>. Kráľa</w:t>
            </w:r>
          </w:p>
        </w:tc>
        <w:tc>
          <w:tcPr>
            <w:tcW w:w="980" w:type="dxa"/>
            <w:tcBorders>
              <w:top w:val="nil"/>
              <w:left w:val="nil"/>
              <w:bottom w:val="single" w:sz="4" w:space="0" w:color="auto"/>
              <w:right w:val="single" w:sz="4" w:space="0" w:color="auto"/>
            </w:tcBorders>
            <w:shd w:val="clear" w:color="auto" w:fill="auto"/>
            <w:noWrap/>
            <w:vAlign w:val="bottom"/>
            <w:hideMark/>
          </w:tcPr>
          <w:p w14:paraId="451C39A1"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13 207</w:t>
            </w:r>
          </w:p>
        </w:tc>
        <w:tc>
          <w:tcPr>
            <w:tcW w:w="980" w:type="dxa"/>
            <w:tcBorders>
              <w:top w:val="nil"/>
              <w:left w:val="nil"/>
              <w:bottom w:val="single" w:sz="4" w:space="0" w:color="auto"/>
              <w:right w:val="single" w:sz="4" w:space="0" w:color="auto"/>
            </w:tcBorders>
            <w:shd w:val="clear" w:color="auto" w:fill="auto"/>
            <w:noWrap/>
            <w:vAlign w:val="bottom"/>
            <w:hideMark/>
          </w:tcPr>
          <w:p w14:paraId="66DBB1DF"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4 847</w:t>
            </w:r>
          </w:p>
        </w:tc>
        <w:tc>
          <w:tcPr>
            <w:tcW w:w="980" w:type="dxa"/>
            <w:tcBorders>
              <w:top w:val="nil"/>
              <w:left w:val="nil"/>
              <w:bottom w:val="single" w:sz="4" w:space="0" w:color="auto"/>
              <w:right w:val="single" w:sz="4" w:space="0" w:color="auto"/>
            </w:tcBorders>
            <w:shd w:val="clear" w:color="auto" w:fill="auto"/>
            <w:noWrap/>
            <w:vAlign w:val="bottom"/>
            <w:hideMark/>
          </w:tcPr>
          <w:p w14:paraId="1543B6CB"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5 044</w:t>
            </w:r>
          </w:p>
        </w:tc>
        <w:tc>
          <w:tcPr>
            <w:tcW w:w="980" w:type="dxa"/>
            <w:tcBorders>
              <w:top w:val="nil"/>
              <w:left w:val="nil"/>
              <w:bottom w:val="single" w:sz="4" w:space="0" w:color="auto"/>
              <w:right w:val="single" w:sz="4" w:space="0" w:color="auto"/>
            </w:tcBorders>
            <w:shd w:val="clear" w:color="auto" w:fill="auto"/>
            <w:noWrap/>
            <w:vAlign w:val="bottom"/>
            <w:hideMark/>
          </w:tcPr>
          <w:p w14:paraId="61C84A1C"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5 093</w:t>
            </w:r>
          </w:p>
        </w:tc>
        <w:tc>
          <w:tcPr>
            <w:tcW w:w="980" w:type="dxa"/>
            <w:tcBorders>
              <w:top w:val="nil"/>
              <w:left w:val="nil"/>
              <w:bottom w:val="single" w:sz="4" w:space="0" w:color="auto"/>
              <w:right w:val="single" w:sz="4" w:space="0" w:color="auto"/>
            </w:tcBorders>
            <w:shd w:val="clear" w:color="auto" w:fill="auto"/>
            <w:noWrap/>
            <w:vAlign w:val="bottom"/>
            <w:hideMark/>
          </w:tcPr>
          <w:p w14:paraId="5BCFEF22"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5 192</w:t>
            </w:r>
          </w:p>
        </w:tc>
      </w:tr>
      <w:tr w:rsidR="00823490" w:rsidRPr="001C22E7" w14:paraId="26A8B9E7" w14:textId="77777777" w:rsidTr="006D3C06">
        <w:trPr>
          <w:trHeight w:val="276"/>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082BD898" w14:textId="77777777" w:rsidR="00823490" w:rsidRPr="001C22E7" w:rsidRDefault="00823490"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1520ECB4"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OV - I/66</w:t>
            </w:r>
          </w:p>
        </w:tc>
        <w:tc>
          <w:tcPr>
            <w:tcW w:w="5440" w:type="dxa"/>
            <w:tcBorders>
              <w:top w:val="nil"/>
              <w:left w:val="nil"/>
              <w:bottom w:val="single" w:sz="4" w:space="0" w:color="auto"/>
              <w:right w:val="single" w:sz="4" w:space="0" w:color="auto"/>
            </w:tcBorders>
            <w:shd w:val="clear" w:color="auto" w:fill="auto"/>
            <w:vAlign w:val="bottom"/>
            <w:hideMark/>
          </w:tcPr>
          <w:p w14:paraId="2B2572AF" w14:textId="1CDB185C"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II/</w:t>
            </w:r>
            <w:r w:rsidR="006D3C06" w:rsidRPr="001C22E7">
              <w:rPr>
                <w:rFonts w:eastAsia="Times New Roman"/>
                <w:b w:val="0"/>
                <w:bCs w:val="0"/>
                <w:sz w:val="22"/>
                <w:szCs w:val="22"/>
                <w:lang w:eastAsia="sk-SK"/>
              </w:rPr>
              <w:t>529 Rázusova ul.</w:t>
            </w:r>
          </w:p>
        </w:tc>
        <w:tc>
          <w:tcPr>
            <w:tcW w:w="980" w:type="dxa"/>
            <w:tcBorders>
              <w:top w:val="nil"/>
              <w:left w:val="nil"/>
              <w:bottom w:val="single" w:sz="4" w:space="0" w:color="auto"/>
              <w:right w:val="single" w:sz="4" w:space="0" w:color="auto"/>
            </w:tcBorders>
            <w:shd w:val="clear" w:color="auto" w:fill="auto"/>
            <w:noWrap/>
            <w:vAlign w:val="bottom"/>
            <w:hideMark/>
          </w:tcPr>
          <w:p w14:paraId="56AD6D61"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18 252</w:t>
            </w:r>
          </w:p>
        </w:tc>
        <w:tc>
          <w:tcPr>
            <w:tcW w:w="980" w:type="dxa"/>
            <w:tcBorders>
              <w:top w:val="nil"/>
              <w:left w:val="nil"/>
              <w:bottom w:val="single" w:sz="4" w:space="0" w:color="auto"/>
              <w:right w:val="single" w:sz="4" w:space="0" w:color="auto"/>
            </w:tcBorders>
            <w:shd w:val="clear" w:color="auto" w:fill="auto"/>
            <w:noWrap/>
            <w:vAlign w:val="bottom"/>
            <w:hideMark/>
          </w:tcPr>
          <w:p w14:paraId="5649F8DB"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8 103</w:t>
            </w:r>
          </w:p>
        </w:tc>
        <w:tc>
          <w:tcPr>
            <w:tcW w:w="980" w:type="dxa"/>
            <w:tcBorders>
              <w:top w:val="nil"/>
              <w:left w:val="nil"/>
              <w:bottom w:val="single" w:sz="4" w:space="0" w:color="auto"/>
              <w:right w:val="single" w:sz="4" w:space="0" w:color="auto"/>
            </w:tcBorders>
            <w:shd w:val="clear" w:color="auto" w:fill="auto"/>
            <w:noWrap/>
            <w:vAlign w:val="bottom"/>
            <w:hideMark/>
          </w:tcPr>
          <w:p w14:paraId="6EDCC27F"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8 359</w:t>
            </w:r>
          </w:p>
        </w:tc>
        <w:tc>
          <w:tcPr>
            <w:tcW w:w="980" w:type="dxa"/>
            <w:tcBorders>
              <w:top w:val="nil"/>
              <w:left w:val="nil"/>
              <w:bottom w:val="single" w:sz="4" w:space="0" w:color="auto"/>
              <w:right w:val="single" w:sz="4" w:space="0" w:color="auto"/>
            </w:tcBorders>
            <w:shd w:val="clear" w:color="auto" w:fill="auto"/>
            <w:noWrap/>
            <w:vAlign w:val="bottom"/>
            <w:hideMark/>
          </w:tcPr>
          <w:p w14:paraId="261E7348"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8 424</w:t>
            </w:r>
          </w:p>
        </w:tc>
        <w:tc>
          <w:tcPr>
            <w:tcW w:w="980" w:type="dxa"/>
            <w:tcBorders>
              <w:top w:val="nil"/>
              <w:left w:val="nil"/>
              <w:bottom w:val="single" w:sz="4" w:space="0" w:color="auto"/>
              <w:right w:val="single" w:sz="4" w:space="0" w:color="auto"/>
            </w:tcBorders>
            <w:shd w:val="clear" w:color="auto" w:fill="auto"/>
            <w:noWrap/>
            <w:vAlign w:val="bottom"/>
            <w:hideMark/>
          </w:tcPr>
          <w:p w14:paraId="79394F6B"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8 552</w:t>
            </w:r>
          </w:p>
        </w:tc>
      </w:tr>
      <w:tr w:rsidR="00823490" w:rsidRPr="001C22E7" w14:paraId="057E166A" w14:textId="77777777" w:rsidTr="006D3C06">
        <w:trPr>
          <w:trHeight w:val="276"/>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31F09A7A" w14:textId="77777777" w:rsidR="00823490" w:rsidRPr="001C22E7" w:rsidRDefault="00823490"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7662FFB3"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OV - I/66 obchvat</w:t>
            </w:r>
          </w:p>
        </w:tc>
        <w:tc>
          <w:tcPr>
            <w:tcW w:w="5440" w:type="dxa"/>
            <w:tcBorders>
              <w:top w:val="nil"/>
              <w:left w:val="nil"/>
              <w:bottom w:val="single" w:sz="4" w:space="0" w:color="auto"/>
              <w:right w:val="single" w:sz="4" w:space="0" w:color="auto"/>
            </w:tcBorders>
            <w:shd w:val="clear" w:color="auto" w:fill="auto"/>
            <w:vAlign w:val="bottom"/>
            <w:hideMark/>
          </w:tcPr>
          <w:p w14:paraId="4EF87DDF"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 xml:space="preserve">zač. úseku, </w:t>
            </w:r>
            <w:proofErr w:type="spellStart"/>
            <w:r w:rsidRPr="001C22E7">
              <w:rPr>
                <w:rFonts w:eastAsia="Times New Roman"/>
                <w:b w:val="0"/>
                <w:bCs w:val="0"/>
                <w:sz w:val="22"/>
                <w:szCs w:val="22"/>
                <w:lang w:eastAsia="sk-SK"/>
              </w:rPr>
              <w:t>Brezno-mesto</w:t>
            </w:r>
            <w:proofErr w:type="spellEnd"/>
            <w:r w:rsidRPr="001C22E7">
              <w:rPr>
                <w:rFonts w:eastAsia="Times New Roman"/>
                <w:b w:val="0"/>
                <w:bCs w:val="0"/>
                <w:sz w:val="22"/>
                <w:szCs w:val="22"/>
                <w:lang w:eastAsia="sk-SK"/>
              </w:rPr>
              <w:t xml:space="preserve"> – </w:t>
            </w:r>
            <w:proofErr w:type="spellStart"/>
            <w:r w:rsidRPr="001C22E7">
              <w:rPr>
                <w:rFonts w:eastAsia="Times New Roman"/>
                <w:b w:val="0"/>
                <w:bCs w:val="0"/>
                <w:sz w:val="22"/>
                <w:szCs w:val="22"/>
                <w:lang w:eastAsia="sk-SK"/>
              </w:rPr>
              <w:t>Mazorníkovo</w:t>
            </w:r>
            <w:proofErr w:type="spellEnd"/>
          </w:p>
        </w:tc>
        <w:tc>
          <w:tcPr>
            <w:tcW w:w="980" w:type="dxa"/>
            <w:tcBorders>
              <w:top w:val="nil"/>
              <w:left w:val="nil"/>
              <w:bottom w:val="single" w:sz="4" w:space="0" w:color="auto"/>
              <w:right w:val="single" w:sz="4" w:space="0" w:color="auto"/>
            </w:tcBorders>
            <w:shd w:val="clear" w:color="auto" w:fill="auto"/>
            <w:noWrap/>
            <w:vAlign w:val="bottom"/>
            <w:hideMark/>
          </w:tcPr>
          <w:p w14:paraId="2E01B9FE"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nil"/>
              <w:bottom w:val="single" w:sz="4" w:space="0" w:color="auto"/>
              <w:right w:val="single" w:sz="4" w:space="0" w:color="auto"/>
            </w:tcBorders>
            <w:shd w:val="clear" w:color="auto" w:fill="auto"/>
            <w:noWrap/>
            <w:vAlign w:val="bottom"/>
            <w:hideMark/>
          </w:tcPr>
          <w:p w14:paraId="134900EB"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8 921</w:t>
            </w:r>
          </w:p>
        </w:tc>
        <w:tc>
          <w:tcPr>
            <w:tcW w:w="980" w:type="dxa"/>
            <w:tcBorders>
              <w:top w:val="nil"/>
              <w:left w:val="nil"/>
              <w:bottom w:val="single" w:sz="4" w:space="0" w:color="auto"/>
              <w:right w:val="single" w:sz="4" w:space="0" w:color="auto"/>
            </w:tcBorders>
            <w:shd w:val="clear" w:color="auto" w:fill="auto"/>
            <w:noWrap/>
            <w:vAlign w:val="bottom"/>
            <w:hideMark/>
          </w:tcPr>
          <w:p w14:paraId="72B50153"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9 472</w:t>
            </w:r>
          </w:p>
        </w:tc>
        <w:tc>
          <w:tcPr>
            <w:tcW w:w="980" w:type="dxa"/>
            <w:tcBorders>
              <w:top w:val="nil"/>
              <w:left w:val="nil"/>
              <w:bottom w:val="single" w:sz="4" w:space="0" w:color="auto"/>
              <w:right w:val="single" w:sz="4" w:space="0" w:color="auto"/>
            </w:tcBorders>
            <w:shd w:val="clear" w:color="auto" w:fill="auto"/>
            <w:noWrap/>
            <w:vAlign w:val="bottom"/>
            <w:hideMark/>
          </w:tcPr>
          <w:p w14:paraId="2500B1B5"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9 610</w:t>
            </w:r>
          </w:p>
        </w:tc>
        <w:tc>
          <w:tcPr>
            <w:tcW w:w="980" w:type="dxa"/>
            <w:tcBorders>
              <w:top w:val="nil"/>
              <w:left w:val="nil"/>
              <w:bottom w:val="single" w:sz="4" w:space="0" w:color="auto"/>
              <w:right w:val="single" w:sz="4" w:space="0" w:color="auto"/>
            </w:tcBorders>
            <w:shd w:val="clear" w:color="auto" w:fill="auto"/>
            <w:noWrap/>
            <w:vAlign w:val="bottom"/>
            <w:hideMark/>
          </w:tcPr>
          <w:p w14:paraId="26AE3D9A"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9 885</w:t>
            </w:r>
          </w:p>
        </w:tc>
      </w:tr>
      <w:tr w:rsidR="00823490" w:rsidRPr="001C22E7" w14:paraId="4C3114B9" w14:textId="77777777" w:rsidTr="006D3C06">
        <w:trPr>
          <w:trHeight w:val="276"/>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512E8F56" w14:textId="77777777" w:rsidR="00823490" w:rsidRPr="001C22E7" w:rsidRDefault="00823490"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023DC43E"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NV - I/66</w:t>
            </w:r>
          </w:p>
        </w:tc>
        <w:tc>
          <w:tcPr>
            <w:tcW w:w="5440" w:type="dxa"/>
            <w:tcBorders>
              <w:top w:val="nil"/>
              <w:left w:val="nil"/>
              <w:bottom w:val="single" w:sz="4" w:space="0" w:color="auto"/>
              <w:right w:val="single" w:sz="4" w:space="0" w:color="auto"/>
            </w:tcBorders>
            <w:shd w:val="clear" w:color="auto" w:fill="auto"/>
            <w:vAlign w:val="bottom"/>
            <w:hideMark/>
          </w:tcPr>
          <w:p w14:paraId="169E2484"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ul.L</w:t>
            </w:r>
            <w:proofErr w:type="spellEnd"/>
            <w:r w:rsidRPr="001C22E7">
              <w:rPr>
                <w:rFonts w:eastAsia="Times New Roman"/>
                <w:b w:val="0"/>
                <w:bCs w:val="0"/>
                <w:sz w:val="22"/>
                <w:szCs w:val="22"/>
                <w:lang w:eastAsia="sk-SK"/>
              </w:rPr>
              <w:t>. Novomeského</w:t>
            </w:r>
          </w:p>
        </w:tc>
        <w:tc>
          <w:tcPr>
            <w:tcW w:w="980" w:type="dxa"/>
            <w:tcBorders>
              <w:top w:val="nil"/>
              <w:left w:val="nil"/>
              <w:bottom w:val="single" w:sz="4" w:space="0" w:color="auto"/>
              <w:right w:val="single" w:sz="4" w:space="0" w:color="auto"/>
            </w:tcBorders>
            <w:shd w:val="clear" w:color="auto" w:fill="auto"/>
            <w:noWrap/>
            <w:vAlign w:val="bottom"/>
            <w:hideMark/>
          </w:tcPr>
          <w:p w14:paraId="4BEB92F4"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1 480</w:t>
            </w:r>
          </w:p>
        </w:tc>
        <w:tc>
          <w:tcPr>
            <w:tcW w:w="980" w:type="dxa"/>
            <w:tcBorders>
              <w:top w:val="nil"/>
              <w:left w:val="nil"/>
              <w:bottom w:val="single" w:sz="4" w:space="0" w:color="auto"/>
              <w:right w:val="single" w:sz="4" w:space="0" w:color="auto"/>
            </w:tcBorders>
            <w:shd w:val="clear" w:color="auto" w:fill="auto"/>
            <w:noWrap/>
            <w:vAlign w:val="bottom"/>
            <w:hideMark/>
          </w:tcPr>
          <w:p w14:paraId="2771718F"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152</w:t>
            </w:r>
          </w:p>
        </w:tc>
        <w:tc>
          <w:tcPr>
            <w:tcW w:w="980" w:type="dxa"/>
            <w:tcBorders>
              <w:top w:val="nil"/>
              <w:left w:val="nil"/>
              <w:bottom w:val="single" w:sz="4" w:space="0" w:color="auto"/>
              <w:right w:val="single" w:sz="4" w:space="0" w:color="auto"/>
            </w:tcBorders>
            <w:shd w:val="clear" w:color="auto" w:fill="auto"/>
            <w:noWrap/>
            <w:vAlign w:val="bottom"/>
            <w:hideMark/>
          </w:tcPr>
          <w:p w14:paraId="461E4966"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157</w:t>
            </w:r>
          </w:p>
        </w:tc>
        <w:tc>
          <w:tcPr>
            <w:tcW w:w="980" w:type="dxa"/>
            <w:tcBorders>
              <w:top w:val="nil"/>
              <w:left w:val="nil"/>
              <w:bottom w:val="single" w:sz="4" w:space="0" w:color="auto"/>
              <w:right w:val="single" w:sz="4" w:space="0" w:color="auto"/>
            </w:tcBorders>
            <w:shd w:val="clear" w:color="auto" w:fill="auto"/>
            <w:noWrap/>
            <w:vAlign w:val="bottom"/>
            <w:hideMark/>
          </w:tcPr>
          <w:p w14:paraId="12F2AEB7"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158</w:t>
            </w:r>
          </w:p>
        </w:tc>
        <w:tc>
          <w:tcPr>
            <w:tcW w:w="980" w:type="dxa"/>
            <w:tcBorders>
              <w:top w:val="nil"/>
              <w:left w:val="nil"/>
              <w:bottom w:val="single" w:sz="4" w:space="0" w:color="auto"/>
              <w:right w:val="single" w:sz="4" w:space="0" w:color="auto"/>
            </w:tcBorders>
            <w:shd w:val="clear" w:color="auto" w:fill="auto"/>
            <w:noWrap/>
            <w:vAlign w:val="bottom"/>
            <w:hideMark/>
          </w:tcPr>
          <w:p w14:paraId="03256219"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161</w:t>
            </w:r>
          </w:p>
        </w:tc>
      </w:tr>
      <w:tr w:rsidR="00823490" w:rsidRPr="001C22E7" w14:paraId="164DCDB7" w14:textId="77777777" w:rsidTr="006D3C06">
        <w:trPr>
          <w:trHeight w:val="276"/>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11F4ED88" w14:textId="77777777" w:rsidR="00823490" w:rsidRPr="001C22E7" w:rsidRDefault="00823490"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7C49293C"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NV - I/66</w:t>
            </w:r>
          </w:p>
        </w:tc>
        <w:tc>
          <w:tcPr>
            <w:tcW w:w="5440" w:type="dxa"/>
            <w:tcBorders>
              <w:top w:val="nil"/>
              <w:left w:val="nil"/>
              <w:bottom w:val="single" w:sz="4" w:space="0" w:color="auto"/>
              <w:right w:val="single" w:sz="4" w:space="0" w:color="auto"/>
            </w:tcBorders>
            <w:shd w:val="clear" w:color="auto" w:fill="auto"/>
            <w:vAlign w:val="bottom"/>
            <w:hideMark/>
          </w:tcPr>
          <w:p w14:paraId="1DBFD0CB"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ul.F</w:t>
            </w:r>
            <w:proofErr w:type="spellEnd"/>
            <w:r w:rsidRPr="001C22E7">
              <w:rPr>
                <w:rFonts w:eastAsia="Times New Roman"/>
                <w:b w:val="0"/>
                <w:bCs w:val="0"/>
                <w:sz w:val="22"/>
                <w:szCs w:val="22"/>
                <w:lang w:eastAsia="sk-SK"/>
              </w:rPr>
              <w:t>. Kráľa</w:t>
            </w:r>
          </w:p>
        </w:tc>
        <w:tc>
          <w:tcPr>
            <w:tcW w:w="980" w:type="dxa"/>
            <w:tcBorders>
              <w:top w:val="nil"/>
              <w:left w:val="nil"/>
              <w:bottom w:val="single" w:sz="4" w:space="0" w:color="auto"/>
              <w:right w:val="single" w:sz="4" w:space="0" w:color="auto"/>
            </w:tcBorders>
            <w:shd w:val="clear" w:color="auto" w:fill="auto"/>
            <w:noWrap/>
            <w:vAlign w:val="bottom"/>
            <w:hideMark/>
          </w:tcPr>
          <w:p w14:paraId="62B9C819"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1 650</w:t>
            </w:r>
          </w:p>
        </w:tc>
        <w:tc>
          <w:tcPr>
            <w:tcW w:w="980" w:type="dxa"/>
            <w:tcBorders>
              <w:top w:val="nil"/>
              <w:left w:val="nil"/>
              <w:bottom w:val="single" w:sz="4" w:space="0" w:color="auto"/>
              <w:right w:val="single" w:sz="4" w:space="0" w:color="auto"/>
            </w:tcBorders>
            <w:shd w:val="clear" w:color="auto" w:fill="auto"/>
            <w:noWrap/>
            <w:vAlign w:val="bottom"/>
            <w:hideMark/>
          </w:tcPr>
          <w:p w14:paraId="0C3E4472"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324</w:t>
            </w:r>
          </w:p>
        </w:tc>
        <w:tc>
          <w:tcPr>
            <w:tcW w:w="980" w:type="dxa"/>
            <w:tcBorders>
              <w:top w:val="nil"/>
              <w:left w:val="nil"/>
              <w:bottom w:val="single" w:sz="4" w:space="0" w:color="auto"/>
              <w:right w:val="single" w:sz="4" w:space="0" w:color="auto"/>
            </w:tcBorders>
            <w:shd w:val="clear" w:color="auto" w:fill="auto"/>
            <w:noWrap/>
            <w:vAlign w:val="bottom"/>
            <w:hideMark/>
          </w:tcPr>
          <w:p w14:paraId="4BD48954"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332</w:t>
            </w:r>
          </w:p>
        </w:tc>
        <w:tc>
          <w:tcPr>
            <w:tcW w:w="980" w:type="dxa"/>
            <w:tcBorders>
              <w:top w:val="nil"/>
              <w:left w:val="nil"/>
              <w:bottom w:val="single" w:sz="4" w:space="0" w:color="auto"/>
              <w:right w:val="single" w:sz="4" w:space="0" w:color="auto"/>
            </w:tcBorders>
            <w:shd w:val="clear" w:color="auto" w:fill="auto"/>
            <w:noWrap/>
            <w:vAlign w:val="bottom"/>
            <w:hideMark/>
          </w:tcPr>
          <w:p w14:paraId="33A53308"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333</w:t>
            </w:r>
          </w:p>
        </w:tc>
        <w:tc>
          <w:tcPr>
            <w:tcW w:w="980" w:type="dxa"/>
            <w:tcBorders>
              <w:top w:val="nil"/>
              <w:left w:val="nil"/>
              <w:bottom w:val="single" w:sz="4" w:space="0" w:color="auto"/>
              <w:right w:val="single" w:sz="4" w:space="0" w:color="auto"/>
            </w:tcBorders>
            <w:shd w:val="clear" w:color="auto" w:fill="auto"/>
            <w:noWrap/>
            <w:vAlign w:val="bottom"/>
            <w:hideMark/>
          </w:tcPr>
          <w:p w14:paraId="63A399BD"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337</w:t>
            </w:r>
          </w:p>
        </w:tc>
      </w:tr>
      <w:tr w:rsidR="00823490" w:rsidRPr="001C22E7" w14:paraId="026FE18B" w14:textId="77777777" w:rsidTr="006D3C06">
        <w:trPr>
          <w:trHeight w:val="276"/>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41D9A818" w14:textId="77777777" w:rsidR="00823490" w:rsidRPr="001C22E7" w:rsidRDefault="00823490"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5612668D"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NV - I/66</w:t>
            </w:r>
          </w:p>
        </w:tc>
        <w:tc>
          <w:tcPr>
            <w:tcW w:w="5440" w:type="dxa"/>
            <w:tcBorders>
              <w:top w:val="nil"/>
              <w:left w:val="nil"/>
              <w:bottom w:val="single" w:sz="4" w:space="0" w:color="auto"/>
              <w:right w:val="single" w:sz="4" w:space="0" w:color="auto"/>
            </w:tcBorders>
            <w:shd w:val="clear" w:color="auto" w:fill="auto"/>
            <w:vAlign w:val="bottom"/>
            <w:hideMark/>
          </w:tcPr>
          <w:p w14:paraId="1AF51427" w14:textId="35838FBE"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Brezno, ul. Čsl. Armády</w:t>
            </w:r>
            <w:r w:rsidR="006D3C06" w:rsidRPr="001C22E7">
              <w:rPr>
                <w:rFonts w:eastAsia="Times New Roman"/>
                <w:b w:val="0"/>
                <w:bCs w:val="0"/>
                <w:sz w:val="22"/>
                <w:szCs w:val="22"/>
                <w:lang w:eastAsia="sk-SK"/>
              </w:rPr>
              <w:t xml:space="preserve"> – po </w:t>
            </w:r>
            <w:proofErr w:type="spellStart"/>
            <w:r w:rsidR="006D3C06" w:rsidRPr="001C22E7">
              <w:rPr>
                <w:rFonts w:eastAsia="Times New Roman"/>
                <w:b w:val="0"/>
                <w:bCs w:val="0"/>
                <w:sz w:val="22"/>
                <w:szCs w:val="22"/>
                <w:lang w:eastAsia="sk-SK"/>
              </w:rPr>
              <w:t>kr.</w:t>
            </w:r>
            <w:proofErr w:type="spellEnd"/>
            <w:r w:rsidR="006D3C06" w:rsidRPr="001C22E7">
              <w:rPr>
                <w:rFonts w:eastAsia="Times New Roman"/>
                <w:b w:val="0"/>
                <w:bCs w:val="0"/>
                <w:sz w:val="22"/>
                <w:szCs w:val="22"/>
                <w:lang w:eastAsia="sk-SK"/>
              </w:rPr>
              <w:t xml:space="preserve"> s II/529 Rázusova ul.</w:t>
            </w:r>
          </w:p>
        </w:tc>
        <w:tc>
          <w:tcPr>
            <w:tcW w:w="980" w:type="dxa"/>
            <w:tcBorders>
              <w:top w:val="nil"/>
              <w:left w:val="nil"/>
              <w:bottom w:val="single" w:sz="4" w:space="0" w:color="auto"/>
              <w:right w:val="single" w:sz="4" w:space="0" w:color="auto"/>
            </w:tcBorders>
            <w:shd w:val="clear" w:color="auto" w:fill="auto"/>
            <w:noWrap/>
            <w:vAlign w:val="bottom"/>
            <w:hideMark/>
          </w:tcPr>
          <w:p w14:paraId="4712E958"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2 037</w:t>
            </w:r>
          </w:p>
        </w:tc>
        <w:tc>
          <w:tcPr>
            <w:tcW w:w="980" w:type="dxa"/>
            <w:tcBorders>
              <w:top w:val="nil"/>
              <w:left w:val="nil"/>
              <w:bottom w:val="single" w:sz="4" w:space="0" w:color="auto"/>
              <w:right w:val="single" w:sz="4" w:space="0" w:color="auto"/>
            </w:tcBorders>
            <w:shd w:val="clear" w:color="auto" w:fill="auto"/>
            <w:noWrap/>
            <w:vAlign w:val="bottom"/>
            <w:hideMark/>
          </w:tcPr>
          <w:p w14:paraId="3B8EB241"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310</w:t>
            </w:r>
          </w:p>
        </w:tc>
        <w:tc>
          <w:tcPr>
            <w:tcW w:w="980" w:type="dxa"/>
            <w:tcBorders>
              <w:top w:val="nil"/>
              <w:left w:val="nil"/>
              <w:bottom w:val="single" w:sz="4" w:space="0" w:color="auto"/>
              <w:right w:val="single" w:sz="4" w:space="0" w:color="auto"/>
            </w:tcBorders>
            <w:shd w:val="clear" w:color="auto" w:fill="auto"/>
            <w:noWrap/>
            <w:vAlign w:val="bottom"/>
            <w:hideMark/>
          </w:tcPr>
          <w:p w14:paraId="6C5946EB"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312</w:t>
            </w:r>
          </w:p>
        </w:tc>
        <w:tc>
          <w:tcPr>
            <w:tcW w:w="980" w:type="dxa"/>
            <w:tcBorders>
              <w:top w:val="nil"/>
              <w:left w:val="nil"/>
              <w:bottom w:val="single" w:sz="4" w:space="0" w:color="auto"/>
              <w:right w:val="single" w:sz="4" w:space="0" w:color="auto"/>
            </w:tcBorders>
            <w:shd w:val="clear" w:color="auto" w:fill="auto"/>
            <w:noWrap/>
            <w:vAlign w:val="bottom"/>
            <w:hideMark/>
          </w:tcPr>
          <w:p w14:paraId="3802A75F"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313</w:t>
            </w:r>
          </w:p>
        </w:tc>
        <w:tc>
          <w:tcPr>
            <w:tcW w:w="980" w:type="dxa"/>
            <w:tcBorders>
              <w:top w:val="nil"/>
              <w:left w:val="nil"/>
              <w:bottom w:val="single" w:sz="4" w:space="0" w:color="auto"/>
              <w:right w:val="single" w:sz="4" w:space="0" w:color="auto"/>
            </w:tcBorders>
            <w:shd w:val="clear" w:color="auto" w:fill="auto"/>
            <w:noWrap/>
            <w:vAlign w:val="bottom"/>
            <w:hideMark/>
          </w:tcPr>
          <w:p w14:paraId="58DBC70B"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314</w:t>
            </w:r>
          </w:p>
        </w:tc>
      </w:tr>
      <w:tr w:rsidR="00823490" w:rsidRPr="001C22E7" w14:paraId="47DEE2A3" w14:textId="77777777" w:rsidTr="006D3C06">
        <w:trPr>
          <w:trHeight w:val="276"/>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192C3E3B" w14:textId="77777777" w:rsidR="00823490" w:rsidRPr="001C22E7" w:rsidRDefault="00823490"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515C21C5"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NV - I/66 obchvat</w:t>
            </w:r>
          </w:p>
        </w:tc>
        <w:tc>
          <w:tcPr>
            <w:tcW w:w="5440" w:type="dxa"/>
            <w:tcBorders>
              <w:top w:val="nil"/>
              <w:left w:val="nil"/>
              <w:bottom w:val="single" w:sz="4" w:space="0" w:color="auto"/>
              <w:right w:val="single" w:sz="4" w:space="0" w:color="auto"/>
            </w:tcBorders>
            <w:shd w:val="clear" w:color="auto" w:fill="auto"/>
            <w:vAlign w:val="bottom"/>
            <w:hideMark/>
          </w:tcPr>
          <w:p w14:paraId="56886638"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 xml:space="preserve">zač. úseku, </w:t>
            </w:r>
            <w:proofErr w:type="spellStart"/>
            <w:r w:rsidRPr="001C22E7">
              <w:rPr>
                <w:rFonts w:eastAsia="Times New Roman"/>
                <w:b w:val="0"/>
                <w:bCs w:val="0"/>
                <w:sz w:val="22"/>
                <w:szCs w:val="22"/>
                <w:lang w:eastAsia="sk-SK"/>
              </w:rPr>
              <w:t>Brezno-mesto</w:t>
            </w:r>
            <w:proofErr w:type="spellEnd"/>
            <w:r w:rsidRPr="001C22E7">
              <w:rPr>
                <w:rFonts w:eastAsia="Times New Roman"/>
                <w:b w:val="0"/>
                <w:bCs w:val="0"/>
                <w:sz w:val="22"/>
                <w:szCs w:val="22"/>
                <w:lang w:eastAsia="sk-SK"/>
              </w:rPr>
              <w:t xml:space="preserve"> – </w:t>
            </w:r>
            <w:proofErr w:type="spellStart"/>
            <w:r w:rsidRPr="001C22E7">
              <w:rPr>
                <w:rFonts w:eastAsia="Times New Roman"/>
                <w:b w:val="0"/>
                <w:bCs w:val="0"/>
                <w:sz w:val="22"/>
                <w:szCs w:val="22"/>
                <w:lang w:eastAsia="sk-SK"/>
              </w:rPr>
              <w:t>Mazorníkovo</w:t>
            </w:r>
            <w:proofErr w:type="spellEnd"/>
          </w:p>
        </w:tc>
        <w:tc>
          <w:tcPr>
            <w:tcW w:w="980" w:type="dxa"/>
            <w:tcBorders>
              <w:top w:val="nil"/>
              <w:left w:val="nil"/>
              <w:bottom w:val="single" w:sz="4" w:space="0" w:color="auto"/>
              <w:right w:val="single" w:sz="4" w:space="0" w:color="auto"/>
            </w:tcBorders>
            <w:shd w:val="clear" w:color="auto" w:fill="auto"/>
            <w:noWrap/>
            <w:vAlign w:val="bottom"/>
            <w:hideMark/>
          </w:tcPr>
          <w:p w14:paraId="49C66283" w14:textId="77777777" w:rsidR="00823490" w:rsidRPr="001C22E7" w:rsidRDefault="00823490" w:rsidP="00A34E53">
            <w:pPr>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nil"/>
              <w:bottom w:val="single" w:sz="4" w:space="0" w:color="auto"/>
              <w:right w:val="single" w:sz="4" w:space="0" w:color="auto"/>
            </w:tcBorders>
            <w:shd w:val="clear" w:color="auto" w:fill="auto"/>
            <w:noWrap/>
            <w:vAlign w:val="bottom"/>
            <w:hideMark/>
          </w:tcPr>
          <w:p w14:paraId="5ABE1235"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1 361</w:t>
            </w:r>
          </w:p>
        </w:tc>
        <w:tc>
          <w:tcPr>
            <w:tcW w:w="980" w:type="dxa"/>
            <w:tcBorders>
              <w:top w:val="nil"/>
              <w:left w:val="nil"/>
              <w:bottom w:val="single" w:sz="4" w:space="0" w:color="auto"/>
              <w:right w:val="single" w:sz="4" w:space="0" w:color="auto"/>
            </w:tcBorders>
            <w:shd w:val="clear" w:color="auto" w:fill="auto"/>
            <w:noWrap/>
            <w:vAlign w:val="bottom"/>
            <w:hideMark/>
          </w:tcPr>
          <w:p w14:paraId="48CD5432"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1 399</w:t>
            </w:r>
          </w:p>
        </w:tc>
        <w:tc>
          <w:tcPr>
            <w:tcW w:w="980" w:type="dxa"/>
            <w:tcBorders>
              <w:top w:val="nil"/>
              <w:left w:val="nil"/>
              <w:bottom w:val="single" w:sz="4" w:space="0" w:color="auto"/>
              <w:right w:val="single" w:sz="4" w:space="0" w:color="auto"/>
            </w:tcBorders>
            <w:shd w:val="clear" w:color="auto" w:fill="auto"/>
            <w:noWrap/>
            <w:vAlign w:val="bottom"/>
            <w:hideMark/>
          </w:tcPr>
          <w:p w14:paraId="0823CCF2"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1 409</w:t>
            </w:r>
          </w:p>
        </w:tc>
        <w:tc>
          <w:tcPr>
            <w:tcW w:w="980" w:type="dxa"/>
            <w:tcBorders>
              <w:top w:val="nil"/>
              <w:left w:val="nil"/>
              <w:bottom w:val="single" w:sz="4" w:space="0" w:color="auto"/>
              <w:right w:val="single" w:sz="4" w:space="0" w:color="auto"/>
            </w:tcBorders>
            <w:shd w:val="clear" w:color="auto" w:fill="auto"/>
            <w:noWrap/>
            <w:vAlign w:val="bottom"/>
            <w:hideMark/>
          </w:tcPr>
          <w:p w14:paraId="607A1E07" w14:textId="77777777" w:rsidR="00823490" w:rsidRPr="001C22E7" w:rsidRDefault="00823490" w:rsidP="00A34E53">
            <w:pPr>
              <w:jc w:val="right"/>
              <w:rPr>
                <w:rFonts w:eastAsia="Times New Roman"/>
                <w:b w:val="0"/>
                <w:bCs w:val="0"/>
                <w:sz w:val="22"/>
                <w:szCs w:val="22"/>
                <w:lang w:eastAsia="sk-SK"/>
              </w:rPr>
            </w:pPr>
            <w:r w:rsidRPr="001C22E7">
              <w:rPr>
                <w:rFonts w:eastAsia="Times New Roman"/>
                <w:b w:val="0"/>
                <w:bCs w:val="0"/>
                <w:sz w:val="22"/>
                <w:szCs w:val="22"/>
                <w:lang w:eastAsia="sk-SK"/>
              </w:rPr>
              <w:t>1 428</w:t>
            </w:r>
          </w:p>
        </w:tc>
      </w:tr>
    </w:tbl>
    <w:p w14:paraId="1DF2FE98" w14:textId="77777777" w:rsidR="003D129E" w:rsidRPr="001C22E7" w:rsidRDefault="003D129E">
      <w:r w:rsidRPr="001C22E7">
        <w:br w:type="page"/>
      </w:r>
    </w:p>
    <w:tbl>
      <w:tblPr>
        <w:tblW w:w="14360" w:type="dxa"/>
        <w:tblCellMar>
          <w:left w:w="70" w:type="dxa"/>
          <w:right w:w="70" w:type="dxa"/>
        </w:tblCellMar>
        <w:tblLook w:val="04A0" w:firstRow="1" w:lastRow="0" w:firstColumn="1" w:lastColumn="0" w:noHBand="0" w:noVBand="1"/>
      </w:tblPr>
      <w:tblGrid>
        <w:gridCol w:w="2240"/>
        <w:gridCol w:w="1780"/>
        <w:gridCol w:w="5440"/>
        <w:gridCol w:w="980"/>
        <w:gridCol w:w="980"/>
        <w:gridCol w:w="980"/>
        <w:gridCol w:w="980"/>
        <w:gridCol w:w="980"/>
      </w:tblGrid>
      <w:tr w:rsidR="00A34E53" w:rsidRPr="001C22E7" w14:paraId="0CF889BA" w14:textId="77777777" w:rsidTr="00A34E53">
        <w:trPr>
          <w:trHeight w:val="276"/>
        </w:trPr>
        <w:tc>
          <w:tcPr>
            <w:tcW w:w="2240" w:type="dxa"/>
            <w:tcBorders>
              <w:top w:val="nil"/>
              <w:left w:val="nil"/>
              <w:bottom w:val="nil"/>
              <w:right w:val="nil"/>
            </w:tcBorders>
            <w:shd w:val="clear" w:color="auto" w:fill="auto"/>
            <w:noWrap/>
            <w:vAlign w:val="bottom"/>
            <w:hideMark/>
          </w:tcPr>
          <w:p w14:paraId="4CA956DD" w14:textId="0BD8F9C7" w:rsidR="00A34E53" w:rsidRPr="001C22E7" w:rsidRDefault="00A34E53" w:rsidP="00A34E53">
            <w:pPr>
              <w:jc w:val="right"/>
              <w:rPr>
                <w:rFonts w:eastAsia="Times New Roman"/>
                <w:b w:val="0"/>
                <w:bCs w:val="0"/>
                <w:sz w:val="22"/>
                <w:szCs w:val="22"/>
                <w:lang w:eastAsia="sk-SK"/>
              </w:rPr>
            </w:pPr>
          </w:p>
        </w:tc>
        <w:tc>
          <w:tcPr>
            <w:tcW w:w="1780" w:type="dxa"/>
            <w:tcBorders>
              <w:top w:val="nil"/>
              <w:left w:val="nil"/>
              <w:bottom w:val="nil"/>
              <w:right w:val="nil"/>
            </w:tcBorders>
            <w:shd w:val="clear" w:color="auto" w:fill="auto"/>
            <w:noWrap/>
            <w:vAlign w:val="bottom"/>
            <w:hideMark/>
          </w:tcPr>
          <w:p w14:paraId="17763959" w14:textId="77777777" w:rsidR="00A34E53" w:rsidRPr="001C22E7" w:rsidRDefault="00A34E53" w:rsidP="00A34E53">
            <w:pPr>
              <w:rPr>
                <w:rFonts w:eastAsia="Times New Roman"/>
                <w:b w:val="0"/>
                <w:bCs w:val="0"/>
                <w:sz w:val="20"/>
                <w:szCs w:val="20"/>
                <w:lang w:eastAsia="sk-SK"/>
              </w:rPr>
            </w:pPr>
          </w:p>
        </w:tc>
        <w:tc>
          <w:tcPr>
            <w:tcW w:w="5440" w:type="dxa"/>
            <w:tcBorders>
              <w:top w:val="nil"/>
              <w:left w:val="nil"/>
              <w:bottom w:val="nil"/>
              <w:right w:val="nil"/>
            </w:tcBorders>
            <w:shd w:val="clear" w:color="auto" w:fill="auto"/>
            <w:noWrap/>
            <w:vAlign w:val="bottom"/>
            <w:hideMark/>
          </w:tcPr>
          <w:p w14:paraId="2D82D5BD" w14:textId="77777777" w:rsidR="00A34E53" w:rsidRPr="001C22E7" w:rsidRDefault="00A34E53" w:rsidP="00A34E53">
            <w:pPr>
              <w:rPr>
                <w:rFonts w:eastAsia="Times New Roman"/>
                <w:b w:val="0"/>
                <w:bCs w:val="0"/>
                <w:sz w:val="20"/>
                <w:szCs w:val="20"/>
                <w:lang w:eastAsia="sk-SK"/>
              </w:rPr>
            </w:pPr>
          </w:p>
        </w:tc>
        <w:tc>
          <w:tcPr>
            <w:tcW w:w="980" w:type="dxa"/>
            <w:tcBorders>
              <w:top w:val="nil"/>
              <w:left w:val="nil"/>
              <w:bottom w:val="nil"/>
              <w:right w:val="nil"/>
            </w:tcBorders>
            <w:shd w:val="clear" w:color="auto" w:fill="auto"/>
            <w:noWrap/>
            <w:vAlign w:val="bottom"/>
            <w:hideMark/>
          </w:tcPr>
          <w:p w14:paraId="0F4E754D" w14:textId="77777777" w:rsidR="00A34E53" w:rsidRPr="001C22E7" w:rsidRDefault="00A34E53" w:rsidP="00A34E53">
            <w:pPr>
              <w:rPr>
                <w:rFonts w:eastAsia="Times New Roman"/>
                <w:b w:val="0"/>
                <w:bCs w:val="0"/>
                <w:sz w:val="20"/>
                <w:szCs w:val="20"/>
                <w:lang w:eastAsia="sk-SK"/>
              </w:rPr>
            </w:pPr>
          </w:p>
        </w:tc>
        <w:tc>
          <w:tcPr>
            <w:tcW w:w="980" w:type="dxa"/>
            <w:tcBorders>
              <w:top w:val="nil"/>
              <w:left w:val="nil"/>
              <w:bottom w:val="nil"/>
              <w:right w:val="nil"/>
            </w:tcBorders>
            <w:shd w:val="clear" w:color="auto" w:fill="auto"/>
            <w:noWrap/>
            <w:vAlign w:val="bottom"/>
            <w:hideMark/>
          </w:tcPr>
          <w:p w14:paraId="4FF6C2F2" w14:textId="77777777" w:rsidR="00A34E53" w:rsidRPr="001C22E7" w:rsidRDefault="00A34E53" w:rsidP="00A34E53">
            <w:pPr>
              <w:rPr>
                <w:rFonts w:eastAsia="Times New Roman"/>
                <w:b w:val="0"/>
                <w:bCs w:val="0"/>
                <w:sz w:val="20"/>
                <w:szCs w:val="20"/>
                <w:lang w:eastAsia="sk-SK"/>
              </w:rPr>
            </w:pPr>
          </w:p>
        </w:tc>
        <w:tc>
          <w:tcPr>
            <w:tcW w:w="980" w:type="dxa"/>
            <w:tcBorders>
              <w:top w:val="nil"/>
              <w:left w:val="nil"/>
              <w:bottom w:val="nil"/>
              <w:right w:val="nil"/>
            </w:tcBorders>
            <w:shd w:val="clear" w:color="auto" w:fill="auto"/>
            <w:noWrap/>
            <w:vAlign w:val="bottom"/>
            <w:hideMark/>
          </w:tcPr>
          <w:p w14:paraId="48A18BB0" w14:textId="77777777" w:rsidR="00A34E53" w:rsidRPr="001C22E7" w:rsidRDefault="00A34E53" w:rsidP="00A34E53">
            <w:pPr>
              <w:rPr>
                <w:rFonts w:eastAsia="Times New Roman"/>
                <w:b w:val="0"/>
                <w:bCs w:val="0"/>
                <w:sz w:val="20"/>
                <w:szCs w:val="20"/>
                <w:lang w:eastAsia="sk-SK"/>
              </w:rPr>
            </w:pPr>
          </w:p>
        </w:tc>
        <w:tc>
          <w:tcPr>
            <w:tcW w:w="980" w:type="dxa"/>
            <w:tcBorders>
              <w:top w:val="nil"/>
              <w:left w:val="nil"/>
              <w:bottom w:val="nil"/>
              <w:right w:val="nil"/>
            </w:tcBorders>
            <w:shd w:val="clear" w:color="auto" w:fill="auto"/>
            <w:noWrap/>
            <w:vAlign w:val="bottom"/>
            <w:hideMark/>
          </w:tcPr>
          <w:p w14:paraId="7878CD9A" w14:textId="77777777" w:rsidR="00A34E53" w:rsidRPr="001C22E7" w:rsidRDefault="00A34E53" w:rsidP="00A34E53">
            <w:pPr>
              <w:rPr>
                <w:rFonts w:eastAsia="Times New Roman"/>
                <w:b w:val="0"/>
                <w:bCs w:val="0"/>
                <w:sz w:val="20"/>
                <w:szCs w:val="20"/>
                <w:lang w:eastAsia="sk-SK"/>
              </w:rPr>
            </w:pPr>
          </w:p>
        </w:tc>
        <w:tc>
          <w:tcPr>
            <w:tcW w:w="980" w:type="dxa"/>
            <w:tcBorders>
              <w:top w:val="nil"/>
              <w:left w:val="nil"/>
              <w:bottom w:val="nil"/>
              <w:right w:val="nil"/>
            </w:tcBorders>
            <w:shd w:val="clear" w:color="auto" w:fill="auto"/>
            <w:noWrap/>
            <w:vAlign w:val="bottom"/>
            <w:hideMark/>
          </w:tcPr>
          <w:p w14:paraId="4D749803" w14:textId="77777777" w:rsidR="00A34E53" w:rsidRPr="001C22E7" w:rsidRDefault="00A34E53" w:rsidP="00A34E53">
            <w:pPr>
              <w:rPr>
                <w:rFonts w:eastAsia="Times New Roman"/>
                <w:b w:val="0"/>
                <w:bCs w:val="0"/>
                <w:sz w:val="20"/>
                <w:szCs w:val="20"/>
                <w:lang w:eastAsia="sk-SK"/>
              </w:rPr>
            </w:pPr>
          </w:p>
        </w:tc>
      </w:tr>
      <w:tr w:rsidR="006D3C06" w:rsidRPr="001C22E7" w14:paraId="7011AB63" w14:textId="77777777" w:rsidTr="00777990">
        <w:trPr>
          <w:trHeight w:val="276"/>
        </w:trPr>
        <w:tc>
          <w:tcPr>
            <w:tcW w:w="9460"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4A1FD13A" w14:textId="0454D2ED" w:rsidR="006D3C06" w:rsidRPr="001C22E7" w:rsidRDefault="006D3C06" w:rsidP="00A34E53">
            <w:pPr>
              <w:rPr>
                <w:rFonts w:eastAsia="Times New Roman"/>
                <w:b w:val="0"/>
                <w:bCs w:val="0"/>
                <w:sz w:val="20"/>
                <w:szCs w:val="20"/>
                <w:lang w:eastAsia="sk-SK"/>
              </w:rPr>
            </w:pPr>
            <w:r w:rsidRPr="001C22E7">
              <w:rPr>
                <w:rFonts w:eastAsia="Times New Roman"/>
                <w:sz w:val="22"/>
                <w:szCs w:val="22"/>
                <w:lang w:eastAsia="sk-SK"/>
              </w:rPr>
              <w:t>Verzia č. 1</w:t>
            </w:r>
          </w:p>
        </w:tc>
        <w:tc>
          <w:tcPr>
            <w:tcW w:w="980" w:type="dxa"/>
            <w:tcBorders>
              <w:top w:val="single" w:sz="4" w:space="0" w:color="auto"/>
              <w:left w:val="single" w:sz="4" w:space="0" w:color="auto"/>
              <w:bottom w:val="single" w:sz="4" w:space="0" w:color="auto"/>
              <w:right w:val="single" w:sz="4" w:space="0" w:color="auto"/>
            </w:tcBorders>
            <w:shd w:val="clear" w:color="000000" w:fill="8EA9DB"/>
            <w:noWrap/>
            <w:vAlign w:val="bottom"/>
            <w:hideMark/>
          </w:tcPr>
          <w:p w14:paraId="41AA6E9E" w14:textId="77777777" w:rsidR="006D3C06" w:rsidRPr="001C22E7" w:rsidRDefault="006D3C06" w:rsidP="00A34E53">
            <w:pPr>
              <w:jc w:val="center"/>
              <w:rPr>
                <w:rFonts w:eastAsia="Times New Roman"/>
                <w:sz w:val="22"/>
                <w:szCs w:val="22"/>
                <w:lang w:eastAsia="sk-SK"/>
              </w:rPr>
            </w:pPr>
            <w:r w:rsidRPr="001C22E7">
              <w:rPr>
                <w:rFonts w:eastAsia="Times New Roman"/>
                <w:sz w:val="22"/>
                <w:szCs w:val="22"/>
                <w:lang w:eastAsia="sk-SK"/>
              </w:rPr>
              <w:t>2015</w:t>
            </w:r>
          </w:p>
        </w:tc>
        <w:tc>
          <w:tcPr>
            <w:tcW w:w="980" w:type="dxa"/>
            <w:tcBorders>
              <w:top w:val="single" w:sz="4" w:space="0" w:color="auto"/>
              <w:left w:val="nil"/>
              <w:bottom w:val="single" w:sz="4" w:space="0" w:color="auto"/>
              <w:right w:val="single" w:sz="4" w:space="0" w:color="auto"/>
            </w:tcBorders>
            <w:shd w:val="clear" w:color="000000" w:fill="8EA9DB"/>
            <w:noWrap/>
            <w:vAlign w:val="bottom"/>
            <w:hideMark/>
          </w:tcPr>
          <w:p w14:paraId="4262875A" w14:textId="77777777" w:rsidR="006D3C06" w:rsidRPr="001C22E7" w:rsidRDefault="006D3C06" w:rsidP="00A34E53">
            <w:pPr>
              <w:jc w:val="center"/>
              <w:rPr>
                <w:rFonts w:eastAsia="Times New Roman"/>
                <w:sz w:val="22"/>
                <w:szCs w:val="22"/>
                <w:lang w:eastAsia="sk-SK"/>
              </w:rPr>
            </w:pPr>
            <w:r w:rsidRPr="001C22E7">
              <w:rPr>
                <w:rFonts w:eastAsia="Times New Roman"/>
                <w:sz w:val="22"/>
                <w:szCs w:val="22"/>
                <w:lang w:eastAsia="sk-SK"/>
              </w:rPr>
              <w:t>2018</w:t>
            </w:r>
          </w:p>
        </w:tc>
        <w:tc>
          <w:tcPr>
            <w:tcW w:w="980" w:type="dxa"/>
            <w:tcBorders>
              <w:top w:val="single" w:sz="4" w:space="0" w:color="auto"/>
              <w:left w:val="nil"/>
              <w:bottom w:val="single" w:sz="4" w:space="0" w:color="auto"/>
              <w:right w:val="single" w:sz="4" w:space="0" w:color="auto"/>
            </w:tcBorders>
            <w:shd w:val="clear" w:color="000000" w:fill="8EA9DB"/>
            <w:noWrap/>
            <w:vAlign w:val="bottom"/>
            <w:hideMark/>
          </w:tcPr>
          <w:p w14:paraId="58EF6D5F" w14:textId="77777777" w:rsidR="006D3C06" w:rsidRPr="001C22E7" w:rsidRDefault="006D3C06" w:rsidP="00A34E53">
            <w:pPr>
              <w:jc w:val="center"/>
              <w:rPr>
                <w:rFonts w:eastAsia="Times New Roman"/>
                <w:sz w:val="22"/>
                <w:szCs w:val="22"/>
                <w:lang w:eastAsia="sk-SK"/>
              </w:rPr>
            </w:pPr>
            <w:r w:rsidRPr="001C22E7">
              <w:rPr>
                <w:rFonts w:eastAsia="Times New Roman"/>
                <w:sz w:val="22"/>
                <w:szCs w:val="22"/>
                <w:lang w:eastAsia="sk-SK"/>
              </w:rPr>
              <w:t>2022</w:t>
            </w:r>
          </w:p>
        </w:tc>
        <w:tc>
          <w:tcPr>
            <w:tcW w:w="980" w:type="dxa"/>
            <w:tcBorders>
              <w:top w:val="single" w:sz="4" w:space="0" w:color="auto"/>
              <w:left w:val="nil"/>
              <w:bottom w:val="single" w:sz="4" w:space="0" w:color="auto"/>
              <w:right w:val="single" w:sz="4" w:space="0" w:color="auto"/>
            </w:tcBorders>
            <w:shd w:val="clear" w:color="000000" w:fill="8EA9DB"/>
            <w:noWrap/>
            <w:vAlign w:val="bottom"/>
            <w:hideMark/>
          </w:tcPr>
          <w:p w14:paraId="7443C201" w14:textId="77777777" w:rsidR="006D3C06" w:rsidRPr="001C22E7" w:rsidRDefault="006D3C06" w:rsidP="00A34E53">
            <w:pPr>
              <w:jc w:val="center"/>
              <w:rPr>
                <w:rFonts w:eastAsia="Times New Roman"/>
                <w:sz w:val="22"/>
                <w:szCs w:val="22"/>
                <w:lang w:eastAsia="sk-SK"/>
              </w:rPr>
            </w:pPr>
            <w:r w:rsidRPr="001C22E7">
              <w:rPr>
                <w:rFonts w:eastAsia="Times New Roman"/>
                <w:sz w:val="22"/>
                <w:szCs w:val="22"/>
                <w:lang w:eastAsia="sk-SK"/>
              </w:rPr>
              <w:t>2023</w:t>
            </w:r>
          </w:p>
        </w:tc>
        <w:tc>
          <w:tcPr>
            <w:tcW w:w="980" w:type="dxa"/>
            <w:tcBorders>
              <w:top w:val="single" w:sz="4" w:space="0" w:color="auto"/>
              <w:left w:val="nil"/>
              <w:bottom w:val="single" w:sz="4" w:space="0" w:color="auto"/>
              <w:right w:val="single" w:sz="4" w:space="0" w:color="auto"/>
            </w:tcBorders>
            <w:shd w:val="clear" w:color="000000" w:fill="8EA9DB"/>
            <w:noWrap/>
            <w:vAlign w:val="bottom"/>
            <w:hideMark/>
          </w:tcPr>
          <w:p w14:paraId="6676A12A" w14:textId="77777777" w:rsidR="006D3C06" w:rsidRPr="001C22E7" w:rsidRDefault="006D3C06" w:rsidP="00A34E53">
            <w:pPr>
              <w:jc w:val="center"/>
              <w:rPr>
                <w:rFonts w:eastAsia="Times New Roman"/>
                <w:sz w:val="22"/>
                <w:szCs w:val="22"/>
                <w:lang w:eastAsia="sk-SK"/>
              </w:rPr>
            </w:pPr>
            <w:r w:rsidRPr="001C22E7">
              <w:rPr>
                <w:rFonts w:eastAsia="Times New Roman"/>
                <w:sz w:val="22"/>
                <w:szCs w:val="22"/>
                <w:lang w:eastAsia="sk-SK"/>
              </w:rPr>
              <w:t>2025</w:t>
            </w:r>
          </w:p>
        </w:tc>
      </w:tr>
      <w:tr w:rsidR="00A34E53" w:rsidRPr="001C22E7" w14:paraId="6CC3C81C" w14:textId="77777777" w:rsidTr="00A34E53">
        <w:trPr>
          <w:trHeight w:val="276"/>
        </w:trPr>
        <w:tc>
          <w:tcPr>
            <w:tcW w:w="2240" w:type="dxa"/>
            <w:vMerge w:val="restart"/>
            <w:tcBorders>
              <w:top w:val="nil"/>
              <w:left w:val="single" w:sz="4" w:space="0" w:color="auto"/>
              <w:bottom w:val="single" w:sz="4" w:space="0" w:color="000000"/>
              <w:right w:val="single" w:sz="4" w:space="0" w:color="auto"/>
            </w:tcBorders>
            <w:shd w:val="clear" w:color="000000" w:fill="8EA9DB"/>
            <w:noWrap/>
            <w:vAlign w:val="center"/>
            <w:hideMark/>
          </w:tcPr>
          <w:p w14:paraId="70E8DAB7" w14:textId="77777777" w:rsidR="00A34E53" w:rsidRPr="001C22E7" w:rsidRDefault="00A34E53" w:rsidP="00A34E53">
            <w:pPr>
              <w:jc w:val="center"/>
              <w:rPr>
                <w:rFonts w:eastAsia="Times New Roman"/>
                <w:sz w:val="22"/>
                <w:szCs w:val="22"/>
                <w:lang w:eastAsia="sk-SK"/>
              </w:rPr>
            </w:pPr>
            <w:r w:rsidRPr="001C22E7">
              <w:rPr>
                <w:rFonts w:eastAsia="Times New Roman"/>
                <w:sz w:val="22"/>
                <w:szCs w:val="22"/>
                <w:lang w:eastAsia="sk-SK"/>
              </w:rPr>
              <w:t>"Bez projektu"</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14:paraId="301B9219"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OV - I/66</w:t>
            </w:r>
          </w:p>
        </w:tc>
        <w:tc>
          <w:tcPr>
            <w:tcW w:w="5440" w:type="dxa"/>
            <w:tcBorders>
              <w:top w:val="single" w:sz="4" w:space="0" w:color="auto"/>
              <w:left w:val="nil"/>
              <w:bottom w:val="single" w:sz="4" w:space="0" w:color="auto"/>
              <w:right w:val="single" w:sz="4" w:space="0" w:color="auto"/>
            </w:tcBorders>
            <w:shd w:val="clear" w:color="auto" w:fill="auto"/>
            <w:vAlign w:val="bottom"/>
            <w:hideMark/>
          </w:tcPr>
          <w:p w14:paraId="2CC0870D"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ul.L</w:t>
            </w:r>
            <w:proofErr w:type="spellEnd"/>
            <w:r w:rsidRPr="001C22E7">
              <w:rPr>
                <w:rFonts w:eastAsia="Times New Roman"/>
                <w:b w:val="0"/>
                <w:bCs w:val="0"/>
                <w:sz w:val="22"/>
                <w:szCs w:val="22"/>
                <w:lang w:eastAsia="sk-SK"/>
              </w:rPr>
              <w:t>. Novomeského</w:t>
            </w:r>
          </w:p>
        </w:tc>
        <w:tc>
          <w:tcPr>
            <w:tcW w:w="980" w:type="dxa"/>
            <w:tcBorders>
              <w:top w:val="nil"/>
              <w:left w:val="nil"/>
              <w:bottom w:val="single" w:sz="4" w:space="0" w:color="auto"/>
              <w:right w:val="single" w:sz="4" w:space="0" w:color="auto"/>
            </w:tcBorders>
            <w:shd w:val="clear" w:color="auto" w:fill="auto"/>
            <w:noWrap/>
            <w:vAlign w:val="bottom"/>
            <w:hideMark/>
          </w:tcPr>
          <w:p w14:paraId="7109B983"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9 390</w:t>
            </w:r>
          </w:p>
        </w:tc>
        <w:tc>
          <w:tcPr>
            <w:tcW w:w="980" w:type="dxa"/>
            <w:tcBorders>
              <w:top w:val="nil"/>
              <w:left w:val="nil"/>
              <w:bottom w:val="single" w:sz="4" w:space="0" w:color="auto"/>
              <w:right w:val="single" w:sz="4" w:space="0" w:color="auto"/>
            </w:tcBorders>
            <w:shd w:val="clear" w:color="auto" w:fill="auto"/>
            <w:noWrap/>
            <w:vAlign w:val="bottom"/>
            <w:hideMark/>
          </w:tcPr>
          <w:p w14:paraId="1D1ED4D9"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7 760</w:t>
            </w:r>
          </w:p>
        </w:tc>
        <w:tc>
          <w:tcPr>
            <w:tcW w:w="980" w:type="dxa"/>
            <w:tcBorders>
              <w:top w:val="nil"/>
              <w:left w:val="nil"/>
              <w:bottom w:val="single" w:sz="4" w:space="0" w:color="auto"/>
              <w:right w:val="single" w:sz="4" w:space="0" w:color="auto"/>
            </w:tcBorders>
            <w:shd w:val="clear" w:color="auto" w:fill="auto"/>
            <w:noWrap/>
            <w:vAlign w:val="bottom"/>
            <w:hideMark/>
          </w:tcPr>
          <w:p w14:paraId="42D83EDB"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8 230</w:t>
            </w:r>
          </w:p>
        </w:tc>
        <w:tc>
          <w:tcPr>
            <w:tcW w:w="980" w:type="dxa"/>
            <w:tcBorders>
              <w:top w:val="nil"/>
              <w:left w:val="nil"/>
              <w:bottom w:val="single" w:sz="4" w:space="0" w:color="auto"/>
              <w:right w:val="single" w:sz="4" w:space="0" w:color="auto"/>
            </w:tcBorders>
            <w:shd w:val="clear" w:color="auto" w:fill="auto"/>
            <w:noWrap/>
            <w:vAlign w:val="bottom"/>
            <w:hideMark/>
          </w:tcPr>
          <w:p w14:paraId="7CF02FF8"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8 348</w:t>
            </w:r>
          </w:p>
        </w:tc>
        <w:tc>
          <w:tcPr>
            <w:tcW w:w="980" w:type="dxa"/>
            <w:tcBorders>
              <w:top w:val="nil"/>
              <w:left w:val="nil"/>
              <w:bottom w:val="single" w:sz="4" w:space="0" w:color="auto"/>
              <w:right w:val="single" w:sz="4" w:space="0" w:color="auto"/>
            </w:tcBorders>
            <w:shd w:val="clear" w:color="auto" w:fill="auto"/>
            <w:noWrap/>
            <w:vAlign w:val="bottom"/>
            <w:hideMark/>
          </w:tcPr>
          <w:p w14:paraId="256D4A30"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8 583</w:t>
            </w:r>
          </w:p>
        </w:tc>
      </w:tr>
      <w:tr w:rsidR="00A34E53" w:rsidRPr="001C22E7" w14:paraId="1F81F048" w14:textId="77777777" w:rsidTr="00A34E53">
        <w:trPr>
          <w:trHeight w:val="276"/>
        </w:trPr>
        <w:tc>
          <w:tcPr>
            <w:tcW w:w="2240" w:type="dxa"/>
            <w:vMerge/>
            <w:tcBorders>
              <w:top w:val="nil"/>
              <w:left w:val="single" w:sz="4" w:space="0" w:color="auto"/>
              <w:bottom w:val="single" w:sz="4" w:space="0" w:color="000000"/>
              <w:right w:val="single" w:sz="4" w:space="0" w:color="auto"/>
            </w:tcBorders>
            <w:vAlign w:val="center"/>
            <w:hideMark/>
          </w:tcPr>
          <w:p w14:paraId="2DE0CE9D"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24631B01"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OV - I/66</w:t>
            </w:r>
          </w:p>
        </w:tc>
        <w:tc>
          <w:tcPr>
            <w:tcW w:w="5440" w:type="dxa"/>
            <w:tcBorders>
              <w:top w:val="nil"/>
              <w:left w:val="nil"/>
              <w:bottom w:val="single" w:sz="4" w:space="0" w:color="auto"/>
              <w:right w:val="single" w:sz="4" w:space="0" w:color="auto"/>
            </w:tcBorders>
            <w:shd w:val="clear" w:color="auto" w:fill="auto"/>
            <w:vAlign w:val="bottom"/>
            <w:hideMark/>
          </w:tcPr>
          <w:p w14:paraId="090FB129"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ul.F</w:t>
            </w:r>
            <w:proofErr w:type="spellEnd"/>
            <w:r w:rsidRPr="001C22E7">
              <w:rPr>
                <w:rFonts w:eastAsia="Times New Roman"/>
                <w:b w:val="0"/>
                <w:bCs w:val="0"/>
                <w:sz w:val="22"/>
                <w:szCs w:val="22"/>
                <w:lang w:eastAsia="sk-SK"/>
              </w:rPr>
              <w:t>. Kráľa</w:t>
            </w:r>
          </w:p>
        </w:tc>
        <w:tc>
          <w:tcPr>
            <w:tcW w:w="980" w:type="dxa"/>
            <w:tcBorders>
              <w:top w:val="nil"/>
              <w:left w:val="nil"/>
              <w:bottom w:val="single" w:sz="4" w:space="0" w:color="auto"/>
              <w:right w:val="single" w:sz="4" w:space="0" w:color="auto"/>
            </w:tcBorders>
            <w:shd w:val="clear" w:color="auto" w:fill="auto"/>
            <w:noWrap/>
            <w:vAlign w:val="bottom"/>
            <w:hideMark/>
          </w:tcPr>
          <w:p w14:paraId="3A0C236C"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9 390</w:t>
            </w:r>
          </w:p>
        </w:tc>
        <w:tc>
          <w:tcPr>
            <w:tcW w:w="980" w:type="dxa"/>
            <w:tcBorders>
              <w:top w:val="nil"/>
              <w:left w:val="nil"/>
              <w:bottom w:val="single" w:sz="4" w:space="0" w:color="auto"/>
              <w:right w:val="single" w:sz="4" w:space="0" w:color="auto"/>
            </w:tcBorders>
            <w:shd w:val="clear" w:color="auto" w:fill="auto"/>
            <w:noWrap/>
            <w:vAlign w:val="bottom"/>
            <w:hideMark/>
          </w:tcPr>
          <w:p w14:paraId="7EB7C28B"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9 913</w:t>
            </w:r>
          </w:p>
        </w:tc>
        <w:tc>
          <w:tcPr>
            <w:tcW w:w="980" w:type="dxa"/>
            <w:tcBorders>
              <w:top w:val="nil"/>
              <w:left w:val="nil"/>
              <w:bottom w:val="single" w:sz="4" w:space="0" w:color="auto"/>
              <w:right w:val="single" w:sz="4" w:space="0" w:color="auto"/>
            </w:tcBorders>
            <w:shd w:val="clear" w:color="auto" w:fill="auto"/>
            <w:noWrap/>
            <w:vAlign w:val="bottom"/>
            <w:hideMark/>
          </w:tcPr>
          <w:p w14:paraId="6AAF464E"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10 452</w:t>
            </w:r>
          </w:p>
        </w:tc>
        <w:tc>
          <w:tcPr>
            <w:tcW w:w="980" w:type="dxa"/>
            <w:tcBorders>
              <w:top w:val="nil"/>
              <w:left w:val="nil"/>
              <w:bottom w:val="single" w:sz="4" w:space="0" w:color="auto"/>
              <w:right w:val="single" w:sz="4" w:space="0" w:color="auto"/>
            </w:tcBorders>
            <w:shd w:val="clear" w:color="auto" w:fill="auto"/>
            <w:noWrap/>
            <w:vAlign w:val="bottom"/>
            <w:hideMark/>
          </w:tcPr>
          <w:p w14:paraId="61290942"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10 586</w:t>
            </w:r>
          </w:p>
        </w:tc>
        <w:tc>
          <w:tcPr>
            <w:tcW w:w="980" w:type="dxa"/>
            <w:tcBorders>
              <w:top w:val="nil"/>
              <w:left w:val="nil"/>
              <w:bottom w:val="single" w:sz="4" w:space="0" w:color="auto"/>
              <w:right w:val="single" w:sz="4" w:space="0" w:color="auto"/>
            </w:tcBorders>
            <w:shd w:val="clear" w:color="auto" w:fill="auto"/>
            <w:noWrap/>
            <w:vAlign w:val="bottom"/>
            <w:hideMark/>
          </w:tcPr>
          <w:p w14:paraId="7E550A88"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10 856</w:t>
            </w:r>
          </w:p>
        </w:tc>
      </w:tr>
      <w:tr w:rsidR="00A34E53" w:rsidRPr="001C22E7" w14:paraId="5D8D39BA" w14:textId="77777777" w:rsidTr="00A34E53">
        <w:trPr>
          <w:trHeight w:val="276"/>
        </w:trPr>
        <w:tc>
          <w:tcPr>
            <w:tcW w:w="2240" w:type="dxa"/>
            <w:vMerge/>
            <w:tcBorders>
              <w:top w:val="nil"/>
              <w:left w:val="single" w:sz="4" w:space="0" w:color="auto"/>
              <w:bottom w:val="single" w:sz="4" w:space="0" w:color="000000"/>
              <w:right w:val="single" w:sz="4" w:space="0" w:color="auto"/>
            </w:tcBorders>
            <w:vAlign w:val="center"/>
            <w:hideMark/>
          </w:tcPr>
          <w:p w14:paraId="56EBAAC9"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2A03B670"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OV - I/66</w:t>
            </w:r>
          </w:p>
        </w:tc>
        <w:tc>
          <w:tcPr>
            <w:tcW w:w="5440" w:type="dxa"/>
            <w:tcBorders>
              <w:top w:val="nil"/>
              <w:left w:val="nil"/>
              <w:bottom w:val="single" w:sz="4" w:space="0" w:color="auto"/>
              <w:right w:val="single" w:sz="4" w:space="0" w:color="auto"/>
            </w:tcBorders>
            <w:shd w:val="clear" w:color="auto" w:fill="auto"/>
            <w:vAlign w:val="bottom"/>
            <w:hideMark/>
          </w:tcPr>
          <w:p w14:paraId="6B7AC339" w14:textId="574B77E2"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Brezno, ul. Čsl. Armády – p</w:t>
            </w:r>
            <w:r w:rsidR="006D3C06" w:rsidRPr="001C22E7">
              <w:rPr>
                <w:rFonts w:eastAsia="Times New Roman"/>
                <w:b w:val="0"/>
                <w:bCs w:val="0"/>
                <w:sz w:val="22"/>
                <w:szCs w:val="22"/>
                <w:lang w:eastAsia="sk-SK"/>
              </w:rPr>
              <w:t xml:space="preserve">o </w:t>
            </w:r>
            <w:proofErr w:type="spellStart"/>
            <w:r w:rsidR="006D3C06" w:rsidRPr="001C22E7">
              <w:rPr>
                <w:rFonts w:eastAsia="Times New Roman"/>
                <w:b w:val="0"/>
                <w:bCs w:val="0"/>
                <w:sz w:val="22"/>
                <w:szCs w:val="22"/>
                <w:lang w:eastAsia="sk-SK"/>
              </w:rPr>
              <w:t>kr.</w:t>
            </w:r>
            <w:proofErr w:type="spellEnd"/>
            <w:r w:rsidR="006D3C06" w:rsidRPr="001C22E7">
              <w:rPr>
                <w:rFonts w:eastAsia="Times New Roman"/>
                <w:b w:val="0"/>
                <w:bCs w:val="0"/>
                <w:sz w:val="22"/>
                <w:szCs w:val="22"/>
                <w:lang w:eastAsia="sk-SK"/>
              </w:rPr>
              <w:t xml:space="preserve"> s II/529 Rázusova ul.</w:t>
            </w:r>
          </w:p>
        </w:tc>
        <w:tc>
          <w:tcPr>
            <w:tcW w:w="980" w:type="dxa"/>
            <w:tcBorders>
              <w:top w:val="nil"/>
              <w:left w:val="nil"/>
              <w:bottom w:val="single" w:sz="4" w:space="0" w:color="auto"/>
              <w:right w:val="single" w:sz="4" w:space="0" w:color="auto"/>
            </w:tcBorders>
            <w:shd w:val="clear" w:color="auto" w:fill="auto"/>
            <w:noWrap/>
            <w:vAlign w:val="bottom"/>
            <w:hideMark/>
          </w:tcPr>
          <w:p w14:paraId="5FA0480F"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9 390</w:t>
            </w:r>
          </w:p>
        </w:tc>
        <w:tc>
          <w:tcPr>
            <w:tcW w:w="980" w:type="dxa"/>
            <w:tcBorders>
              <w:top w:val="nil"/>
              <w:left w:val="nil"/>
              <w:bottom w:val="single" w:sz="4" w:space="0" w:color="auto"/>
              <w:right w:val="single" w:sz="4" w:space="0" w:color="auto"/>
            </w:tcBorders>
            <w:shd w:val="clear" w:color="auto" w:fill="auto"/>
            <w:noWrap/>
            <w:vAlign w:val="bottom"/>
            <w:hideMark/>
          </w:tcPr>
          <w:p w14:paraId="22F94616"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13 610</w:t>
            </w:r>
          </w:p>
        </w:tc>
        <w:tc>
          <w:tcPr>
            <w:tcW w:w="980" w:type="dxa"/>
            <w:tcBorders>
              <w:top w:val="nil"/>
              <w:left w:val="nil"/>
              <w:bottom w:val="single" w:sz="4" w:space="0" w:color="auto"/>
              <w:right w:val="single" w:sz="4" w:space="0" w:color="auto"/>
            </w:tcBorders>
            <w:shd w:val="clear" w:color="auto" w:fill="auto"/>
            <w:noWrap/>
            <w:vAlign w:val="bottom"/>
            <w:hideMark/>
          </w:tcPr>
          <w:p w14:paraId="50027D47"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14 236</w:t>
            </w:r>
          </w:p>
        </w:tc>
        <w:tc>
          <w:tcPr>
            <w:tcW w:w="980" w:type="dxa"/>
            <w:tcBorders>
              <w:top w:val="nil"/>
              <w:left w:val="nil"/>
              <w:bottom w:val="single" w:sz="4" w:space="0" w:color="auto"/>
              <w:right w:val="single" w:sz="4" w:space="0" w:color="auto"/>
            </w:tcBorders>
            <w:shd w:val="clear" w:color="auto" w:fill="auto"/>
            <w:noWrap/>
            <w:vAlign w:val="bottom"/>
            <w:hideMark/>
          </w:tcPr>
          <w:p w14:paraId="0A8CEAFB"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14 392</w:t>
            </w:r>
          </w:p>
        </w:tc>
        <w:tc>
          <w:tcPr>
            <w:tcW w:w="980" w:type="dxa"/>
            <w:tcBorders>
              <w:top w:val="nil"/>
              <w:left w:val="nil"/>
              <w:bottom w:val="single" w:sz="4" w:space="0" w:color="auto"/>
              <w:right w:val="single" w:sz="4" w:space="0" w:color="auto"/>
            </w:tcBorders>
            <w:shd w:val="clear" w:color="auto" w:fill="auto"/>
            <w:noWrap/>
            <w:vAlign w:val="bottom"/>
            <w:hideMark/>
          </w:tcPr>
          <w:p w14:paraId="5B1F5F05"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14 705</w:t>
            </w:r>
          </w:p>
        </w:tc>
      </w:tr>
      <w:tr w:rsidR="00A34E53" w:rsidRPr="001C22E7" w14:paraId="14420577" w14:textId="77777777" w:rsidTr="00A34E53">
        <w:trPr>
          <w:trHeight w:val="276"/>
        </w:trPr>
        <w:tc>
          <w:tcPr>
            <w:tcW w:w="2240" w:type="dxa"/>
            <w:vMerge/>
            <w:tcBorders>
              <w:top w:val="nil"/>
              <w:left w:val="single" w:sz="4" w:space="0" w:color="auto"/>
              <w:bottom w:val="single" w:sz="4" w:space="0" w:color="000000"/>
              <w:right w:val="single" w:sz="4" w:space="0" w:color="auto"/>
            </w:tcBorders>
            <w:vAlign w:val="center"/>
            <w:hideMark/>
          </w:tcPr>
          <w:p w14:paraId="0DEC7887"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43D8925C"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NV - I/66</w:t>
            </w:r>
          </w:p>
        </w:tc>
        <w:tc>
          <w:tcPr>
            <w:tcW w:w="5440" w:type="dxa"/>
            <w:tcBorders>
              <w:top w:val="nil"/>
              <w:left w:val="nil"/>
              <w:bottom w:val="single" w:sz="4" w:space="0" w:color="auto"/>
              <w:right w:val="single" w:sz="4" w:space="0" w:color="auto"/>
            </w:tcBorders>
            <w:shd w:val="clear" w:color="auto" w:fill="auto"/>
            <w:vAlign w:val="bottom"/>
            <w:hideMark/>
          </w:tcPr>
          <w:p w14:paraId="6673998E"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ul.L</w:t>
            </w:r>
            <w:proofErr w:type="spellEnd"/>
            <w:r w:rsidRPr="001C22E7">
              <w:rPr>
                <w:rFonts w:eastAsia="Times New Roman"/>
                <w:b w:val="0"/>
                <w:bCs w:val="0"/>
                <w:sz w:val="22"/>
                <w:szCs w:val="22"/>
                <w:lang w:eastAsia="sk-SK"/>
              </w:rPr>
              <w:t>. Novomeského</w:t>
            </w:r>
          </w:p>
        </w:tc>
        <w:tc>
          <w:tcPr>
            <w:tcW w:w="980" w:type="dxa"/>
            <w:tcBorders>
              <w:top w:val="nil"/>
              <w:left w:val="nil"/>
              <w:bottom w:val="single" w:sz="4" w:space="0" w:color="auto"/>
              <w:right w:val="single" w:sz="4" w:space="0" w:color="auto"/>
            </w:tcBorders>
            <w:shd w:val="clear" w:color="auto" w:fill="auto"/>
            <w:noWrap/>
            <w:vAlign w:val="bottom"/>
            <w:hideMark/>
          </w:tcPr>
          <w:p w14:paraId="7BD6B705"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1 337</w:t>
            </w:r>
          </w:p>
        </w:tc>
        <w:tc>
          <w:tcPr>
            <w:tcW w:w="980" w:type="dxa"/>
            <w:tcBorders>
              <w:top w:val="nil"/>
              <w:left w:val="nil"/>
              <w:bottom w:val="single" w:sz="4" w:space="0" w:color="auto"/>
              <w:right w:val="single" w:sz="4" w:space="0" w:color="auto"/>
            </w:tcBorders>
            <w:shd w:val="clear" w:color="auto" w:fill="auto"/>
            <w:noWrap/>
            <w:vAlign w:val="bottom"/>
            <w:hideMark/>
          </w:tcPr>
          <w:p w14:paraId="7738443B"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1 089</w:t>
            </w:r>
          </w:p>
        </w:tc>
        <w:tc>
          <w:tcPr>
            <w:tcW w:w="980" w:type="dxa"/>
            <w:tcBorders>
              <w:top w:val="nil"/>
              <w:left w:val="nil"/>
              <w:bottom w:val="single" w:sz="4" w:space="0" w:color="auto"/>
              <w:right w:val="single" w:sz="4" w:space="0" w:color="auto"/>
            </w:tcBorders>
            <w:shd w:val="clear" w:color="auto" w:fill="auto"/>
            <w:noWrap/>
            <w:vAlign w:val="bottom"/>
            <w:hideMark/>
          </w:tcPr>
          <w:p w14:paraId="449E90BB"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1 120</w:t>
            </w:r>
          </w:p>
        </w:tc>
        <w:tc>
          <w:tcPr>
            <w:tcW w:w="980" w:type="dxa"/>
            <w:tcBorders>
              <w:top w:val="nil"/>
              <w:left w:val="nil"/>
              <w:bottom w:val="single" w:sz="4" w:space="0" w:color="auto"/>
              <w:right w:val="single" w:sz="4" w:space="0" w:color="auto"/>
            </w:tcBorders>
            <w:shd w:val="clear" w:color="auto" w:fill="auto"/>
            <w:noWrap/>
            <w:vAlign w:val="bottom"/>
            <w:hideMark/>
          </w:tcPr>
          <w:p w14:paraId="1223352C"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1 128</w:t>
            </w:r>
          </w:p>
        </w:tc>
        <w:tc>
          <w:tcPr>
            <w:tcW w:w="980" w:type="dxa"/>
            <w:tcBorders>
              <w:top w:val="nil"/>
              <w:left w:val="nil"/>
              <w:bottom w:val="single" w:sz="4" w:space="0" w:color="auto"/>
              <w:right w:val="single" w:sz="4" w:space="0" w:color="auto"/>
            </w:tcBorders>
            <w:shd w:val="clear" w:color="auto" w:fill="auto"/>
            <w:noWrap/>
            <w:vAlign w:val="bottom"/>
            <w:hideMark/>
          </w:tcPr>
          <w:p w14:paraId="6BBB874A"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1 143</w:t>
            </w:r>
          </w:p>
        </w:tc>
      </w:tr>
      <w:tr w:rsidR="00A34E53" w:rsidRPr="001C22E7" w14:paraId="5A79D1C2" w14:textId="77777777" w:rsidTr="00A34E53">
        <w:trPr>
          <w:trHeight w:val="276"/>
        </w:trPr>
        <w:tc>
          <w:tcPr>
            <w:tcW w:w="2240" w:type="dxa"/>
            <w:vMerge/>
            <w:tcBorders>
              <w:top w:val="nil"/>
              <w:left w:val="single" w:sz="4" w:space="0" w:color="auto"/>
              <w:bottom w:val="single" w:sz="4" w:space="0" w:color="000000"/>
              <w:right w:val="single" w:sz="4" w:space="0" w:color="auto"/>
            </w:tcBorders>
            <w:vAlign w:val="center"/>
            <w:hideMark/>
          </w:tcPr>
          <w:p w14:paraId="43D86924"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60466BC8"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NV - I/66</w:t>
            </w:r>
          </w:p>
        </w:tc>
        <w:tc>
          <w:tcPr>
            <w:tcW w:w="5440" w:type="dxa"/>
            <w:tcBorders>
              <w:top w:val="nil"/>
              <w:left w:val="nil"/>
              <w:bottom w:val="single" w:sz="4" w:space="0" w:color="auto"/>
              <w:right w:val="single" w:sz="4" w:space="0" w:color="auto"/>
            </w:tcBorders>
            <w:shd w:val="clear" w:color="auto" w:fill="auto"/>
            <w:vAlign w:val="bottom"/>
            <w:hideMark/>
          </w:tcPr>
          <w:p w14:paraId="08A1D278"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ul.F</w:t>
            </w:r>
            <w:proofErr w:type="spellEnd"/>
            <w:r w:rsidRPr="001C22E7">
              <w:rPr>
                <w:rFonts w:eastAsia="Times New Roman"/>
                <w:b w:val="0"/>
                <w:bCs w:val="0"/>
                <w:sz w:val="22"/>
                <w:szCs w:val="22"/>
                <w:lang w:eastAsia="sk-SK"/>
              </w:rPr>
              <w:t>. Kráľa</w:t>
            </w:r>
          </w:p>
        </w:tc>
        <w:tc>
          <w:tcPr>
            <w:tcW w:w="980" w:type="dxa"/>
            <w:tcBorders>
              <w:top w:val="nil"/>
              <w:left w:val="nil"/>
              <w:bottom w:val="single" w:sz="4" w:space="0" w:color="auto"/>
              <w:right w:val="single" w:sz="4" w:space="0" w:color="auto"/>
            </w:tcBorders>
            <w:shd w:val="clear" w:color="auto" w:fill="auto"/>
            <w:noWrap/>
            <w:vAlign w:val="bottom"/>
            <w:hideMark/>
          </w:tcPr>
          <w:p w14:paraId="4313EDE8"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1 337</w:t>
            </w:r>
          </w:p>
        </w:tc>
        <w:tc>
          <w:tcPr>
            <w:tcW w:w="980" w:type="dxa"/>
            <w:tcBorders>
              <w:top w:val="nil"/>
              <w:left w:val="nil"/>
              <w:bottom w:val="single" w:sz="4" w:space="0" w:color="auto"/>
              <w:right w:val="single" w:sz="4" w:space="0" w:color="auto"/>
            </w:tcBorders>
            <w:shd w:val="clear" w:color="auto" w:fill="auto"/>
            <w:noWrap/>
            <w:vAlign w:val="bottom"/>
            <w:hideMark/>
          </w:tcPr>
          <w:p w14:paraId="6E9AAC7A"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1 213</w:t>
            </w:r>
          </w:p>
        </w:tc>
        <w:tc>
          <w:tcPr>
            <w:tcW w:w="980" w:type="dxa"/>
            <w:tcBorders>
              <w:top w:val="nil"/>
              <w:left w:val="nil"/>
              <w:bottom w:val="single" w:sz="4" w:space="0" w:color="auto"/>
              <w:right w:val="single" w:sz="4" w:space="0" w:color="auto"/>
            </w:tcBorders>
            <w:shd w:val="clear" w:color="auto" w:fill="auto"/>
            <w:noWrap/>
            <w:vAlign w:val="bottom"/>
            <w:hideMark/>
          </w:tcPr>
          <w:p w14:paraId="3ED7C44C"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1 245</w:t>
            </w:r>
          </w:p>
        </w:tc>
        <w:tc>
          <w:tcPr>
            <w:tcW w:w="980" w:type="dxa"/>
            <w:tcBorders>
              <w:top w:val="nil"/>
              <w:left w:val="nil"/>
              <w:bottom w:val="single" w:sz="4" w:space="0" w:color="auto"/>
              <w:right w:val="single" w:sz="4" w:space="0" w:color="auto"/>
            </w:tcBorders>
            <w:shd w:val="clear" w:color="auto" w:fill="auto"/>
            <w:noWrap/>
            <w:vAlign w:val="bottom"/>
            <w:hideMark/>
          </w:tcPr>
          <w:p w14:paraId="76927ABD"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1 254</w:t>
            </w:r>
          </w:p>
        </w:tc>
        <w:tc>
          <w:tcPr>
            <w:tcW w:w="980" w:type="dxa"/>
            <w:tcBorders>
              <w:top w:val="nil"/>
              <w:left w:val="nil"/>
              <w:bottom w:val="single" w:sz="4" w:space="0" w:color="auto"/>
              <w:right w:val="single" w:sz="4" w:space="0" w:color="auto"/>
            </w:tcBorders>
            <w:shd w:val="clear" w:color="auto" w:fill="auto"/>
            <w:noWrap/>
            <w:vAlign w:val="bottom"/>
            <w:hideMark/>
          </w:tcPr>
          <w:p w14:paraId="6C7B8A69"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1 270</w:t>
            </w:r>
          </w:p>
        </w:tc>
      </w:tr>
      <w:tr w:rsidR="00A34E53" w:rsidRPr="001C22E7" w14:paraId="6CA88401" w14:textId="77777777" w:rsidTr="00A34E53">
        <w:trPr>
          <w:trHeight w:val="276"/>
        </w:trPr>
        <w:tc>
          <w:tcPr>
            <w:tcW w:w="2240" w:type="dxa"/>
            <w:vMerge/>
            <w:tcBorders>
              <w:top w:val="nil"/>
              <w:left w:val="single" w:sz="4" w:space="0" w:color="auto"/>
              <w:bottom w:val="single" w:sz="4" w:space="0" w:color="000000"/>
              <w:right w:val="single" w:sz="4" w:space="0" w:color="auto"/>
            </w:tcBorders>
            <w:vAlign w:val="center"/>
            <w:hideMark/>
          </w:tcPr>
          <w:p w14:paraId="0E70E3CF"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1BE037FF"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NV - I/66</w:t>
            </w:r>
          </w:p>
        </w:tc>
        <w:tc>
          <w:tcPr>
            <w:tcW w:w="5440" w:type="dxa"/>
            <w:tcBorders>
              <w:top w:val="nil"/>
              <w:left w:val="nil"/>
              <w:bottom w:val="single" w:sz="4" w:space="0" w:color="auto"/>
              <w:right w:val="single" w:sz="4" w:space="0" w:color="auto"/>
            </w:tcBorders>
            <w:shd w:val="clear" w:color="auto" w:fill="auto"/>
            <w:vAlign w:val="bottom"/>
            <w:hideMark/>
          </w:tcPr>
          <w:p w14:paraId="03D0E32B" w14:textId="774338A1"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Brezno, ul. Čsl. Armády</w:t>
            </w:r>
            <w:r w:rsidR="006D3C06" w:rsidRPr="001C22E7">
              <w:rPr>
                <w:rFonts w:eastAsia="Times New Roman"/>
                <w:b w:val="0"/>
                <w:bCs w:val="0"/>
                <w:sz w:val="22"/>
                <w:szCs w:val="22"/>
                <w:lang w:eastAsia="sk-SK"/>
              </w:rPr>
              <w:t xml:space="preserve"> – po </w:t>
            </w:r>
            <w:proofErr w:type="spellStart"/>
            <w:r w:rsidR="006D3C06" w:rsidRPr="001C22E7">
              <w:rPr>
                <w:rFonts w:eastAsia="Times New Roman"/>
                <w:b w:val="0"/>
                <w:bCs w:val="0"/>
                <w:sz w:val="22"/>
                <w:szCs w:val="22"/>
                <w:lang w:eastAsia="sk-SK"/>
              </w:rPr>
              <w:t>kr.</w:t>
            </w:r>
            <w:proofErr w:type="spellEnd"/>
            <w:r w:rsidR="006D3C06" w:rsidRPr="001C22E7">
              <w:rPr>
                <w:rFonts w:eastAsia="Times New Roman"/>
                <w:b w:val="0"/>
                <w:bCs w:val="0"/>
                <w:sz w:val="22"/>
                <w:szCs w:val="22"/>
                <w:lang w:eastAsia="sk-SK"/>
              </w:rPr>
              <w:t xml:space="preserve"> s II/529 Rázusova ul.</w:t>
            </w:r>
          </w:p>
        </w:tc>
        <w:tc>
          <w:tcPr>
            <w:tcW w:w="980" w:type="dxa"/>
            <w:tcBorders>
              <w:top w:val="nil"/>
              <w:left w:val="nil"/>
              <w:bottom w:val="single" w:sz="4" w:space="0" w:color="auto"/>
              <w:right w:val="single" w:sz="4" w:space="0" w:color="auto"/>
            </w:tcBorders>
            <w:shd w:val="clear" w:color="auto" w:fill="auto"/>
            <w:noWrap/>
            <w:vAlign w:val="bottom"/>
            <w:hideMark/>
          </w:tcPr>
          <w:p w14:paraId="7FA79E91"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1 337</w:t>
            </w:r>
          </w:p>
        </w:tc>
        <w:tc>
          <w:tcPr>
            <w:tcW w:w="980" w:type="dxa"/>
            <w:tcBorders>
              <w:top w:val="nil"/>
              <w:left w:val="nil"/>
              <w:bottom w:val="single" w:sz="4" w:space="0" w:color="auto"/>
              <w:right w:val="single" w:sz="4" w:space="0" w:color="auto"/>
            </w:tcBorders>
            <w:shd w:val="clear" w:color="auto" w:fill="auto"/>
            <w:noWrap/>
            <w:vAlign w:val="bottom"/>
            <w:hideMark/>
          </w:tcPr>
          <w:p w14:paraId="5C7B187C"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1 527</w:t>
            </w:r>
          </w:p>
        </w:tc>
        <w:tc>
          <w:tcPr>
            <w:tcW w:w="980" w:type="dxa"/>
            <w:tcBorders>
              <w:top w:val="nil"/>
              <w:left w:val="nil"/>
              <w:bottom w:val="single" w:sz="4" w:space="0" w:color="auto"/>
              <w:right w:val="single" w:sz="4" w:space="0" w:color="auto"/>
            </w:tcBorders>
            <w:shd w:val="clear" w:color="auto" w:fill="auto"/>
            <w:noWrap/>
            <w:vAlign w:val="bottom"/>
            <w:hideMark/>
          </w:tcPr>
          <w:p w14:paraId="796737F7"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1 608</w:t>
            </w:r>
          </w:p>
        </w:tc>
        <w:tc>
          <w:tcPr>
            <w:tcW w:w="980" w:type="dxa"/>
            <w:tcBorders>
              <w:top w:val="nil"/>
              <w:left w:val="nil"/>
              <w:bottom w:val="single" w:sz="4" w:space="0" w:color="auto"/>
              <w:right w:val="single" w:sz="4" w:space="0" w:color="auto"/>
            </w:tcBorders>
            <w:shd w:val="clear" w:color="auto" w:fill="auto"/>
            <w:noWrap/>
            <w:vAlign w:val="bottom"/>
            <w:hideMark/>
          </w:tcPr>
          <w:p w14:paraId="07DB06A7"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1 628</w:t>
            </w:r>
          </w:p>
        </w:tc>
        <w:tc>
          <w:tcPr>
            <w:tcW w:w="980" w:type="dxa"/>
            <w:tcBorders>
              <w:top w:val="nil"/>
              <w:left w:val="nil"/>
              <w:bottom w:val="single" w:sz="4" w:space="0" w:color="auto"/>
              <w:right w:val="single" w:sz="4" w:space="0" w:color="auto"/>
            </w:tcBorders>
            <w:shd w:val="clear" w:color="auto" w:fill="auto"/>
            <w:noWrap/>
            <w:vAlign w:val="bottom"/>
            <w:hideMark/>
          </w:tcPr>
          <w:p w14:paraId="789AFB52"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1 668</w:t>
            </w:r>
          </w:p>
        </w:tc>
      </w:tr>
      <w:tr w:rsidR="00A34E53" w:rsidRPr="001C22E7" w14:paraId="5D42F279" w14:textId="77777777" w:rsidTr="005A3C9B">
        <w:trPr>
          <w:trHeight w:val="276"/>
        </w:trPr>
        <w:tc>
          <w:tcPr>
            <w:tcW w:w="2240" w:type="dxa"/>
            <w:tcBorders>
              <w:top w:val="nil"/>
              <w:left w:val="nil"/>
              <w:bottom w:val="single" w:sz="4" w:space="0" w:color="auto"/>
              <w:right w:val="nil"/>
            </w:tcBorders>
            <w:shd w:val="clear" w:color="auto" w:fill="auto"/>
            <w:noWrap/>
            <w:vAlign w:val="bottom"/>
            <w:hideMark/>
          </w:tcPr>
          <w:p w14:paraId="17DD0716" w14:textId="77777777" w:rsidR="00A34E53" w:rsidRPr="001C22E7" w:rsidRDefault="00A34E53" w:rsidP="00A34E53">
            <w:pPr>
              <w:jc w:val="right"/>
              <w:rPr>
                <w:rFonts w:eastAsia="Times New Roman"/>
                <w:b w:val="0"/>
                <w:bCs w:val="0"/>
                <w:sz w:val="22"/>
                <w:szCs w:val="22"/>
                <w:lang w:eastAsia="sk-SK"/>
              </w:rPr>
            </w:pPr>
          </w:p>
        </w:tc>
        <w:tc>
          <w:tcPr>
            <w:tcW w:w="1780" w:type="dxa"/>
            <w:tcBorders>
              <w:top w:val="nil"/>
              <w:left w:val="nil"/>
              <w:bottom w:val="nil"/>
              <w:right w:val="nil"/>
            </w:tcBorders>
            <w:shd w:val="clear" w:color="auto" w:fill="auto"/>
            <w:noWrap/>
            <w:vAlign w:val="bottom"/>
            <w:hideMark/>
          </w:tcPr>
          <w:p w14:paraId="1565A00D" w14:textId="77777777" w:rsidR="00A34E53" w:rsidRPr="001C22E7" w:rsidRDefault="00A34E53" w:rsidP="00A34E53">
            <w:pPr>
              <w:rPr>
                <w:rFonts w:eastAsia="Times New Roman"/>
                <w:b w:val="0"/>
                <w:bCs w:val="0"/>
                <w:sz w:val="20"/>
                <w:szCs w:val="20"/>
                <w:lang w:eastAsia="sk-SK"/>
              </w:rPr>
            </w:pPr>
          </w:p>
        </w:tc>
        <w:tc>
          <w:tcPr>
            <w:tcW w:w="5440" w:type="dxa"/>
            <w:tcBorders>
              <w:top w:val="nil"/>
              <w:left w:val="nil"/>
              <w:bottom w:val="nil"/>
              <w:right w:val="nil"/>
            </w:tcBorders>
            <w:shd w:val="clear" w:color="auto" w:fill="auto"/>
            <w:noWrap/>
            <w:vAlign w:val="bottom"/>
            <w:hideMark/>
          </w:tcPr>
          <w:p w14:paraId="76B9CA04" w14:textId="77777777" w:rsidR="00A34E53" w:rsidRPr="001C22E7" w:rsidRDefault="00A34E53" w:rsidP="00A34E53">
            <w:pPr>
              <w:rPr>
                <w:rFonts w:eastAsia="Times New Roman"/>
                <w:b w:val="0"/>
                <w:bCs w:val="0"/>
                <w:sz w:val="20"/>
                <w:szCs w:val="20"/>
                <w:lang w:eastAsia="sk-SK"/>
              </w:rPr>
            </w:pPr>
          </w:p>
        </w:tc>
        <w:tc>
          <w:tcPr>
            <w:tcW w:w="980" w:type="dxa"/>
            <w:tcBorders>
              <w:top w:val="nil"/>
              <w:left w:val="single" w:sz="4" w:space="0" w:color="auto"/>
              <w:bottom w:val="single" w:sz="4" w:space="0" w:color="auto"/>
              <w:right w:val="single" w:sz="4" w:space="0" w:color="auto"/>
            </w:tcBorders>
            <w:shd w:val="clear" w:color="000000" w:fill="8EA9DB"/>
            <w:noWrap/>
            <w:vAlign w:val="bottom"/>
            <w:hideMark/>
          </w:tcPr>
          <w:p w14:paraId="5087FD9A" w14:textId="77777777" w:rsidR="00A34E53" w:rsidRPr="001C22E7" w:rsidRDefault="00A34E53" w:rsidP="00A34E53">
            <w:pPr>
              <w:jc w:val="center"/>
              <w:rPr>
                <w:rFonts w:eastAsia="Times New Roman"/>
                <w:sz w:val="22"/>
                <w:szCs w:val="22"/>
                <w:lang w:eastAsia="sk-SK"/>
              </w:rPr>
            </w:pPr>
            <w:r w:rsidRPr="001C22E7">
              <w:rPr>
                <w:rFonts w:eastAsia="Times New Roman"/>
                <w:sz w:val="22"/>
                <w:szCs w:val="22"/>
                <w:lang w:eastAsia="sk-SK"/>
              </w:rPr>
              <w:t>2015</w:t>
            </w:r>
          </w:p>
        </w:tc>
        <w:tc>
          <w:tcPr>
            <w:tcW w:w="980" w:type="dxa"/>
            <w:tcBorders>
              <w:top w:val="nil"/>
              <w:left w:val="nil"/>
              <w:bottom w:val="single" w:sz="4" w:space="0" w:color="auto"/>
              <w:right w:val="single" w:sz="4" w:space="0" w:color="auto"/>
            </w:tcBorders>
            <w:shd w:val="clear" w:color="000000" w:fill="8EA9DB"/>
            <w:noWrap/>
            <w:vAlign w:val="bottom"/>
            <w:hideMark/>
          </w:tcPr>
          <w:p w14:paraId="0C18EA6B" w14:textId="77777777" w:rsidR="00A34E53" w:rsidRPr="001C22E7" w:rsidRDefault="00A34E53" w:rsidP="00A34E53">
            <w:pPr>
              <w:jc w:val="center"/>
              <w:rPr>
                <w:rFonts w:eastAsia="Times New Roman"/>
                <w:sz w:val="22"/>
                <w:szCs w:val="22"/>
                <w:lang w:eastAsia="sk-SK"/>
              </w:rPr>
            </w:pPr>
            <w:r w:rsidRPr="001C22E7">
              <w:rPr>
                <w:rFonts w:eastAsia="Times New Roman"/>
                <w:sz w:val="22"/>
                <w:szCs w:val="22"/>
                <w:lang w:eastAsia="sk-SK"/>
              </w:rPr>
              <w:t>2018</w:t>
            </w:r>
          </w:p>
        </w:tc>
        <w:tc>
          <w:tcPr>
            <w:tcW w:w="980" w:type="dxa"/>
            <w:tcBorders>
              <w:top w:val="nil"/>
              <w:left w:val="nil"/>
              <w:bottom w:val="single" w:sz="4" w:space="0" w:color="auto"/>
              <w:right w:val="single" w:sz="4" w:space="0" w:color="auto"/>
            </w:tcBorders>
            <w:shd w:val="clear" w:color="000000" w:fill="8EA9DB"/>
            <w:noWrap/>
            <w:vAlign w:val="bottom"/>
            <w:hideMark/>
          </w:tcPr>
          <w:p w14:paraId="32E5CCCF" w14:textId="77777777" w:rsidR="00A34E53" w:rsidRPr="001C22E7" w:rsidRDefault="00A34E53" w:rsidP="00A34E53">
            <w:pPr>
              <w:jc w:val="center"/>
              <w:rPr>
                <w:rFonts w:eastAsia="Times New Roman"/>
                <w:sz w:val="22"/>
                <w:szCs w:val="22"/>
                <w:lang w:eastAsia="sk-SK"/>
              </w:rPr>
            </w:pPr>
            <w:r w:rsidRPr="001C22E7">
              <w:rPr>
                <w:rFonts w:eastAsia="Times New Roman"/>
                <w:sz w:val="22"/>
                <w:szCs w:val="22"/>
                <w:lang w:eastAsia="sk-SK"/>
              </w:rPr>
              <w:t>2022</w:t>
            </w:r>
          </w:p>
        </w:tc>
        <w:tc>
          <w:tcPr>
            <w:tcW w:w="980" w:type="dxa"/>
            <w:tcBorders>
              <w:top w:val="nil"/>
              <w:left w:val="nil"/>
              <w:bottom w:val="single" w:sz="4" w:space="0" w:color="auto"/>
              <w:right w:val="single" w:sz="4" w:space="0" w:color="auto"/>
            </w:tcBorders>
            <w:shd w:val="clear" w:color="000000" w:fill="8EA9DB"/>
            <w:noWrap/>
            <w:vAlign w:val="bottom"/>
            <w:hideMark/>
          </w:tcPr>
          <w:p w14:paraId="34EEF50C" w14:textId="77777777" w:rsidR="00A34E53" w:rsidRPr="001C22E7" w:rsidRDefault="00A34E53" w:rsidP="00A34E53">
            <w:pPr>
              <w:jc w:val="center"/>
              <w:rPr>
                <w:rFonts w:eastAsia="Times New Roman"/>
                <w:sz w:val="22"/>
                <w:szCs w:val="22"/>
                <w:lang w:eastAsia="sk-SK"/>
              </w:rPr>
            </w:pPr>
            <w:r w:rsidRPr="001C22E7">
              <w:rPr>
                <w:rFonts w:eastAsia="Times New Roman"/>
                <w:sz w:val="22"/>
                <w:szCs w:val="22"/>
                <w:lang w:eastAsia="sk-SK"/>
              </w:rPr>
              <w:t>2023</w:t>
            </w:r>
          </w:p>
        </w:tc>
        <w:tc>
          <w:tcPr>
            <w:tcW w:w="980" w:type="dxa"/>
            <w:tcBorders>
              <w:top w:val="nil"/>
              <w:left w:val="nil"/>
              <w:bottom w:val="single" w:sz="4" w:space="0" w:color="auto"/>
              <w:right w:val="single" w:sz="4" w:space="0" w:color="auto"/>
            </w:tcBorders>
            <w:shd w:val="clear" w:color="000000" w:fill="8EA9DB"/>
            <w:noWrap/>
            <w:vAlign w:val="bottom"/>
            <w:hideMark/>
          </w:tcPr>
          <w:p w14:paraId="4E3B8AA6" w14:textId="77777777" w:rsidR="00A34E53" w:rsidRPr="001C22E7" w:rsidRDefault="00A34E53" w:rsidP="00A34E53">
            <w:pPr>
              <w:jc w:val="center"/>
              <w:rPr>
                <w:rFonts w:eastAsia="Times New Roman"/>
                <w:sz w:val="22"/>
                <w:szCs w:val="22"/>
                <w:lang w:eastAsia="sk-SK"/>
              </w:rPr>
            </w:pPr>
            <w:r w:rsidRPr="001C22E7">
              <w:rPr>
                <w:rFonts w:eastAsia="Times New Roman"/>
                <w:sz w:val="22"/>
                <w:szCs w:val="22"/>
                <w:lang w:eastAsia="sk-SK"/>
              </w:rPr>
              <w:t>2025</w:t>
            </w:r>
          </w:p>
        </w:tc>
      </w:tr>
      <w:tr w:rsidR="00A34E53" w:rsidRPr="001C22E7" w14:paraId="750DE0C5" w14:textId="77777777" w:rsidTr="005A3C9B">
        <w:trPr>
          <w:trHeight w:val="276"/>
        </w:trPr>
        <w:tc>
          <w:tcPr>
            <w:tcW w:w="2240" w:type="dxa"/>
            <w:vMerge w:val="restart"/>
            <w:tcBorders>
              <w:top w:val="single" w:sz="4" w:space="0" w:color="auto"/>
              <w:left w:val="single" w:sz="4" w:space="0" w:color="auto"/>
              <w:bottom w:val="single" w:sz="4" w:space="0" w:color="auto"/>
              <w:right w:val="single" w:sz="4" w:space="0" w:color="auto"/>
            </w:tcBorders>
            <w:shd w:val="clear" w:color="000000" w:fill="8EA9DB"/>
            <w:noWrap/>
            <w:vAlign w:val="center"/>
            <w:hideMark/>
          </w:tcPr>
          <w:p w14:paraId="6C5CE292" w14:textId="77777777" w:rsidR="00A34E53" w:rsidRPr="001C22E7" w:rsidRDefault="00A34E53" w:rsidP="00A34E53">
            <w:pPr>
              <w:jc w:val="center"/>
              <w:rPr>
                <w:rFonts w:eastAsia="Times New Roman"/>
                <w:sz w:val="22"/>
                <w:szCs w:val="22"/>
                <w:lang w:eastAsia="sk-SK"/>
              </w:rPr>
            </w:pPr>
            <w:r w:rsidRPr="001C22E7">
              <w:rPr>
                <w:rFonts w:eastAsia="Times New Roman"/>
                <w:sz w:val="22"/>
                <w:szCs w:val="22"/>
                <w:lang w:eastAsia="sk-SK"/>
              </w:rPr>
              <w:t>"S projektom"</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14:paraId="426CFA58"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OV - I/66</w:t>
            </w:r>
          </w:p>
        </w:tc>
        <w:tc>
          <w:tcPr>
            <w:tcW w:w="5440" w:type="dxa"/>
            <w:tcBorders>
              <w:top w:val="single" w:sz="4" w:space="0" w:color="auto"/>
              <w:left w:val="nil"/>
              <w:bottom w:val="single" w:sz="4" w:space="0" w:color="auto"/>
              <w:right w:val="single" w:sz="4" w:space="0" w:color="auto"/>
            </w:tcBorders>
            <w:shd w:val="clear" w:color="auto" w:fill="auto"/>
            <w:vAlign w:val="bottom"/>
            <w:hideMark/>
          </w:tcPr>
          <w:p w14:paraId="69CCCCD2"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ul.L</w:t>
            </w:r>
            <w:proofErr w:type="spellEnd"/>
            <w:r w:rsidRPr="001C22E7">
              <w:rPr>
                <w:rFonts w:eastAsia="Times New Roman"/>
                <w:b w:val="0"/>
                <w:bCs w:val="0"/>
                <w:sz w:val="22"/>
                <w:szCs w:val="22"/>
                <w:lang w:eastAsia="sk-SK"/>
              </w:rPr>
              <w:t>. Novomeského</w:t>
            </w:r>
          </w:p>
        </w:tc>
        <w:tc>
          <w:tcPr>
            <w:tcW w:w="980" w:type="dxa"/>
            <w:tcBorders>
              <w:top w:val="nil"/>
              <w:left w:val="nil"/>
              <w:bottom w:val="single" w:sz="4" w:space="0" w:color="auto"/>
              <w:right w:val="single" w:sz="4" w:space="0" w:color="auto"/>
            </w:tcBorders>
            <w:shd w:val="clear" w:color="auto" w:fill="auto"/>
            <w:noWrap/>
            <w:vAlign w:val="bottom"/>
            <w:hideMark/>
          </w:tcPr>
          <w:p w14:paraId="70DA7FBC"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9 390</w:t>
            </w:r>
          </w:p>
        </w:tc>
        <w:tc>
          <w:tcPr>
            <w:tcW w:w="980" w:type="dxa"/>
            <w:tcBorders>
              <w:top w:val="nil"/>
              <w:left w:val="nil"/>
              <w:bottom w:val="single" w:sz="4" w:space="0" w:color="auto"/>
              <w:right w:val="single" w:sz="4" w:space="0" w:color="auto"/>
            </w:tcBorders>
            <w:shd w:val="clear" w:color="auto" w:fill="auto"/>
            <w:noWrap/>
            <w:vAlign w:val="bottom"/>
            <w:hideMark/>
          </w:tcPr>
          <w:p w14:paraId="09633B46"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1 337</w:t>
            </w:r>
          </w:p>
        </w:tc>
        <w:tc>
          <w:tcPr>
            <w:tcW w:w="980" w:type="dxa"/>
            <w:tcBorders>
              <w:top w:val="nil"/>
              <w:left w:val="nil"/>
              <w:bottom w:val="single" w:sz="4" w:space="0" w:color="auto"/>
              <w:right w:val="single" w:sz="4" w:space="0" w:color="auto"/>
            </w:tcBorders>
            <w:shd w:val="clear" w:color="auto" w:fill="auto"/>
            <w:noWrap/>
            <w:vAlign w:val="bottom"/>
            <w:hideMark/>
          </w:tcPr>
          <w:p w14:paraId="3EE5962A"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1 410</w:t>
            </w:r>
          </w:p>
        </w:tc>
        <w:tc>
          <w:tcPr>
            <w:tcW w:w="980" w:type="dxa"/>
            <w:tcBorders>
              <w:top w:val="nil"/>
              <w:left w:val="nil"/>
              <w:bottom w:val="single" w:sz="4" w:space="0" w:color="auto"/>
              <w:right w:val="single" w:sz="4" w:space="0" w:color="auto"/>
            </w:tcBorders>
            <w:shd w:val="clear" w:color="auto" w:fill="auto"/>
            <w:noWrap/>
            <w:vAlign w:val="bottom"/>
            <w:hideMark/>
          </w:tcPr>
          <w:p w14:paraId="08BEA9C5"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1 429</w:t>
            </w:r>
          </w:p>
        </w:tc>
        <w:tc>
          <w:tcPr>
            <w:tcW w:w="980" w:type="dxa"/>
            <w:tcBorders>
              <w:top w:val="nil"/>
              <w:left w:val="nil"/>
              <w:bottom w:val="single" w:sz="4" w:space="0" w:color="auto"/>
              <w:right w:val="single" w:sz="4" w:space="0" w:color="auto"/>
            </w:tcBorders>
            <w:shd w:val="clear" w:color="auto" w:fill="auto"/>
            <w:noWrap/>
            <w:vAlign w:val="bottom"/>
            <w:hideMark/>
          </w:tcPr>
          <w:p w14:paraId="15839C3F"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1 466</w:t>
            </w:r>
          </w:p>
        </w:tc>
      </w:tr>
      <w:tr w:rsidR="00A34E53" w:rsidRPr="001C22E7" w14:paraId="706AEE96" w14:textId="77777777" w:rsidTr="005A3C9B">
        <w:trPr>
          <w:trHeight w:val="276"/>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3074D523"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0D216507"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OV - I/66</w:t>
            </w:r>
          </w:p>
        </w:tc>
        <w:tc>
          <w:tcPr>
            <w:tcW w:w="5440" w:type="dxa"/>
            <w:tcBorders>
              <w:top w:val="nil"/>
              <w:left w:val="nil"/>
              <w:bottom w:val="single" w:sz="4" w:space="0" w:color="auto"/>
              <w:right w:val="single" w:sz="4" w:space="0" w:color="auto"/>
            </w:tcBorders>
            <w:shd w:val="clear" w:color="auto" w:fill="auto"/>
            <w:vAlign w:val="bottom"/>
            <w:hideMark/>
          </w:tcPr>
          <w:p w14:paraId="552D71B1"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ul.F</w:t>
            </w:r>
            <w:proofErr w:type="spellEnd"/>
            <w:r w:rsidRPr="001C22E7">
              <w:rPr>
                <w:rFonts w:eastAsia="Times New Roman"/>
                <w:b w:val="0"/>
                <w:bCs w:val="0"/>
                <w:sz w:val="22"/>
                <w:szCs w:val="22"/>
                <w:lang w:eastAsia="sk-SK"/>
              </w:rPr>
              <w:t>. Kráľa</w:t>
            </w:r>
          </w:p>
        </w:tc>
        <w:tc>
          <w:tcPr>
            <w:tcW w:w="980" w:type="dxa"/>
            <w:tcBorders>
              <w:top w:val="nil"/>
              <w:left w:val="nil"/>
              <w:bottom w:val="single" w:sz="4" w:space="0" w:color="auto"/>
              <w:right w:val="single" w:sz="4" w:space="0" w:color="auto"/>
            </w:tcBorders>
            <w:shd w:val="clear" w:color="auto" w:fill="auto"/>
            <w:noWrap/>
            <w:vAlign w:val="bottom"/>
            <w:hideMark/>
          </w:tcPr>
          <w:p w14:paraId="4B6F7D53"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9 390</w:t>
            </w:r>
          </w:p>
        </w:tc>
        <w:tc>
          <w:tcPr>
            <w:tcW w:w="980" w:type="dxa"/>
            <w:tcBorders>
              <w:top w:val="nil"/>
              <w:left w:val="nil"/>
              <w:bottom w:val="single" w:sz="4" w:space="0" w:color="auto"/>
              <w:right w:val="single" w:sz="4" w:space="0" w:color="auto"/>
            </w:tcBorders>
            <w:shd w:val="clear" w:color="auto" w:fill="auto"/>
            <w:noWrap/>
            <w:vAlign w:val="bottom"/>
            <w:hideMark/>
          </w:tcPr>
          <w:p w14:paraId="0F27B3D2"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3 490</w:t>
            </w:r>
          </w:p>
        </w:tc>
        <w:tc>
          <w:tcPr>
            <w:tcW w:w="980" w:type="dxa"/>
            <w:tcBorders>
              <w:top w:val="nil"/>
              <w:left w:val="nil"/>
              <w:bottom w:val="single" w:sz="4" w:space="0" w:color="auto"/>
              <w:right w:val="single" w:sz="4" w:space="0" w:color="auto"/>
            </w:tcBorders>
            <w:shd w:val="clear" w:color="auto" w:fill="auto"/>
            <w:noWrap/>
            <w:vAlign w:val="bottom"/>
            <w:hideMark/>
          </w:tcPr>
          <w:p w14:paraId="012A2A87"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3 632</w:t>
            </w:r>
          </w:p>
        </w:tc>
        <w:tc>
          <w:tcPr>
            <w:tcW w:w="980" w:type="dxa"/>
            <w:tcBorders>
              <w:top w:val="nil"/>
              <w:left w:val="nil"/>
              <w:bottom w:val="single" w:sz="4" w:space="0" w:color="auto"/>
              <w:right w:val="single" w:sz="4" w:space="0" w:color="auto"/>
            </w:tcBorders>
            <w:shd w:val="clear" w:color="auto" w:fill="auto"/>
            <w:noWrap/>
            <w:vAlign w:val="bottom"/>
            <w:hideMark/>
          </w:tcPr>
          <w:p w14:paraId="49AE291A"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3 667</w:t>
            </w:r>
          </w:p>
        </w:tc>
        <w:tc>
          <w:tcPr>
            <w:tcW w:w="980" w:type="dxa"/>
            <w:tcBorders>
              <w:top w:val="nil"/>
              <w:left w:val="nil"/>
              <w:bottom w:val="single" w:sz="4" w:space="0" w:color="auto"/>
              <w:right w:val="single" w:sz="4" w:space="0" w:color="auto"/>
            </w:tcBorders>
            <w:shd w:val="clear" w:color="auto" w:fill="auto"/>
            <w:noWrap/>
            <w:vAlign w:val="bottom"/>
            <w:hideMark/>
          </w:tcPr>
          <w:p w14:paraId="396B9CCB"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3 738</w:t>
            </w:r>
          </w:p>
        </w:tc>
      </w:tr>
      <w:tr w:rsidR="00A34E53" w:rsidRPr="001C22E7" w14:paraId="2A2048CC" w14:textId="77777777" w:rsidTr="005A3C9B">
        <w:trPr>
          <w:trHeight w:val="276"/>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514FDE56"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00116E2D"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OV - I/66</w:t>
            </w:r>
          </w:p>
        </w:tc>
        <w:tc>
          <w:tcPr>
            <w:tcW w:w="5440" w:type="dxa"/>
            <w:tcBorders>
              <w:top w:val="nil"/>
              <w:left w:val="nil"/>
              <w:bottom w:val="single" w:sz="4" w:space="0" w:color="auto"/>
              <w:right w:val="single" w:sz="4" w:space="0" w:color="auto"/>
            </w:tcBorders>
            <w:shd w:val="clear" w:color="auto" w:fill="auto"/>
            <w:vAlign w:val="bottom"/>
            <w:hideMark/>
          </w:tcPr>
          <w:p w14:paraId="37BC5B29" w14:textId="060A357C"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Brezno, ul. Čsl. Armády</w:t>
            </w:r>
            <w:r w:rsidR="006D3C06" w:rsidRPr="001C22E7">
              <w:rPr>
                <w:rFonts w:eastAsia="Times New Roman"/>
                <w:b w:val="0"/>
                <w:bCs w:val="0"/>
                <w:sz w:val="22"/>
                <w:szCs w:val="22"/>
                <w:lang w:eastAsia="sk-SK"/>
              </w:rPr>
              <w:t xml:space="preserve"> – po </w:t>
            </w:r>
            <w:proofErr w:type="spellStart"/>
            <w:r w:rsidR="006D3C06" w:rsidRPr="001C22E7">
              <w:rPr>
                <w:rFonts w:eastAsia="Times New Roman"/>
                <w:b w:val="0"/>
                <w:bCs w:val="0"/>
                <w:sz w:val="22"/>
                <w:szCs w:val="22"/>
                <w:lang w:eastAsia="sk-SK"/>
              </w:rPr>
              <w:t>kr.</w:t>
            </w:r>
            <w:proofErr w:type="spellEnd"/>
            <w:r w:rsidR="006D3C06" w:rsidRPr="001C22E7">
              <w:rPr>
                <w:rFonts w:eastAsia="Times New Roman"/>
                <w:b w:val="0"/>
                <w:bCs w:val="0"/>
                <w:sz w:val="22"/>
                <w:szCs w:val="22"/>
                <w:lang w:eastAsia="sk-SK"/>
              </w:rPr>
              <w:t xml:space="preserve"> s II/529 Rázusova ul.</w:t>
            </w:r>
          </w:p>
        </w:tc>
        <w:tc>
          <w:tcPr>
            <w:tcW w:w="980" w:type="dxa"/>
            <w:tcBorders>
              <w:top w:val="nil"/>
              <w:left w:val="nil"/>
              <w:bottom w:val="single" w:sz="4" w:space="0" w:color="auto"/>
              <w:right w:val="single" w:sz="4" w:space="0" w:color="auto"/>
            </w:tcBorders>
            <w:shd w:val="clear" w:color="auto" w:fill="auto"/>
            <w:noWrap/>
            <w:vAlign w:val="bottom"/>
            <w:hideMark/>
          </w:tcPr>
          <w:p w14:paraId="5002112E"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9 390</w:t>
            </w:r>
          </w:p>
        </w:tc>
        <w:tc>
          <w:tcPr>
            <w:tcW w:w="980" w:type="dxa"/>
            <w:tcBorders>
              <w:top w:val="nil"/>
              <w:left w:val="nil"/>
              <w:bottom w:val="single" w:sz="4" w:space="0" w:color="auto"/>
              <w:right w:val="single" w:sz="4" w:space="0" w:color="auto"/>
            </w:tcBorders>
            <w:shd w:val="clear" w:color="auto" w:fill="auto"/>
            <w:noWrap/>
            <w:vAlign w:val="bottom"/>
            <w:hideMark/>
          </w:tcPr>
          <w:p w14:paraId="7A59FEA7"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5 834</w:t>
            </w:r>
          </w:p>
        </w:tc>
        <w:tc>
          <w:tcPr>
            <w:tcW w:w="980" w:type="dxa"/>
            <w:tcBorders>
              <w:top w:val="nil"/>
              <w:left w:val="nil"/>
              <w:bottom w:val="single" w:sz="4" w:space="0" w:color="auto"/>
              <w:right w:val="single" w:sz="4" w:space="0" w:color="auto"/>
            </w:tcBorders>
            <w:shd w:val="clear" w:color="auto" w:fill="auto"/>
            <w:noWrap/>
            <w:vAlign w:val="bottom"/>
            <w:hideMark/>
          </w:tcPr>
          <w:p w14:paraId="698B50EA"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6 019</w:t>
            </w:r>
          </w:p>
        </w:tc>
        <w:tc>
          <w:tcPr>
            <w:tcW w:w="980" w:type="dxa"/>
            <w:tcBorders>
              <w:top w:val="nil"/>
              <w:left w:val="nil"/>
              <w:bottom w:val="single" w:sz="4" w:space="0" w:color="auto"/>
              <w:right w:val="single" w:sz="4" w:space="0" w:color="auto"/>
            </w:tcBorders>
            <w:shd w:val="clear" w:color="auto" w:fill="auto"/>
            <w:noWrap/>
            <w:vAlign w:val="bottom"/>
            <w:hideMark/>
          </w:tcPr>
          <w:p w14:paraId="20AC11C7"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6 065</w:t>
            </w:r>
          </w:p>
        </w:tc>
        <w:tc>
          <w:tcPr>
            <w:tcW w:w="980" w:type="dxa"/>
            <w:tcBorders>
              <w:top w:val="nil"/>
              <w:left w:val="nil"/>
              <w:bottom w:val="single" w:sz="4" w:space="0" w:color="auto"/>
              <w:right w:val="single" w:sz="4" w:space="0" w:color="auto"/>
            </w:tcBorders>
            <w:shd w:val="clear" w:color="auto" w:fill="auto"/>
            <w:noWrap/>
            <w:vAlign w:val="bottom"/>
            <w:hideMark/>
          </w:tcPr>
          <w:p w14:paraId="0432C0EF"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6 157</w:t>
            </w:r>
          </w:p>
        </w:tc>
      </w:tr>
      <w:tr w:rsidR="00A34E53" w:rsidRPr="001C22E7" w14:paraId="26522F64" w14:textId="77777777" w:rsidTr="005A3C9B">
        <w:trPr>
          <w:trHeight w:val="276"/>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339587E3"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0A8AD7C6"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OV - I/66 obchvat</w:t>
            </w:r>
          </w:p>
        </w:tc>
        <w:tc>
          <w:tcPr>
            <w:tcW w:w="5440" w:type="dxa"/>
            <w:tcBorders>
              <w:top w:val="nil"/>
              <w:left w:val="nil"/>
              <w:bottom w:val="single" w:sz="4" w:space="0" w:color="auto"/>
              <w:right w:val="single" w:sz="4" w:space="0" w:color="auto"/>
            </w:tcBorders>
            <w:shd w:val="clear" w:color="auto" w:fill="auto"/>
            <w:vAlign w:val="bottom"/>
            <w:hideMark/>
          </w:tcPr>
          <w:p w14:paraId="0B848546"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xml:space="preserve">zač. úseku, </w:t>
            </w:r>
            <w:proofErr w:type="spellStart"/>
            <w:r w:rsidRPr="001C22E7">
              <w:rPr>
                <w:rFonts w:eastAsia="Times New Roman"/>
                <w:b w:val="0"/>
                <w:bCs w:val="0"/>
                <w:sz w:val="22"/>
                <w:szCs w:val="22"/>
                <w:lang w:eastAsia="sk-SK"/>
              </w:rPr>
              <w:t>Brezno-mesto</w:t>
            </w:r>
            <w:proofErr w:type="spellEnd"/>
            <w:r w:rsidRPr="001C22E7">
              <w:rPr>
                <w:rFonts w:eastAsia="Times New Roman"/>
                <w:b w:val="0"/>
                <w:bCs w:val="0"/>
                <w:sz w:val="22"/>
                <w:szCs w:val="22"/>
                <w:lang w:eastAsia="sk-SK"/>
              </w:rPr>
              <w:t xml:space="preserve"> – </w:t>
            </w:r>
            <w:proofErr w:type="spellStart"/>
            <w:r w:rsidRPr="001C22E7">
              <w:rPr>
                <w:rFonts w:eastAsia="Times New Roman"/>
                <w:b w:val="0"/>
                <w:bCs w:val="0"/>
                <w:sz w:val="22"/>
                <w:szCs w:val="22"/>
                <w:lang w:eastAsia="sk-SK"/>
              </w:rPr>
              <w:t>Mazorníkovo</w:t>
            </w:r>
            <w:proofErr w:type="spellEnd"/>
          </w:p>
        </w:tc>
        <w:tc>
          <w:tcPr>
            <w:tcW w:w="980" w:type="dxa"/>
            <w:tcBorders>
              <w:top w:val="nil"/>
              <w:left w:val="nil"/>
              <w:bottom w:val="single" w:sz="4" w:space="0" w:color="auto"/>
              <w:right w:val="single" w:sz="4" w:space="0" w:color="auto"/>
            </w:tcBorders>
            <w:shd w:val="clear" w:color="auto" w:fill="auto"/>
            <w:noWrap/>
            <w:vAlign w:val="bottom"/>
            <w:hideMark/>
          </w:tcPr>
          <w:p w14:paraId="75F986B3" w14:textId="72C4D009" w:rsidR="00A34E53" w:rsidRPr="001C22E7" w:rsidRDefault="00A34E53" w:rsidP="00A34E53">
            <w:pPr>
              <w:jc w:val="right"/>
              <w:rPr>
                <w:rFonts w:eastAsia="Times New Roman"/>
                <w:b w:val="0"/>
                <w:bCs w:val="0"/>
                <w:sz w:val="22"/>
                <w:szCs w:val="22"/>
                <w:lang w:eastAsia="sk-SK"/>
              </w:rPr>
            </w:pPr>
          </w:p>
        </w:tc>
        <w:tc>
          <w:tcPr>
            <w:tcW w:w="980" w:type="dxa"/>
            <w:tcBorders>
              <w:top w:val="nil"/>
              <w:left w:val="nil"/>
              <w:bottom w:val="single" w:sz="4" w:space="0" w:color="auto"/>
              <w:right w:val="single" w:sz="4" w:space="0" w:color="auto"/>
            </w:tcBorders>
            <w:shd w:val="clear" w:color="auto" w:fill="auto"/>
            <w:noWrap/>
            <w:vAlign w:val="bottom"/>
            <w:hideMark/>
          </w:tcPr>
          <w:p w14:paraId="00B16AAE"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6 423</w:t>
            </w:r>
          </w:p>
        </w:tc>
        <w:tc>
          <w:tcPr>
            <w:tcW w:w="980" w:type="dxa"/>
            <w:tcBorders>
              <w:top w:val="nil"/>
              <w:left w:val="nil"/>
              <w:bottom w:val="single" w:sz="4" w:space="0" w:color="auto"/>
              <w:right w:val="single" w:sz="4" w:space="0" w:color="auto"/>
            </w:tcBorders>
            <w:shd w:val="clear" w:color="auto" w:fill="auto"/>
            <w:noWrap/>
            <w:vAlign w:val="bottom"/>
            <w:hideMark/>
          </w:tcPr>
          <w:p w14:paraId="31564D2F"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6 820</w:t>
            </w:r>
          </w:p>
        </w:tc>
        <w:tc>
          <w:tcPr>
            <w:tcW w:w="980" w:type="dxa"/>
            <w:tcBorders>
              <w:top w:val="nil"/>
              <w:left w:val="nil"/>
              <w:bottom w:val="single" w:sz="4" w:space="0" w:color="auto"/>
              <w:right w:val="single" w:sz="4" w:space="0" w:color="auto"/>
            </w:tcBorders>
            <w:shd w:val="clear" w:color="auto" w:fill="auto"/>
            <w:noWrap/>
            <w:vAlign w:val="bottom"/>
            <w:hideMark/>
          </w:tcPr>
          <w:p w14:paraId="56DBD1DA"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6 919</w:t>
            </w:r>
          </w:p>
        </w:tc>
        <w:tc>
          <w:tcPr>
            <w:tcW w:w="980" w:type="dxa"/>
            <w:tcBorders>
              <w:top w:val="nil"/>
              <w:left w:val="nil"/>
              <w:bottom w:val="single" w:sz="4" w:space="0" w:color="auto"/>
              <w:right w:val="single" w:sz="4" w:space="0" w:color="auto"/>
            </w:tcBorders>
            <w:shd w:val="clear" w:color="auto" w:fill="auto"/>
            <w:noWrap/>
            <w:vAlign w:val="bottom"/>
            <w:hideMark/>
          </w:tcPr>
          <w:p w14:paraId="4A0E6C01"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7 117</w:t>
            </w:r>
          </w:p>
        </w:tc>
      </w:tr>
      <w:tr w:rsidR="00A34E53" w:rsidRPr="001C22E7" w14:paraId="71FBD88D" w14:textId="77777777" w:rsidTr="005A3C9B">
        <w:trPr>
          <w:trHeight w:val="276"/>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39F0DEAE"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689B7A65"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NV - I/66</w:t>
            </w:r>
          </w:p>
        </w:tc>
        <w:tc>
          <w:tcPr>
            <w:tcW w:w="5440" w:type="dxa"/>
            <w:tcBorders>
              <w:top w:val="nil"/>
              <w:left w:val="nil"/>
              <w:bottom w:val="single" w:sz="4" w:space="0" w:color="auto"/>
              <w:right w:val="single" w:sz="4" w:space="0" w:color="auto"/>
            </w:tcBorders>
            <w:shd w:val="clear" w:color="auto" w:fill="auto"/>
            <w:vAlign w:val="bottom"/>
            <w:hideMark/>
          </w:tcPr>
          <w:p w14:paraId="2FB375F2"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ul.L</w:t>
            </w:r>
            <w:proofErr w:type="spellEnd"/>
            <w:r w:rsidRPr="001C22E7">
              <w:rPr>
                <w:rFonts w:eastAsia="Times New Roman"/>
                <w:b w:val="0"/>
                <w:bCs w:val="0"/>
                <w:sz w:val="22"/>
                <w:szCs w:val="22"/>
                <w:lang w:eastAsia="sk-SK"/>
              </w:rPr>
              <w:t>. Novomeského</w:t>
            </w:r>
          </w:p>
        </w:tc>
        <w:tc>
          <w:tcPr>
            <w:tcW w:w="980" w:type="dxa"/>
            <w:tcBorders>
              <w:top w:val="nil"/>
              <w:left w:val="nil"/>
              <w:bottom w:val="single" w:sz="4" w:space="0" w:color="auto"/>
              <w:right w:val="single" w:sz="4" w:space="0" w:color="auto"/>
            </w:tcBorders>
            <w:shd w:val="clear" w:color="auto" w:fill="auto"/>
            <w:noWrap/>
            <w:vAlign w:val="bottom"/>
            <w:hideMark/>
          </w:tcPr>
          <w:p w14:paraId="12C0850E"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1 337</w:t>
            </w:r>
          </w:p>
        </w:tc>
        <w:tc>
          <w:tcPr>
            <w:tcW w:w="980" w:type="dxa"/>
            <w:tcBorders>
              <w:top w:val="nil"/>
              <w:left w:val="nil"/>
              <w:bottom w:val="single" w:sz="4" w:space="0" w:color="auto"/>
              <w:right w:val="single" w:sz="4" w:space="0" w:color="auto"/>
            </w:tcBorders>
            <w:shd w:val="clear" w:color="auto" w:fill="auto"/>
            <w:noWrap/>
            <w:vAlign w:val="bottom"/>
            <w:hideMark/>
          </w:tcPr>
          <w:p w14:paraId="7EBD3024"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109</w:t>
            </w:r>
          </w:p>
        </w:tc>
        <w:tc>
          <w:tcPr>
            <w:tcW w:w="980" w:type="dxa"/>
            <w:tcBorders>
              <w:top w:val="nil"/>
              <w:left w:val="nil"/>
              <w:bottom w:val="single" w:sz="4" w:space="0" w:color="auto"/>
              <w:right w:val="single" w:sz="4" w:space="0" w:color="auto"/>
            </w:tcBorders>
            <w:shd w:val="clear" w:color="auto" w:fill="auto"/>
            <w:noWrap/>
            <w:vAlign w:val="bottom"/>
            <w:hideMark/>
          </w:tcPr>
          <w:p w14:paraId="3AECCEEA"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113</w:t>
            </w:r>
          </w:p>
        </w:tc>
        <w:tc>
          <w:tcPr>
            <w:tcW w:w="980" w:type="dxa"/>
            <w:tcBorders>
              <w:top w:val="nil"/>
              <w:left w:val="nil"/>
              <w:bottom w:val="single" w:sz="4" w:space="0" w:color="auto"/>
              <w:right w:val="single" w:sz="4" w:space="0" w:color="auto"/>
            </w:tcBorders>
            <w:shd w:val="clear" w:color="auto" w:fill="auto"/>
            <w:noWrap/>
            <w:vAlign w:val="bottom"/>
            <w:hideMark/>
          </w:tcPr>
          <w:p w14:paraId="29CAA7F9"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114</w:t>
            </w:r>
          </w:p>
        </w:tc>
        <w:tc>
          <w:tcPr>
            <w:tcW w:w="980" w:type="dxa"/>
            <w:tcBorders>
              <w:top w:val="nil"/>
              <w:left w:val="nil"/>
              <w:bottom w:val="single" w:sz="4" w:space="0" w:color="auto"/>
              <w:right w:val="single" w:sz="4" w:space="0" w:color="auto"/>
            </w:tcBorders>
            <w:shd w:val="clear" w:color="auto" w:fill="auto"/>
            <w:noWrap/>
            <w:vAlign w:val="bottom"/>
            <w:hideMark/>
          </w:tcPr>
          <w:p w14:paraId="5E9AC170"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116</w:t>
            </w:r>
          </w:p>
        </w:tc>
      </w:tr>
      <w:tr w:rsidR="00A34E53" w:rsidRPr="001C22E7" w14:paraId="0794DF63" w14:textId="77777777" w:rsidTr="005A3C9B">
        <w:trPr>
          <w:trHeight w:val="276"/>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65AF8485"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197BC05B"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NV - I/66</w:t>
            </w:r>
          </w:p>
        </w:tc>
        <w:tc>
          <w:tcPr>
            <w:tcW w:w="5440" w:type="dxa"/>
            <w:tcBorders>
              <w:top w:val="nil"/>
              <w:left w:val="nil"/>
              <w:bottom w:val="single" w:sz="4" w:space="0" w:color="auto"/>
              <w:right w:val="single" w:sz="4" w:space="0" w:color="auto"/>
            </w:tcBorders>
            <w:shd w:val="clear" w:color="auto" w:fill="auto"/>
            <w:vAlign w:val="bottom"/>
            <w:hideMark/>
          </w:tcPr>
          <w:p w14:paraId="3B8F14F6"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ul.F</w:t>
            </w:r>
            <w:proofErr w:type="spellEnd"/>
            <w:r w:rsidRPr="001C22E7">
              <w:rPr>
                <w:rFonts w:eastAsia="Times New Roman"/>
                <w:b w:val="0"/>
                <w:bCs w:val="0"/>
                <w:sz w:val="22"/>
                <w:szCs w:val="22"/>
                <w:lang w:eastAsia="sk-SK"/>
              </w:rPr>
              <w:t>. Kráľa</w:t>
            </w:r>
          </w:p>
        </w:tc>
        <w:tc>
          <w:tcPr>
            <w:tcW w:w="980" w:type="dxa"/>
            <w:tcBorders>
              <w:top w:val="nil"/>
              <w:left w:val="nil"/>
              <w:bottom w:val="single" w:sz="4" w:space="0" w:color="auto"/>
              <w:right w:val="single" w:sz="4" w:space="0" w:color="auto"/>
            </w:tcBorders>
            <w:shd w:val="clear" w:color="auto" w:fill="auto"/>
            <w:noWrap/>
            <w:vAlign w:val="bottom"/>
            <w:hideMark/>
          </w:tcPr>
          <w:p w14:paraId="7B23FA27"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1 337</w:t>
            </w:r>
          </w:p>
        </w:tc>
        <w:tc>
          <w:tcPr>
            <w:tcW w:w="980" w:type="dxa"/>
            <w:tcBorders>
              <w:top w:val="nil"/>
              <w:left w:val="nil"/>
              <w:bottom w:val="single" w:sz="4" w:space="0" w:color="auto"/>
              <w:right w:val="single" w:sz="4" w:space="0" w:color="auto"/>
            </w:tcBorders>
            <w:shd w:val="clear" w:color="auto" w:fill="auto"/>
            <w:noWrap/>
            <w:vAlign w:val="bottom"/>
            <w:hideMark/>
          </w:tcPr>
          <w:p w14:paraId="2E40B3BD"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234</w:t>
            </w:r>
          </w:p>
        </w:tc>
        <w:tc>
          <w:tcPr>
            <w:tcW w:w="980" w:type="dxa"/>
            <w:tcBorders>
              <w:top w:val="nil"/>
              <w:left w:val="nil"/>
              <w:bottom w:val="single" w:sz="4" w:space="0" w:color="auto"/>
              <w:right w:val="single" w:sz="4" w:space="0" w:color="auto"/>
            </w:tcBorders>
            <w:shd w:val="clear" w:color="auto" w:fill="auto"/>
            <w:noWrap/>
            <w:vAlign w:val="bottom"/>
            <w:hideMark/>
          </w:tcPr>
          <w:p w14:paraId="033C2006"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239</w:t>
            </w:r>
          </w:p>
        </w:tc>
        <w:tc>
          <w:tcPr>
            <w:tcW w:w="980" w:type="dxa"/>
            <w:tcBorders>
              <w:top w:val="nil"/>
              <w:left w:val="nil"/>
              <w:bottom w:val="single" w:sz="4" w:space="0" w:color="auto"/>
              <w:right w:val="single" w:sz="4" w:space="0" w:color="auto"/>
            </w:tcBorders>
            <w:shd w:val="clear" w:color="auto" w:fill="auto"/>
            <w:noWrap/>
            <w:vAlign w:val="bottom"/>
            <w:hideMark/>
          </w:tcPr>
          <w:p w14:paraId="34A528CC"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240</w:t>
            </w:r>
          </w:p>
        </w:tc>
        <w:tc>
          <w:tcPr>
            <w:tcW w:w="980" w:type="dxa"/>
            <w:tcBorders>
              <w:top w:val="nil"/>
              <w:left w:val="nil"/>
              <w:bottom w:val="single" w:sz="4" w:space="0" w:color="auto"/>
              <w:right w:val="single" w:sz="4" w:space="0" w:color="auto"/>
            </w:tcBorders>
            <w:shd w:val="clear" w:color="auto" w:fill="auto"/>
            <w:noWrap/>
            <w:vAlign w:val="bottom"/>
            <w:hideMark/>
          </w:tcPr>
          <w:p w14:paraId="3F1AF0CE"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243</w:t>
            </w:r>
          </w:p>
        </w:tc>
      </w:tr>
      <w:tr w:rsidR="00A34E53" w:rsidRPr="001C22E7" w14:paraId="6EC75E59" w14:textId="77777777" w:rsidTr="005A3C9B">
        <w:trPr>
          <w:trHeight w:val="276"/>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754A968E"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497EAB43"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NV - I/66</w:t>
            </w:r>
          </w:p>
        </w:tc>
        <w:tc>
          <w:tcPr>
            <w:tcW w:w="5440" w:type="dxa"/>
            <w:tcBorders>
              <w:top w:val="nil"/>
              <w:left w:val="nil"/>
              <w:bottom w:val="single" w:sz="4" w:space="0" w:color="auto"/>
              <w:right w:val="single" w:sz="4" w:space="0" w:color="auto"/>
            </w:tcBorders>
            <w:shd w:val="clear" w:color="auto" w:fill="auto"/>
            <w:vAlign w:val="bottom"/>
            <w:hideMark/>
          </w:tcPr>
          <w:p w14:paraId="1B7D15EA" w14:textId="6A7E206E"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Brezno, ul. Čsl. Armády</w:t>
            </w:r>
            <w:r w:rsidR="006D3C06" w:rsidRPr="001C22E7">
              <w:rPr>
                <w:rFonts w:eastAsia="Times New Roman"/>
                <w:b w:val="0"/>
                <w:bCs w:val="0"/>
                <w:sz w:val="22"/>
                <w:szCs w:val="22"/>
                <w:lang w:eastAsia="sk-SK"/>
              </w:rPr>
              <w:t xml:space="preserve"> – po </w:t>
            </w:r>
            <w:proofErr w:type="spellStart"/>
            <w:r w:rsidR="006D3C06" w:rsidRPr="001C22E7">
              <w:rPr>
                <w:rFonts w:eastAsia="Times New Roman"/>
                <w:b w:val="0"/>
                <w:bCs w:val="0"/>
                <w:sz w:val="22"/>
                <w:szCs w:val="22"/>
                <w:lang w:eastAsia="sk-SK"/>
              </w:rPr>
              <w:t>kr.</w:t>
            </w:r>
            <w:proofErr w:type="spellEnd"/>
            <w:r w:rsidR="006D3C06" w:rsidRPr="001C22E7">
              <w:rPr>
                <w:rFonts w:eastAsia="Times New Roman"/>
                <w:b w:val="0"/>
                <w:bCs w:val="0"/>
                <w:sz w:val="22"/>
                <w:szCs w:val="22"/>
                <w:lang w:eastAsia="sk-SK"/>
              </w:rPr>
              <w:t xml:space="preserve"> s II/529 Rázusova ul.</w:t>
            </w:r>
          </w:p>
        </w:tc>
        <w:tc>
          <w:tcPr>
            <w:tcW w:w="980" w:type="dxa"/>
            <w:tcBorders>
              <w:top w:val="nil"/>
              <w:left w:val="nil"/>
              <w:bottom w:val="single" w:sz="4" w:space="0" w:color="auto"/>
              <w:right w:val="single" w:sz="4" w:space="0" w:color="auto"/>
            </w:tcBorders>
            <w:shd w:val="clear" w:color="auto" w:fill="auto"/>
            <w:noWrap/>
            <w:vAlign w:val="bottom"/>
            <w:hideMark/>
          </w:tcPr>
          <w:p w14:paraId="28BE6D0E"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1 337</w:t>
            </w:r>
          </w:p>
        </w:tc>
        <w:tc>
          <w:tcPr>
            <w:tcW w:w="980" w:type="dxa"/>
            <w:tcBorders>
              <w:top w:val="nil"/>
              <w:left w:val="nil"/>
              <w:bottom w:val="single" w:sz="4" w:space="0" w:color="auto"/>
              <w:right w:val="single" w:sz="4" w:space="0" w:color="auto"/>
            </w:tcBorders>
            <w:shd w:val="clear" w:color="auto" w:fill="auto"/>
            <w:noWrap/>
            <w:vAlign w:val="bottom"/>
            <w:hideMark/>
          </w:tcPr>
          <w:p w14:paraId="2C6A6AA9"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223</w:t>
            </w:r>
          </w:p>
        </w:tc>
        <w:tc>
          <w:tcPr>
            <w:tcW w:w="980" w:type="dxa"/>
            <w:tcBorders>
              <w:top w:val="nil"/>
              <w:left w:val="nil"/>
              <w:bottom w:val="single" w:sz="4" w:space="0" w:color="auto"/>
              <w:right w:val="single" w:sz="4" w:space="0" w:color="auto"/>
            </w:tcBorders>
            <w:shd w:val="clear" w:color="auto" w:fill="auto"/>
            <w:noWrap/>
            <w:vAlign w:val="bottom"/>
            <w:hideMark/>
          </w:tcPr>
          <w:p w14:paraId="098A8E32"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225</w:t>
            </w:r>
          </w:p>
        </w:tc>
        <w:tc>
          <w:tcPr>
            <w:tcW w:w="980" w:type="dxa"/>
            <w:tcBorders>
              <w:top w:val="nil"/>
              <w:left w:val="nil"/>
              <w:bottom w:val="single" w:sz="4" w:space="0" w:color="auto"/>
              <w:right w:val="single" w:sz="4" w:space="0" w:color="auto"/>
            </w:tcBorders>
            <w:shd w:val="clear" w:color="auto" w:fill="auto"/>
            <w:noWrap/>
            <w:vAlign w:val="bottom"/>
            <w:hideMark/>
          </w:tcPr>
          <w:p w14:paraId="237DBB81"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225</w:t>
            </w:r>
          </w:p>
        </w:tc>
        <w:tc>
          <w:tcPr>
            <w:tcW w:w="980" w:type="dxa"/>
            <w:tcBorders>
              <w:top w:val="nil"/>
              <w:left w:val="nil"/>
              <w:bottom w:val="single" w:sz="4" w:space="0" w:color="auto"/>
              <w:right w:val="single" w:sz="4" w:space="0" w:color="auto"/>
            </w:tcBorders>
            <w:shd w:val="clear" w:color="auto" w:fill="auto"/>
            <w:noWrap/>
            <w:vAlign w:val="bottom"/>
            <w:hideMark/>
          </w:tcPr>
          <w:p w14:paraId="298F0534"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226</w:t>
            </w:r>
          </w:p>
        </w:tc>
      </w:tr>
      <w:tr w:rsidR="00A34E53" w:rsidRPr="001C22E7" w14:paraId="0F05BEA9" w14:textId="77777777" w:rsidTr="005A3C9B">
        <w:trPr>
          <w:trHeight w:val="276"/>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717B80F4"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2A0EFDF6"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NV - I/66 obchvat</w:t>
            </w:r>
          </w:p>
        </w:tc>
        <w:tc>
          <w:tcPr>
            <w:tcW w:w="5440" w:type="dxa"/>
            <w:tcBorders>
              <w:top w:val="nil"/>
              <w:left w:val="nil"/>
              <w:bottom w:val="single" w:sz="4" w:space="0" w:color="auto"/>
              <w:right w:val="single" w:sz="4" w:space="0" w:color="auto"/>
            </w:tcBorders>
            <w:shd w:val="clear" w:color="auto" w:fill="auto"/>
            <w:vAlign w:val="bottom"/>
            <w:hideMark/>
          </w:tcPr>
          <w:p w14:paraId="1C31A0CF"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xml:space="preserve">zač. úseku, </w:t>
            </w:r>
            <w:proofErr w:type="spellStart"/>
            <w:r w:rsidRPr="001C22E7">
              <w:rPr>
                <w:rFonts w:eastAsia="Times New Roman"/>
                <w:b w:val="0"/>
                <w:bCs w:val="0"/>
                <w:sz w:val="22"/>
                <w:szCs w:val="22"/>
                <w:lang w:eastAsia="sk-SK"/>
              </w:rPr>
              <w:t>Brezno-mesto</w:t>
            </w:r>
            <w:proofErr w:type="spellEnd"/>
            <w:r w:rsidRPr="001C22E7">
              <w:rPr>
                <w:rFonts w:eastAsia="Times New Roman"/>
                <w:b w:val="0"/>
                <w:bCs w:val="0"/>
                <w:sz w:val="22"/>
                <w:szCs w:val="22"/>
                <w:lang w:eastAsia="sk-SK"/>
              </w:rPr>
              <w:t xml:space="preserve"> – </w:t>
            </w:r>
            <w:proofErr w:type="spellStart"/>
            <w:r w:rsidRPr="001C22E7">
              <w:rPr>
                <w:rFonts w:eastAsia="Times New Roman"/>
                <w:b w:val="0"/>
                <w:bCs w:val="0"/>
                <w:sz w:val="22"/>
                <w:szCs w:val="22"/>
                <w:lang w:eastAsia="sk-SK"/>
              </w:rPr>
              <w:t>Mazorníkovo</w:t>
            </w:r>
            <w:proofErr w:type="spellEnd"/>
          </w:p>
        </w:tc>
        <w:tc>
          <w:tcPr>
            <w:tcW w:w="980" w:type="dxa"/>
            <w:tcBorders>
              <w:top w:val="nil"/>
              <w:left w:val="nil"/>
              <w:bottom w:val="single" w:sz="4" w:space="0" w:color="auto"/>
              <w:right w:val="single" w:sz="4" w:space="0" w:color="auto"/>
            </w:tcBorders>
            <w:shd w:val="clear" w:color="auto" w:fill="auto"/>
            <w:noWrap/>
            <w:vAlign w:val="bottom"/>
            <w:hideMark/>
          </w:tcPr>
          <w:p w14:paraId="36F2E1E4" w14:textId="036DD625" w:rsidR="00A34E53" w:rsidRPr="001C22E7" w:rsidRDefault="00A34E53" w:rsidP="00A34E53">
            <w:pPr>
              <w:jc w:val="right"/>
              <w:rPr>
                <w:rFonts w:eastAsia="Times New Roman"/>
                <w:b w:val="0"/>
                <w:bCs w:val="0"/>
                <w:sz w:val="22"/>
                <w:szCs w:val="22"/>
                <w:lang w:eastAsia="sk-SK"/>
              </w:rPr>
            </w:pPr>
          </w:p>
        </w:tc>
        <w:tc>
          <w:tcPr>
            <w:tcW w:w="980" w:type="dxa"/>
            <w:tcBorders>
              <w:top w:val="nil"/>
              <w:left w:val="nil"/>
              <w:bottom w:val="single" w:sz="4" w:space="0" w:color="auto"/>
              <w:right w:val="single" w:sz="4" w:space="0" w:color="auto"/>
            </w:tcBorders>
            <w:shd w:val="clear" w:color="auto" w:fill="auto"/>
            <w:noWrap/>
            <w:vAlign w:val="bottom"/>
            <w:hideMark/>
          </w:tcPr>
          <w:p w14:paraId="1ED0C69D"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980</w:t>
            </w:r>
          </w:p>
        </w:tc>
        <w:tc>
          <w:tcPr>
            <w:tcW w:w="980" w:type="dxa"/>
            <w:tcBorders>
              <w:top w:val="nil"/>
              <w:left w:val="nil"/>
              <w:bottom w:val="single" w:sz="4" w:space="0" w:color="auto"/>
              <w:right w:val="single" w:sz="4" w:space="0" w:color="auto"/>
            </w:tcBorders>
            <w:shd w:val="clear" w:color="auto" w:fill="auto"/>
            <w:noWrap/>
            <w:vAlign w:val="bottom"/>
            <w:hideMark/>
          </w:tcPr>
          <w:p w14:paraId="4A604642"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1 007</w:t>
            </w:r>
          </w:p>
        </w:tc>
        <w:tc>
          <w:tcPr>
            <w:tcW w:w="980" w:type="dxa"/>
            <w:tcBorders>
              <w:top w:val="nil"/>
              <w:left w:val="nil"/>
              <w:bottom w:val="single" w:sz="4" w:space="0" w:color="auto"/>
              <w:right w:val="single" w:sz="4" w:space="0" w:color="auto"/>
            </w:tcBorders>
            <w:shd w:val="clear" w:color="auto" w:fill="auto"/>
            <w:noWrap/>
            <w:vAlign w:val="bottom"/>
            <w:hideMark/>
          </w:tcPr>
          <w:p w14:paraId="6A7427EB"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1 014</w:t>
            </w:r>
          </w:p>
        </w:tc>
        <w:tc>
          <w:tcPr>
            <w:tcW w:w="980" w:type="dxa"/>
            <w:tcBorders>
              <w:top w:val="nil"/>
              <w:left w:val="nil"/>
              <w:bottom w:val="single" w:sz="4" w:space="0" w:color="auto"/>
              <w:right w:val="single" w:sz="4" w:space="0" w:color="auto"/>
            </w:tcBorders>
            <w:shd w:val="clear" w:color="auto" w:fill="auto"/>
            <w:noWrap/>
            <w:vAlign w:val="bottom"/>
            <w:hideMark/>
          </w:tcPr>
          <w:p w14:paraId="052C4954"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1 028</w:t>
            </w:r>
          </w:p>
        </w:tc>
      </w:tr>
    </w:tbl>
    <w:p w14:paraId="2E912961" w14:textId="77777777" w:rsidR="008D3A3F" w:rsidRPr="001C22E7" w:rsidRDefault="008D3A3F">
      <w:r w:rsidRPr="001C22E7">
        <w:br w:type="page"/>
      </w:r>
    </w:p>
    <w:tbl>
      <w:tblPr>
        <w:tblW w:w="14360" w:type="dxa"/>
        <w:tblCellMar>
          <w:left w:w="70" w:type="dxa"/>
          <w:right w:w="70" w:type="dxa"/>
        </w:tblCellMar>
        <w:tblLook w:val="04A0" w:firstRow="1" w:lastRow="0" w:firstColumn="1" w:lastColumn="0" w:noHBand="0" w:noVBand="1"/>
      </w:tblPr>
      <w:tblGrid>
        <w:gridCol w:w="2240"/>
        <w:gridCol w:w="1780"/>
        <w:gridCol w:w="5440"/>
        <w:gridCol w:w="980"/>
        <w:gridCol w:w="980"/>
        <w:gridCol w:w="980"/>
        <w:gridCol w:w="980"/>
        <w:gridCol w:w="980"/>
      </w:tblGrid>
      <w:tr w:rsidR="00A34E53" w:rsidRPr="001C22E7" w14:paraId="1F1ED6CE" w14:textId="77777777" w:rsidTr="00A34E53">
        <w:trPr>
          <w:trHeight w:val="276"/>
        </w:trPr>
        <w:tc>
          <w:tcPr>
            <w:tcW w:w="2240" w:type="dxa"/>
            <w:tcBorders>
              <w:top w:val="nil"/>
              <w:left w:val="nil"/>
              <w:bottom w:val="nil"/>
              <w:right w:val="nil"/>
            </w:tcBorders>
            <w:shd w:val="clear" w:color="auto" w:fill="auto"/>
            <w:noWrap/>
            <w:vAlign w:val="bottom"/>
            <w:hideMark/>
          </w:tcPr>
          <w:p w14:paraId="6A701423" w14:textId="1C4F703A" w:rsidR="00A34E53" w:rsidRPr="001C22E7" w:rsidRDefault="00A34E53" w:rsidP="00A34E53">
            <w:pPr>
              <w:jc w:val="right"/>
              <w:rPr>
                <w:rFonts w:eastAsia="Times New Roman"/>
                <w:b w:val="0"/>
                <w:bCs w:val="0"/>
                <w:sz w:val="22"/>
                <w:szCs w:val="22"/>
                <w:lang w:eastAsia="sk-SK"/>
              </w:rPr>
            </w:pPr>
          </w:p>
        </w:tc>
        <w:tc>
          <w:tcPr>
            <w:tcW w:w="1780" w:type="dxa"/>
            <w:tcBorders>
              <w:top w:val="nil"/>
              <w:left w:val="nil"/>
              <w:bottom w:val="nil"/>
              <w:right w:val="nil"/>
            </w:tcBorders>
            <w:shd w:val="clear" w:color="auto" w:fill="auto"/>
            <w:noWrap/>
            <w:vAlign w:val="bottom"/>
            <w:hideMark/>
          </w:tcPr>
          <w:p w14:paraId="68C16C23" w14:textId="77777777" w:rsidR="00A34E53" w:rsidRPr="001C22E7" w:rsidRDefault="00A34E53" w:rsidP="00A34E53">
            <w:pPr>
              <w:rPr>
                <w:rFonts w:eastAsia="Times New Roman"/>
                <w:b w:val="0"/>
                <w:bCs w:val="0"/>
                <w:sz w:val="20"/>
                <w:szCs w:val="20"/>
                <w:lang w:eastAsia="sk-SK"/>
              </w:rPr>
            </w:pPr>
          </w:p>
        </w:tc>
        <w:tc>
          <w:tcPr>
            <w:tcW w:w="5440" w:type="dxa"/>
            <w:tcBorders>
              <w:top w:val="nil"/>
              <w:left w:val="nil"/>
              <w:bottom w:val="nil"/>
              <w:right w:val="nil"/>
            </w:tcBorders>
            <w:shd w:val="clear" w:color="auto" w:fill="auto"/>
            <w:noWrap/>
            <w:vAlign w:val="bottom"/>
            <w:hideMark/>
          </w:tcPr>
          <w:p w14:paraId="5F5E6A5B" w14:textId="77777777" w:rsidR="00A34E53" w:rsidRPr="001C22E7" w:rsidRDefault="00A34E53" w:rsidP="00A34E53">
            <w:pPr>
              <w:rPr>
                <w:rFonts w:eastAsia="Times New Roman"/>
                <w:b w:val="0"/>
                <w:bCs w:val="0"/>
                <w:sz w:val="20"/>
                <w:szCs w:val="20"/>
                <w:lang w:eastAsia="sk-SK"/>
              </w:rPr>
            </w:pPr>
          </w:p>
        </w:tc>
        <w:tc>
          <w:tcPr>
            <w:tcW w:w="980" w:type="dxa"/>
            <w:tcBorders>
              <w:top w:val="nil"/>
              <w:left w:val="nil"/>
              <w:bottom w:val="nil"/>
              <w:right w:val="nil"/>
            </w:tcBorders>
            <w:shd w:val="clear" w:color="auto" w:fill="auto"/>
            <w:noWrap/>
            <w:vAlign w:val="bottom"/>
            <w:hideMark/>
          </w:tcPr>
          <w:p w14:paraId="442317A0" w14:textId="77777777" w:rsidR="00A34E53" w:rsidRPr="001C22E7" w:rsidRDefault="00A34E53" w:rsidP="00A34E53">
            <w:pPr>
              <w:rPr>
                <w:rFonts w:eastAsia="Times New Roman"/>
                <w:b w:val="0"/>
                <w:bCs w:val="0"/>
                <w:sz w:val="20"/>
                <w:szCs w:val="20"/>
                <w:lang w:eastAsia="sk-SK"/>
              </w:rPr>
            </w:pPr>
          </w:p>
        </w:tc>
        <w:tc>
          <w:tcPr>
            <w:tcW w:w="980" w:type="dxa"/>
            <w:tcBorders>
              <w:top w:val="nil"/>
              <w:left w:val="nil"/>
              <w:bottom w:val="nil"/>
              <w:right w:val="nil"/>
            </w:tcBorders>
            <w:shd w:val="clear" w:color="auto" w:fill="auto"/>
            <w:noWrap/>
            <w:vAlign w:val="bottom"/>
            <w:hideMark/>
          </w:tcPr>
          <w:p w14:paraId="114E248D" w14:textId="77777777" w:rsidR="00A34E53" w:rsidRPr="001C22E7" w:rsidRDefault="00A34E53" w:rsidP="00A34E53">
            <w:pPr>
              <w:rPr>
                <w:rFonts w:eastAsia="Times New Roman"/>
                <w:b w:val="0"/>
                <w:bCs w:val="0"/>
                <w:sz w:val="20"/>
                <w:szCs w:val="20"/>
                <w:lang w:eastAsia="sk-SK"/>
              </w:rPr>
            </w:pPr>
          </w:p>
        </w:tc>
        <w:tc>
          <w:tcPr>
            <w:tcW w:w="980" w:type="dxa"/>
            <w:tcBorders>
              <w:top w:val="nil"/>
              <w:left w:val="nil"/>
              <w:bottom w:val="nil"/>
              <w:right w:val="nil"/>
            </w:tcBorders>
            <w:shd w:val="clear" w:color="auto" w:fill="auto"/>
            <w:noWrap/>
            <w:vAlign w:val="bottom"/>
            <w:hideMark/>
          </w:tcPr>
          <w:p w14:paraId="7DDCFD60" w14:textId="77777777" w:rsidR="00A34E53" w:rsidRPr="001C22E7" w:rsidRDefault="00A34E53" w:rsidP="00A34E53">
            <w:pPr>
              <w:rPr>
                <w:rFonts w:eastAsia="Times New Roman"/>
                <w:b w:val="0"/>
                <w:bCs w:val="0"/>
                <w:sz w:val="20"/>
                <w:szCs w:val="20"/>
                <w:lang w:eastAsia="sk-SK"/>
              </w:rPr>
            </w:pPr>
          </w:p>
        </w:tc>
        <w:tc>
          <w:tcPr>
            <w:tcW w:w="980" w:type="dxa"/>
            <w:tcBorders>
              <w:top w:val="nil"/>
              <w:left w:val="nil"/>
              <w:bottom w:val="nil"/>
              <w:right w:val="nil"/>
            </w:tcBorders>
            <w:shd w:val="clear" w:color="auto" w:fill="auto"/>
            <w:noWrap/>
            <w:vAlign w:val="bottom"/>
            <w:hideMark/>
          </w:tcPr>
          <w:p w14:paraId="21F14902" w14:textId="77777777" w:rsidR="00A34E53" w:rsidRPr="001C22E7" w:rsidRDefault="00A34E53" w:rsidP="00A34E53">
            <w:pPr>
              <w:rPr>
                <w:rFonts w:eastAsia="Times New Roman"/>
                <w:b w:val="0"/>
                <w:bCs w:val="0"/>
                <w:sz w:val="20"/>
                <w:szCs w:val="20"/>
                <w:lang w:eastAsia="sk-SK"/>
              </w:rPr>
            </w:pPr>
          </w:p>
        </w:tc>
        <w:tc>
          <w:tcPr>
            <w:tcW w:w="980" w:type="dxa"/>
            <w:tcBorders>
              <w:top w:val="nil"/>
              <w:left w:val="nil"/>
              <w:bottom w:val="nil"/>
              <w:right w:val="nil"/>
            </w:tcBorders>
            <w:shd w:val="clear" w:color="auto" w:fill="auto"/>
            <w:noWrap/>
            <w:vAlign w:val="bottom"/>
            <w:hideMark/>
          </w:tcPr>
          <w:p w14:paraId="408A9264" w14:textId="77777777" w:rsidR="00A34E53" w:rsidRPr="001C22E7" w:rsidRDefault="00A34E53" w:rsidP="00A34E53">
            <w:pPr>
              <w:rPr>
                <w:rFonts w:eastAsia="Times New Roman"/>
                <w:b w:val="0"/>
                <w:bCs w:val="0"/>
                <w:sz w:val="20"/>
                <w:szCs w:val="20"/>
                <w:lang w:eastAsia="sk-SK"/>
              </w:rPr>
            </w:pPr>
          </w:p>
        </w:tc>
      </w:tr>
      <w:tr w:rsidR="006D3C06" w:rsidRPr="001C22E7" w14:paraId="08145A1F" w14:textId="77777777" w:rsidTr="00777990">
        <w:trPr>
          <w:trHeight w:val="276"/>
        </w:trPr>
        <w:tc>
          <w:tcPr>
            <w:tcW w:w="9460"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3C170B18" w14:textId="7966FD27" w:rsidR="006D3C06" w:rsidRPr="001C22E7" w:rsidRDefault="006D3C06" w:rsidP="00A34E53">
            <w:pPr>
              <w:rPr>
                <w:rFonts w:eastAsia="Times New Roman"/>
                <w:b w:val="0"/>
                <w:bCs w:val="0"/>
                <w:sz w:val="20"/>
                <w:szCs w:val="20"/>
                <w:lang w:eastAsia="sk-SK"/>
              </w:rPr>
            </w:pPr>
            <w:r w:rsidRPr="001C22E7">
              <w:rPr>
                <w:rFonts w:eastAsia="Times New Roman"/>
                <w:sz w:val="22"/>
                <w:szCs w:val="22"/>
                <w:lang w:eastAsia="sk-SK"/>
              </w:rPr>
              <w:t>Verzia č. 2</w:t>
            </w:r>
          </w:p>
        </w:tc>
        <w:tc>
          <w:tcPr>
            <w:tcW w:w="980" w:type="dxa"/>
            <w:tcBorders>
              <w:top w:val="single" w:sz="4" w:space="0" w:color="auto"/>
              <w:left w:val="single" w:sz="4" w:space="0" w:color="auto"/>
              <w:bottom w:val="single" w:sz="4" w:space="0" w:color="auto"/>
              <w:right w:val="single" w:sz="4" w:space="0" w:color="auto"/>
            </w:tcBorders>
            <w:shd w:val="clear" w:color="000000" w:fill="8EA9DB"/>
            <w:noWrap/>
            <w:vAlign w:val="bottom"/>
            <w:hideMark/>
          </w:tcPr>
          <w:p w14:paraId="5B1175AD" w14:textId="77777777" w:rsidR="006D3C06" w:rsidRPr="001C22E7" w:rsidRDefault="006D3C06" w:rsidP="00A34E53">
            <w:pPr>
              <w:jc w:val="center"/>
              <w:rPr>
                <w:rFonts w:eastAsia="Times New Roman"/>
                <w:sz w:val="22"/>
                <w:szCs w:val="22"/>
                <w:lang w:eastAsia="sk-SK"/>
              </w:rPr>
            </w:pPr>
            <w:r w:rsidRPr="001C22E7">
              <w:rPr>
                <w:rFonts w:eastAsia="Times New Roman"/>
                <w:sz w:val="22"/>
                <w:szCs w:val="22"/>
                <w:lang w:eastAsia="sk-SK"/>
              </w:rPr>
              <w:t>2015</w:t>
            </w:r>
          </w:p>
        </w:tc>
        <w:tc>
          <w:tcPr>
            <w:tcW w:w="980" w:type="dxa"/>
            <w:tcBorders>
              <w:top w:val="single" w:sz="4" w:space="0" w:color="auto"/>
              <w:left w:val="nil"/>
              <w:bottom w:val="single" w:sz="4" w:space="0" w:color="auto"/>
              <w:right w:val="single" w:sz="4" w:space="0" w:color="auto"/>
            </w:tcBorders>
            <w:shd w:val="clear" w:color="000000" w:fill="8EA9DB"/>
            <w:noWrap/>
            <w:vAlign w:val="bottom"/>
            <w:hideMark/>
          </w:tcPr>
          <w:p w14:paraId="47DC6582" w14:textId="77777777" w:rsidR="006D3C06" w:rsidRPr="001C22E7" w:rsidRDefault="006D3C06" w:rsidP="00A34E53">
            <w:pPr>
              <w:jc w:val="center"/>
              <w:rPr>
                <w:rFonts w:eastAsia="Times New Roman"/>
                <w:sz w:val="22"/>
                <w:szCs w:val="22"/>
                <w:lang w:eastAsia="sk-SK"/>
              </w:rPr>
            </w:pPr>
            <w:r w:rsidRPr="001C22E7">
              <w:rPr>
                <w:rFonts w:eastAsia="Times New Roman"/>
                <w:sz w:val="22"/>
                <w:szCs w:val="22"/>
                <w:lang w:eastAsia="sk-SK"/>
              </w:rPr>
              <w:t>2018</w:t>
            </w:r>
          </w:p>
        </w:tc>
        <w:tc>
          <w:tcPr>
            <w:tcW w:w="980" w:type="dxa"/>
            <w:tcBorders>
              <w:top w:val="single" w:sz="4" w:space="0" w:color="auto"/>
              <w:left w:val="nil"/>
              <w:bottom w:val="single" w:sz="4" w:space="0" w:color="auto"/>
              <w:right w:val="single" w:sz="4" w:space="0" w:color="auto"/>
            </w:tcBorders>
            <w:shd w:val="clear" w:color="000000" w:fill="8EA9DB"/>
            <w:noWrap/>
            <w:vAlign w:val="bottom"/>
            <w:hideMark/>
          </w:tcPr>
          <w:p w14:paraId="6D2F0923" w14:textId="77777777" w:rsidR="006D3C06" w:rsidRPr="001C22E7" w:rsidRDefault="006D3C06" w:rsidP="00A34E53">
            <w:pPr>
              <w:jc w:val="center"/>
              <w:rPr>
                <w:rFonts w:eastAsia="Times New Roman"/>
                <w:sz w:val="22"/>
                <w:szCs w:val="22"/>
                <w:lang w:eastAsia="sk-SK"/>
              </w:rPr>
            </w:pPr>
            <w:r w:rsidRPr="001C22E7">
              <w:rPr>
                <w:rFonts w:eastAsia="Times New Roman"/>
                <w:sz w:val="22"/>
                <w:szCs w:val="22"/>
                <w:lang w:eastAsia="sk-SK"/>
              </w:rPr>
              <w:t>2022</w:t>
            </w:r>
          </w:p>
        </w:tc>
        <w:tc>
          <w:tcPr>
            <w:tcW w:w="980" w:type="dxa"/>
            <w:tcBorders>
              <w:top w:val="single" w:sz="4" w:space="0" w:color="auto"/>
              <w:left w:val="nil"/>
              <w:bottom w:val="single" w:sz="4" w:space="0" w:color="auto"/>
              <w:right w:val="single" w:sz="4" w:space="0" w:color="auto"/>
            </w:tcBorders>
            <w:shd w:val="clear" w:color="000000" w:fill="8EA9DB"/>
            <w:noWrap/>
            <w:vAlign w:val="bottom"/>
            <w:hideMark/>
          </w:tcPr>
          <w:p w14:paraId="407E668C" w14:textId="77777777" w:rsidR="006D3C06" w:rsidRPr="001C22E7" w:rsidRDefault="006D3C06" w:rsidP="00A34E53">
            <w:pPr>
              <w:jc w:val="center"/>
              <w:rPr>
                <w:rFonts w:eastAsia="Times New Roman"/>
                <w:sz w:val="22"/>
                <w:szCs w:val="22"/>
                <w:lang w:eastAsia="sk-SK"/>
              </w:rPr>
            </w:pPr>
            <w:r w:rsidRPr="001C22E7">
              <w:rPr>
                <w:rFonts w:eastAsia="Times New Roman"/>
                <w:sz w:val="22"/>
                <w:szCs w:val="22"/>
                <w:lang w:eastAsia="sk-SK"/>
              </w:rPr>
              <w:t>2023</w:t>
            </w:r>
          </w:p>
        </w:tc>
        <w:tc>
          <w:tcPr>
            <w:tcW w:w="980" w:type="dxa"/>
            <w:tcBorders>
              <w:top w:val="single" w:sz="4" w:space="0" w:color="auto"/>
              <w:left w:val="nil"/>
              <w:bottom w:val="single" w:sz="4" w:space="0" w:color="auto"/>
              <w:right w:val="single" w:sz="4" w:space="0" w:color="auto"/>
            </w:tcBorders>
            <w:shd w:val="clear" w:color="000000" w:fill="8EA9DB"/>
            <w:noWrap/>
            <w:vAlign w:val="bottom"/>
            <w:hideMark/>
          </w:tcPr>
          <w:p w14:paraId="4C30D2D0" w14:textId="77777777" w:rsidR="006D3C06" w:rsidRPr="001C22E7" w:rsidRDefault="006D3C06" w:rsidP="00A34E53">
            <w:pPr>
              <w:jc w:val="center"/>
              <w:rPr>
                <w:rFonts w:eastAsia="Times New Roman"/>
                <w:sz w:val="22"/>
                <w:szCs w:val="22"/>
                <w:lang w:eastAsia="sk-SK"/>
              </w:rPr>
            </w:pPr>
            <w:r w:rsidRPr="001C22E7">
              <w:rPr>
                <w:rFonts w:eastAsia="Times New Roman"/>
                <w:sz w:val="22"/>
                <w:szCs w:val="22"/>
                <w:lang w:eastAsia="sk-SK"/>
              </w:rPr>
              <w:t>2025</w:t>
            </w:r>
          </w:p>
        </w:tc>
      </w:tr>
      <w:tr w:rsidR="00A34E53" w:rsidRPr="001C22E7" w14:paraId="29E428B1" w14:textId="77777777" w:rsidTr="00A34E53">
        <w:trPr>
          <w:trHeight w:val="276"/>
        </w:trPr>
        <w:tc>
          <w:tcPr>
            <w:tcW w:w="2240" w:type="dxa"/>
            <w:vMerge w:val="restart"/>
            <w:tcBorders>
              <w:top w:val="nil"/>
              <w:left w:val="single" w:sz="4" w:space="0" w:color="auto"/>
              <w:bottom w:val="single" w:sz="4" w:space="0" w:color="000000"/>
              <w:right w:val="single" w:sz="4" w:space="0" w:color="auto"/>
            </w:tcBorders>
            <w:shd w:val="clear" w:color="000000" w:fill="8EA9DB"/>
            <w:noWrap/>
            <w:vAlign w:val="center"/>
            <w:hideMark/>
          </w:tcPr>
          <w:p w14:paraId="0FD20199" w14:textId="77777777" w:rsidR="00A34E53" w:rsidRPr="001C22E7" w:rsidRDefault="00A34E53" w:rsidP="00A34E53">
            <w:pPr>
              <w:jc w:val="center"/>
              <w:rPr>
                <w:rFonts w:eastAsia="Times New Roman"/>
                <w:sz w:val="22"/>
                <w:szCs w:val="22"/>
                <w:lang w:eastAsia="sk-SK"/>
              </w:rPr>
            </w:pPr>
            <w:r w:rsidRPr="001C22E7">
              <w:rPr>
                <w:rFonts w:eastAsia="Times New Roman"/>
                <w:sz w:val="22"/>
                <w:szCs w:val="22"/>
                <w:lang w:eastAsia="sk-SK"/>
              </w:rPr>
              <w:t>"Bez projektu"</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14:paraId="0694161D"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OV - I/66</w:t>
            </w:r>
          </w:p>
        </w:tc>
        <w:tc>
          <w:tcPr>
            <w:tcW w:w="5440" w:type="dxa"/>
            <w:tcBorders>
              <w:top w:val="single" w:sz="4" w:space="0" w:color="auto"/>
              <w:left w:val="nil"/>
              <w:bottom w:val="single" w:sz="4" w:space="0" w:color="auto"/>
              <w:right w:val="single" w:sz="4" w:space="0" w:color="auto"/>
            </w:tcBorders>
            <w:shd w:val="clear" w:color="auto" w:fill="auto"/>
            <w:vAlign w:val="bottom"/>
            <w:hideMark/>
          </w:tcPr>
          <w:p w14:paraId="7A210D9B"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ul.L</w:t>
            </w:r>
            <w:proofErr w:type="spellEnd"/>
            <w:r w:rsidRPr="001C22E7">
              <w:rPr>
                <w:rFonts w:eastAsia="Times New Roman"/>
                <w:b w:val="0"/>
                <w:bCs w:val="0"/>
                <w:sz w:val="22"/>
                <w:szCs w:val="22"/>
                <w:lang w:eastAsia="sk-SK"/>
              </w:rPr>
              <w:t>. Novomeského</w:t>
            </w:r>
          </w:p>
        </w:tc>
        <w:tc>
          <w:tcPr>
            <w:tcW w:w="980" w:type="dxa"/>
            <w:tcBorders>
              <w:top w:val="nil"/>
              <w:left w:val="nil"/>
              <w:bottom w:val="single" w:sz="4" w:space="0" w:color="auto"/>
              <w:right w:val="single" w:sz="4" w:space="0" w:color="auto"/>
            </w:tcBorders>
            <w:shd w:val="clear" w:color="auto" w:fill="auto"/>
            <w:noWrap/>
            <w:vAlign w:val="bottom"/>
            <w:hideMark/>
          </w:tcPr>
          <w:p w14:paraId="6113E08D"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9 390</w:t>
            </w:r>
          </w:p>
        </w:tc>
        <w:tc>
          <w:tcPr>
            <w:tcW w:w="980" w:type="dxa"/>
            <w:tcBorders>
              <w:top w:val="nil"/>
              <w:left w:val="nil"/>
              <w:bottom w:val="single" w:sz="4" w:space="0" w:color="auto"/>
              <w:right w:val="single" w:sz="4" w:space="0" w:color="auto"/>
            </w:tcBorders>
            <w:shd w:val="clear" w:color="auto" w:fill="auto"/>
            <w:noWrap/>
            <w:vAlign w:val="bottom"/>
            <w:hideMark/>
          </w:tcPr>
          <w:p w14:paraId="529A7B21"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9 938</w:t>
            </w:r>
          </w:p>
        </w:tc>
        <w:tc>
          <w:tcPr>
            <w:tcW w:w="980" w:type="dxa"/>
            <w:tcBorders>
              <w:top w:val="nil"/>
              <w:left w:val="nil"/>
              <w:bottom w:val="single" w:sz="4" w:space="0" w:color="auto"/>
              <w:right w:val="single" w:sz="4" w:space="0" w:color="auto"/>
            </w:tcBorders>
            <w:shd w:val="clear" w:color="auto" w:fill="auto"/>
            <w:noWrap/>
            <w:vAlign w:val="bottom"/>
            <w:hideMark/>
          </w:tcPr>
          <w:p w14:paraId="0B728F23"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10 651</w:t>
            </w:r>
          </w:p>
        </w:tc>
        <w:tc>
          <w:tcPr>
            <w:tcW w:w="980" w:type="dxa"/>
            <w:tcBorders>
              <w:top w:val="nil"/>
              <w:left w:val="nil"/>
              <w:bottom w:val="single" w:sz="4" w:space="0" w:color="auto"/>
              <w:right w:val="single" w:sz="4" w:space="0" w:color="auto"/>
            </w:tcBorders>
            <w:shd w:val="clear" w:color="auto" w:fill="auto"/>
            <w:noWrap/>
            <w:vAlign w:val="bottom"/>
            <w:hideMark/>
          </w:tcPr>
          <w:p w14:paraId="44E9E5A4"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10 820</w:t>
            </w:r>
          </w:p>
        </w:tc>
        <w:tc>
          <w:tcPr>
            <w:tcW w:w="980" w:type="dxa"/>
            <w:tcBorders>
              <w:top w:val="nil"/>
              <w:left w:val="nil"/>
              <w:bottom w:val="single" w:sz="4" w:space="0" w:color="auto"/>
              <w:right w:val="single" w:sz="4" w:space="0" w:color="auto"/>
            </w:tcBorders>
            <w:shd w:val="clear" w:color="auto" w:fill="auto"/>
            <w:noWrap/>
            <w:vAlign w:val="bottom"/>
            <w:hideMark/>
          </w:tcPr>
          <w:p w14:paraId="5C1B99B2"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11 166</w:t>
            </w:r>
          </w:p>
        </w:tc>
      </w:tr>
      <w:tr w:rsidR="00A34E53" w:rsidRPr="001C22E7" w14:paraId="48D48EBE" w14:textId="77777777" w:rsidTr="00A34E53">
        <w:trPr>
          <w:trHeight w:val="276"/>
        </w:trPr>
        <w:tc>
          <w:tcPr>
            <w:tcW w:w="2240" w:type="dxa"/>
            <w:vMerge/>
            <w:tcBorders>
              <w:top w:val="nil"/>
              <w:left w:val="single" w:sz="4" w:space="0" w:color="auto"/>
              <w:bottom w:val="single" w:sz="4" w:space="0" w:color="000000"/>
              <w:right w:val="single" w:sz="4" w:space="0" w:color="auto"/>
            </w:tcBorders>
            <w:vAlign w:val="center"/>
            <w:hideMark/>
          </w:tcPr>
          <w:p w14:paraId="30F9DEC6"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7CE42EEA"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OV - I/66</w:t>
            </w:r>
          </w:p>
        </w:tc>
        <w:tc>
          <w:tcPr>
            <w:tcW w:w="5440" w:type="dxa"/>
            <w:tcBorders>
              <w:top w:val="nil"/>
              <w:left w:val="nil"/>
              <w:bottom w:val="single" w:sz="4" w:space="0" w:color="auto"/>
              <w:right w:val="single" w:sz="4" w:space="0" w:color="auto"/>
            </w:tcBorders>
            <w:shd w:val="clear" w:color="auto" w:fill="auto"/>
            <w:vAlign w:val="bottom"/>
            <w:hideMark/>
          </w:tcPr>
          <w:p w14:paraId="58E8B0CE"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ul.F</w:t>
            </w:r>
            <w:proofErr w:type="spellEnd"/>
            <w:r w:rsidRPr="001C22E7">
              <w:rPr>
                <w:rFonts w:eastAsia="Times New Roman"/>
                <w:b w:val="0"/>
                <w:bCs w:val="0"/>
                <w:sz w:val="22"/>
                <w:szCs w:val="22"/>
                <w:lang w:eastAsia="sk-SK"/>
              </w:rPr>
              <w:t>. Kráľa</w:t>
            </w:r>
          </w:p>
        </w:tc>
        <w:tc>
          <w:tcPr>
            <w:tcW w:w="980" w:type="dxa"/>
            <w:tcBorders>
              <w:top w:val="nil"/>
              <w:left w:val="nil"/>
              <w:bottom w:val="single" w:sz="4" w:space="0" w:color="auto"/>
              <w:right w:val="single" w:sz="4" w:space="0" w:color="auto"/>
            </w:tcBorders>
            <w:shd w:val="clear" w:color="auto" w:fill="auto"/>
            <w:noWrap/>
            <w:vAlign w:val="bottom"/>
            <w:hideMark/>
          </w:tcPr>
          <w:p w14:paraId="71D3BAF4"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9 390</w:t>
            </w:r>
          </w:p>
        </w:tc>
        <w:tc>
          <w:tcPr>
            <w:tcW w:w="980" w:type="dxa"/>
            <w:tcBorders>
              <w:top w:val="nil"/>
              <w:left w:val="nil"/>
              <w:bottom w:val="single" w:sz="4" w:space="0" w:color="auto"/>
              <w:right w:val="single" w:sz="4" w:space="0" w:color="auto"/>
            </w:tcBorders>
            <w:shd w:val="clear" w:color="auto" w:fill="auto"/>
            <w:noWrap/>
            <w:vAlign w:val="bottom"/>
            <w:hideMark/>
          </w:tcPr>
          <w:p w14:paraId="62B826F6"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9 938</w:t>
            </w:r>
          </w:p>
        </w:tc>
        <w:tc>
          <w:tcPr>
            <w:tcW w:w="980" w:type="dxa"/>
            <w:tcBorders>
              <w:top w:val="nil"/>
              <w:left w:val="nil"/>
              <w:bottom w:val="single" w:sz="4" w:space="0" w:color="auto"/>
              <w:right w:val="single" w:sz="4" w:space="0" w:color="auto"/>
            </w:tcBorders>
            <w:shd w:val="clear" w:color="auto" w:fill="auto"/>
            <w:noWrap/>
            <w:vAlign w:val="bottom"/>
            <w:hideMark/>
          </w:tcPr>
          <w:p w14:paraId="4DBBA32D"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10 651</w:t>
            </w:r>
          </w:p>
        </w:tc>
        <w:tc>
          <w:tcPr>
            <w:tcW w:w="980" w:type="dxa"/>
            <w:tcBorders>
              <w:top w:val="nil"/>
              <w:left w:val="nil"/>
              <w:bottom w:val="single" w:sz="4" w:space="0" w:color="auto"/>
              <w:right w:val="single" w:sz="4" w:space="0" w:color="auto"/>
            </w:tcBorders>
            <w:shd w:val="clear" w:color="auto" w:fill="auto"/>
            <w:noWrap/>
            <w:vAlign w:val="bottom"/>
            <w:hideMark/>
          </w:tcPr>
          <w:p w14:paraId="326FE032"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10 820</w:t>
            </w:r>
          </w:p>
        </w:tc>
        <w:tc>
          <w:tcPr>
            <w:tcW w:w="980" w:type="dxa"/>
            <w:tcBorders>
              <w:top w:val="nil"/>
              <w:left w:val="nil"/>
              <w:bottom w:val="single" w:sz="4" w:space="0" w:color="auto"/>
              <w:right w:val="single" w:sz="4" w:space="0" w:color="auto"/>
            </w:tcBorders>
            <w:shd w:val="clear" w:color="auto" w:fill="auto"/>
            <w:noWrap/>
            <w:vAlign w:val="bottom"/>
            <w:hideMark/>
          </w:tcPr>
          <w:p w14:paraId="08F8B8C2"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11 166</w:t>
            </w:r>
          </w:p>
        </w:tc>
      </w:tr>
      <w:tr w:rsidR="00A34E53" w:rsidRPr="001C22E7" w14:paraId="243B4054" w14:textId="77777777" w:rsidTr="00A34E53">
        <w:trPr>
          <w:trHeight w:val="276"/>
        </w:trPr>
        <w:tc>
          <w:tcPr>
            <w:tcW w:w="2240" w:type="dxa"/>
            <w:vMerge/>
            <w:tcBorders>
              <w:top w:val="nil"/>
              <w:left w:val="single" w:sz="4" w:space="0" w:color="auto"/>
              <w:bottom w:val="single" w:sz="4" w:space="0" w:color="000000"/>
              <w:right w:val="single" w:sz="4" w:space="0" w:color="auto"/>
            </w:tcBorders>
            <w:vAlign w:val="center"/>
            <w:hideMark/>
          </w:tcPr>
          <w:p w14:paraId="1D74E591"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2897BDA6"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OV - I/66</w:t>
            </w:r>
          </w:p>
        </w:tc>
        <w:tc>
          <w:tcPr>
            <w:tcW w:w="5440" w:type="dxa"/>
            <w:tcBorders>
              <w:top w:val="nil"/>
              <w:left w:val="nil"/>
              <w:bottom w:val="single" w:sz="4" w:space="0" w:color="auto"/>
              <w:right w:val="single" w:sz="4" w:space="0" w:color="auto"/>
            </w:tcBorders>
            <w:shd w:val="clear" w:color="auto" w:fill="auto"/>
            <w:vAlign w:val="bottom"/>
            <w:hideMark/>
          </w:tcPr>
          <w:p w14:paraId="60535834" w14:textId="58CC00BA"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Brezno, ul. Čsl. Armády</w:t>
            </w:r>
            <w:r w:rsidR="006D3C06" w:rsidRPr="001C22E7">
              <w:rPr>
                <w:rFonts w:eastAsia="Times New Roman"/>
                <w:b w:val="0"/>
                <w:bCs w:val="0"/>
                <w:sz w:val="22"/>
                <w:szCs w:val="22"/>
                <w:lang w:eastAsia="sk-SK"/>
              </w:rPr>
              <w:t xml:space="preserve"> – po </w:t>
            </w:r>
            <w:proofErr w:type="spellStart"/>
            <w:r w:rsidR="006D3C06" w:rsidRPr="001C22E7">
              <w:rPr>
                <w:rFonts w:eastAsia="Times New Roman"/>
                <w:b w:val="0"/>
                <w:bCs w:val="0"/>
                <w:sz w:val="22"/>
                <w:szCs w:val="22"/>
                <w:lang w:eastAsia="sk-SK"/>
              </w:rPr>
              <w:t>kr.</w:t>
            </w:r>
            <w:proofErr w:type="spellEnd"/>
            <w:r w:rsidR="006D3C06" w:rsidRPr="001C22E7">
              <w:rPr>
                <w:rFonts w:eastAsia="Times New Roman"/>
                <w:b w:val="0"/>
                <w:bCs w:val="0"/>
                <w:sz w:val="22"/>
                <w:szCs w:val="22"/>
                <w:lang w:eastAsia="sk-SK"/>
              </w:rPr>
              <w:t xml:space="preserve"> s II/529 Rázusova ul.</w:t>
            </w:r>
          </w:p>
        </w:tc>
        <w:tc>
          <w:tcPr>
            <w:tcW w:w="980" w:type="dxa"/>
            <w:tcBorders>
              <w:top w:val="nil"/>
              <w:left w:val="nil"/>
              <w:bottom w:val="single" w:sz="4" w:space="0" w:color="auto"/>
              <w:right w:val="single" w:sz="4" w:space="0" w:color="auto"/>
            </w:tcBorders>
            <w:shd w:val="clear" w:color="auto" w:fill="auto"/>
            <w:noWrap/>
            <w:vAlign w:val="bottom"/>
            <w:hideMark/>
          </w:tcPr>
          <w:p w14:paraId="786BA6FE"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9 390</w:t>
            </w:r>
          </w:p>
        </w:tc>
        <w:tc>
          <w:tcPr>
            <w:tcW w:w="980" w:type="dxa"/>
            <w:tcBorders>
              <w:top w:val="nil"/>
              <w:left w:val="nil"/>
              <w:bottom w:val="single" w:sz="4" w:space="0" w:color="auto"/>
              <w:right w:val="single" w:sz="4" w:space="0" w:color="auto"/>
            </w:tcBorders>
            <w:shd w:val="clear" w:color="auto" w:fill="auto"/>
            <w:noWrap/>
            <w:vAlign w:val="bottom"/>
            <w:hideMark/>
          </w:tcPr>
          <w:p w14:paraId="54F251E3"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9 938</w:t>
            </w:r>
          </w:p>
        </w:tc>
        <w:tc>
          <w:tcPr>
            <w:tcW w:w="980" w:type="dxa"/>
            <w:tcBorders>
              <w:top w:val="nil"/>
              <w:left w:val="nil"/>
              <w:bottom w:val="single" w:sz="4" w:space="0" w:color="auto"/>
              <w:right w:val="single" w:sz="4" w:space="0" w:color="auto"/>
            </w:tcBorders>
            <w:shd w:val="clear" w:color="auto" w:fill="auto"/>
            <w:noWrap/>
            <w:vAlign w:val="bottom"/>
            <w:hideMark/>
          </w:tcPr>
          <w:p w14:paraId="6F3C55CB"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10 651</w:t>
            </w:r>
          </w:p>
        </w:tc>
        <w:tc>
          <w:tcPr>
            <w:tcW w:w="980" w:type="dxa"/>
            <w:tcBorders>
              <w:top w:val="nil"/>
              <w:left w:val="nil"/>
              <w:bottom w:val="single" w:sz="4" w:space="0" w:color="auto"/>
              <w:right w:val="single" w:sz="4" w:space="0" w:color="auto"/>
            </w:tcBorders>
            <w:shd w:val="clear" w:color="auto" w:fill="auto"/>
            <w:noWrap/>
            <w:vAlign w:val="bottom"/>
            <w:hideMark/>
          </w:tcPr>
          <w:p w14:paraId="78B42EE6"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10 820</w:t>
            </w:r>
          </w:p>
        </w:tc>
        <w:tc>
          <w:tcPr>
            <w:tcW w:w="980" w:type="dxa"/>
            <w:tcBorders>
              <w:top w:val="nil"/>
              <w:left w:val="nil"/>
              <w:bottom w:val="single" w:sz="4" w:space="0" w:color="auto"/>
              <w:right w:val="single" w:sz="4" w:space="0" w:color="auto"/>
            </w:tcBorders>
            <w:shd w:val="clear" w:color="auto" w:fill="auto"/>
            <w:noWrap/>
            <w:vAlign w:val="bottom"/>
            <w:hideMark/>
          </w:tcPr>
          <w:p w14:paraId="33782BF6"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11 166</w:t>
            </w:r>
          </w:p>
        </w:tc>
      </w:tr>
      <w:tr w:rsidR="00A34E53" w:rsidRPr="001C22E7" w14:paraId="4ADF13A0" w14:textId="77777777" w:rsidTr="00A34E53">
        <w:trPr>
          <w:trHeight w:val="276"/>
        </w:trPr>
        <w:tc>
          <w:tcPr>
            <w:tcW w:w="2240" w:type="dxa"/>
            <w:vMerge/>
            <w:tcBorders>
              <w:top w:val="nil"/>
              <w:left w:val="single" w:sz="4" w:space="0" w:color="auto"/>
              <w:bottom w:val="single" w:sz="4" w:space="0" w:color="000000"/>
              <w:right w:val="single" w:sz="4" w:space="0" w:color="auto"/>
            </w:tcBorders>
            <w:vAlign w:val="center"/>
            <w:hideMark/>
          </w:tcPr>
          <w:p w14:paraId="101FA6B1"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294A956A"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NV - I/66</w:t>
            </w:r>
          </w:p>
        </w:tc>
        <w:tc>
          <w:tcPr>
            <w:tcW w:w="5440" w:type="dxa"/>
            <w:tcBorders>
              <w:top w:val="nil"/>
              <w:left w:val="nil"/>
              <w:bottom w:val="single" w:sz="4" w:space="0" w:color="auto"/>
              <w:right w:val="single" w:sz="4" w:space="0" w:color="auto"/>
            </w:tcBorders>
            <w:shd w:val="clear" w:color="auto" w:fill="auto"/>
            <w:vAlign w:val="bottom"/>
            <w:hideMark/>
          </w:tcPr>
          <w:p w14:paraId="2D52D76E"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ul.L</w:t>
            </w:r>
            <w:proofErr w:type="spellEnd"/>
            <w:r w:rsidRPr="001C22E7">
              <w:rPr>
                <w:rFonts w:eastAsia="Times New Roman"/>
                <w:b w:val="0"/>
                <w:bCs w:val="0"/>
                <w:sz w:val="22"/>
                <w:szCs w:val="22"/>
                <w:lang w:eastAsia="sk-SK"/>
              </w:rPr>
              <w:t>. Novomeského</w:t>
            </w:r>
          </w:p>
        </w:tc>
        <w:tc>
          <w:tcPr>
            <w:tcW w:w="980" w:type="dxa"/>
            <w:tcBorders>
              <w:top w:val="nil"/>
              <w:left w:val="nil"/>
              <w:bottom w:val="single" w:sz="4" w:space="0" w:color="auto"/>
              <w:right w:val="single" w:sz="4" w:space="0" w:color="auto"/>
            </w:tcBorders>
            <w:shd w:val="clear" w:color="auto" w:fill="auto"/>
            <w:noWrap/>
            <w:vAlign w:val="bottom"/>
            <w:hideMark/>
          </w:tcPr>
          <w:p w14:paraId="5E1F5B38"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1 337</w:t>
            </w:r>
          </w:p>
        </w:tc>
        <w:tc>
          <w:tcPr>
            <w:tcW w:w="980" w:type="dxa"/>
            <w:tcBorders>
              <w:top w:val="nil"/>
              <w:left w:val="nil"/>
              <w:bottom w:val="single" w:sz="4" w:space="0" w:color="auto"/>
              <w:right w:val="single" w:sz="4" w:space="0" w:color="auto"/>
            </w:tcBorders>
            <w:shd w:val="clear" w:color="auto" w:fill="auto"/>
            <w:noWrap/>
            <w:vAlign w:val="bottom"/>
            <w:hideMark/>
          </w:tcPr>
          <w:p w14:paraId="73FB5F63"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1 402</w:t>
            </w:r>
          </w:p>
        </w:tc>
        <w:tc>
          <w:tcPr>
            <w:tcW w:w="980" w:type="dxa"/>
            <w:tcBorders>
              <w:top w:val="nil"/>
              <w:left w:val="nil"/>
              <w:bottom w:val="single" w:sz="4" w:space="0" w:color="auto"/>
              <w:right w:val="single" w:sz="4" w:space="0" w:color="auto"/>
            </w:tcBorders>
            <w:shd w:val="clear" w:color="auto" w:fill="auto"/>
            <w:noWrap/>
            <w:vAlign w:val="bottom"/>
            <w:hideMark/>
          </w:tcPr>
          <w:p w14:paraId="0D875653"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1 495</w:t>
            </w:r>
          </w:p>
        </w:tc>
        <w:tc>
          <w:tcPr>
            <w:tcW w:w="980" w:type="dxa"/>
            <w:tcBorders>
              <w:top w:val="nil"/>
              <w:left w:val="nil"/>
              <w:bottom w:val="single" w:sz="4" w:space="0" w:color="auto"/>
              <w:right w:val="single" w:sz="4" w:space="0" w:color="auto"/>
            </w:tcBorders>
            <w:shd w:val="clear" w:color="auto" w:fill="auto"/>
            <w:noWrap/>
            <w:vAlign w:val="bottom"/>
            <w:hideMark/>
          </w:tcPr>
          <w:p w14:paraId="1C075D49"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1 520</w:t>
            </w:r>
          </w:p>
        </w:tc>
        <w:tc>
          <w:tcPr>
            <w:tcW w:w="980" w:type="dxa"/>
            <w:tcBorders>
              <w:top w:val="nil"/>
              <w:left w:val="nil"/>
              <w:bottom w:val="single" w:sz="4" w:space="0" w:color="auto"/>
              <w:right w:val="single" w:sz="4" w:space="0" w:color="auto"/>
            </w:tcBorders>
            <w:shd w:val="clear" w:color="auto" w:fill="auto"/>
            <w:noWrap/>
            <w:vAlign w:val="bottom"/>
            <w:hideMark/>
          </w:tcPr>
          <w:p w14:paraId="619276A9"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1 570</w:t>
            </w:r>
          </w:p>
        </w:tc>
      </w:tr>
      <w:tr w:rsidR="00A34E53" w:rsidRPr="001C22E7" w14:paraId="78117A27" w14:textId="77777777" w:rsidTr="00A34E53">
        <w:trPr>
          <w:trHeight w:val="276"/>
        </w:trPr>
        <w:tc>
          <w:tcPr>
            <w:tcW w:w="2240" w:type="dxa"/>
            <w:vMerge/>
            <w:tcBorders>
              <w:top w:val="nil"/>
              <w:left w:val="single" w:sz="4" w:space="0" w:color="auto"/>
              <w:bottom w:val="single" w:sz="4" w:space="0" w:color="000000"/>
              <w:right w:val="single" w:sz="4" w:space="0" w:color="auto"/>
            </w:tcBorders>
            <w:vAlign w:val="center"/>
            <w:hideMark/>
          </w:tcPr>
          <w:p w14:paraId="6B00BFFB"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16D1FEBE"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NV - I/66</w:t>
            </w:r>
          </w:p>
        </w:tc>
        <w:tc>
          <w:tcPr>
            <w:tcW w:w="5440" w:type="dxa"/>
            <w:tcBorders>
              <w:top w:val="nil"/>
              <w:left w:val="nil"/>
              <w:bottom w:val="single" w:sz="4" w:space="0" w:color="auto"/>
              <w:right w:val="single" w:sz="4" w:space="0" w:color="auto"/>
            </w:tcBorders>
            <w:shd w:val="clear" w:color="auto" w:fill="auto"/>
            <w:vAlign w:val="bottom"/>
            <w:hideMark/>
          </w:tcPr>
          <w:p w14:paraId="11266A8F"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ul.F</w:t>
            </w:r>
            <w:proofErr w:type="spellEnd"/>
            <w:r w:rsidRPr="001C22E7">
              <w:rPr>
                <w:rFonts w:eastAsia="Times New Roman"/>
                <w:b w:val="0"/>
                <w:bCs w:val="0"/>
                <w:sz w:val="22"/>
                <w:szCs w:val="22"/>
                <w:lang w:eastAsia="sk-SK"/>
              </w:rPr>
              <w:t>. Kráľa</w:t>
            </w:r>
          </w:p>
        </w:tc>
        <w:tc>
          <w:tcPr>
            <w:tcW w:w="980" w:type="dxa"/>
            <w:tcBorders>
              <w:top w:val="nil"/>
              <w:left w:val="nil"/>
              <w:bottom w:val="single" w:sz="4" w:space="0" w:color="auto"/>
              <w:right w:val="single" w:sz="4" w:space="0" w:color="auto"/>
            </w:tcBorders>
            <w:shd w:val="clear" w:color="auto" w:fill="auto"/>
            <w:noWrap/>
            <w:vAlign w:val="bottom"/>
            <w:hideMark/>
          </w:tcPr>
          <w:p w14:paraId="09D2B7E2"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1 337</w:t>
            </w:r>
          </w:p>
        </w:tc>
        <w:tc>
          <w:tcPr>
            <w:tcW w:w="980" w:type="dxa"/>
            <w:tcBorders>
              <w:top w:val="nil"/>
              <w:left w:val="nil"/>
              <w:bottom w:val="single" w:sz="4" w:space="0" w:color="auto"/>
              <w:right w:val="single" w:sz="4" w:space="0" w:color="auto"/>
            </w:tcBorders>
            <w:shd w:val="clear" w:color="auto" w:fill="auto"/>
            <w:noWrap/>
            <w:vAlign w:val="bottom"/>
            <w:hideMark/>
          </w:tcPr>
          <w:p w14:paraId="73E51AF6"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1 402</w:t>
            </w:r>
          </w:p>
        </w:tc>
        <w:tc>
          <w:tcPr>
            <w:tcW w:w="980" w:type="dxa"/>
            <w:tcBorders>
              <w:top w:val="nil"/>
              <w:left w:val="nil"/>
              <w:bottom w:val="single" w:sz="4" w:space="0" w:color="auto"/>
              <w:right w:val="single" w:sz="4" w:space="0" w:color="auto"/>
            </w:tcBorders>
            <w:shd w:val="clear" w:color="auto" w:fill="auto"/>
            <w:noWrap/>
            <w:vAlign w:val="bottom"/>
            <w:hideMark/>
          </w:tcPr>
          <w:p w14:paraId="3748429C"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1 495</w:t>
            </w:r>
          </w:p>
        </w:tc>
        <w:tc>
          <w:tcPr>
            <w:tcW w:w="980" w:type="dxa"/>
            <w:tcBorders>
              <w:top w:val="nil"/>
              <w:left w:val="nil"/>
              <w:bottom w:val="single" w:sz="4" w:space="0" w:color="auto"/>
              <w:right w:val="single" w:sz="4" w:space="0" w:color="auto"/>
            </w:tcBorders>
            <w:shd w:val="clear" w:color="auto" w:fill="auto"/>
            <w:noWrap/>
            <w:vAlign w:val="bottom"/>
            <w:hideMark/>
          </w:tcPr>
          <w:p w14:paraId="6A301C3B"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1 520</w:t>
            </w:r>
          </w:p>
        </w:tc>
        <w:tc>
          <w:tcPr>
            <w:tcW w:w="980" w:type="dxa"/>
            <w:tcBorders>
              <w:top w:val="nil"/>
              <w:left w:val="nil"/>
              <w:bottom w:val="single" w:sz="4" w:space="0" w:color="auto"/>
              <w:right w:val="single" w:sz="4" w:space="0" w:color="auto"/>
            </w:tcBorders>
            <w:shd w:val="clear" w:color="auto" w:fill="auto"/>
            <w:noWrap/>
            <w:vAlign w:val="bottom"/>
            <w:hideMark/>
          </w:tcPr>
          <w:p w14:paraId="52B8012A"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1 570</w:t>
            </w:r>
          </w:p>
        </w:tc>
      </w:tr>
      <w:tr w:rsidR="00A34E53" w:rsidRPr="001C22E7" w14:paraId="26868E4E" w14:textId="77777777" w:rsidTr="00A34E53">
        <w:trPr>
          <w:trHeight w:val="276"/>
        </w:trPr>
        <w:tc>
          <w:tcPr>
            <w:tcW w:w="2240" w:type="dxa"/>
            <w:vMerge/>
            <w:tcBorders>
              <w:top w:val="nil"/>
              <w:left w:val="single" w:sz="4" w:space="0" w:color="auto"/>
              <w:bottom w:val="single" w:sz="4" w:space="0" w:color="000000"/>
              <w:right w:val="single" w:sz="4" w:space="0" w:color="auto"/>
            </w:tcBorders>
            <w:vAlign w:val="center"/>
            <w:hideMark/>
          </w:tcPr>
          <w:p w14:paraId="51881876"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6D1F4F17"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NV - I/66</w:t>
            </w:r>
          </w:p>
        </w:tc>
        <w:tc>
          <w:tcPr>
            <w:tcW w:w="5440" w:type="dxa"/>
            <w:tcBorders>
              <w:top w:val="nil"/>
              <w:left w:val="nil"/>
              <w:bottom w:val="single" w:sz="4" w:space="0" w:color="auto"/>
              <w:right w:val="single" w:sz="4" w:space="0" w:color="auto"/>
            </w:tcBorders>
            <w:shd w:val="clear" w:color="auto" w:fill="auto"/>
            <w:vAlign w:val="bottom"/>
            <w:hideMark/>
          </w:tcPr>
          <w:p w14:paraId="652A1898" w14:textId="588F828E"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Brezno, ul. Čsl. Armády</w:t>
            </w:r>
            <w:r w:rsidR="006D3C06" w:rsidRPr="001C22E7">
              <w:rPr>
                <w:rFonts w:eastAsia="Times New Roman"/>
                <w:b w:val="0"/>
                <w:bCs w:val="0"/>
                <w:sz w:val="22"/>
                <w:szCs w:val="22"/>
                <w:lang w:eastAsia="sk-SK"/>
              </w:rPr>
              <w:t xml:space="preserve"> – po </w:t>
            </w:r>
            <w:proofErr w:type="spellStart"/>
            <w:r w:rsidR="006D3C06" w:rsidRPr="001C22E7">
              <w:rPr>
                <w:rFonts w:eastAsia="Times New Roman"/>
                <w:b w:val="0"/>
                <w:bCs w:val="0"/>
                <w:sz w:val="22"/>
                <w:szCs w:val="22"/>
                <w:lang w:eastAsia="sk-SK"/>
              </w:rPr>
              <w:t>kr.</w:t>
            </w:r>
            <w:proofErr w:type="spellEnd"/>
            <w:r w:rsidR="006D3C06" w:rsidRPr="001C22E7">
              <w:rPr>
                <w:rFonts w:eastAsia="Times New Roman"/>
                <w:b w:val="0"/>
                <w:bCs w:val="0"/>
                <w:sz w:val="22"/>
                <w:szCs w:val="22"/>
                <w:lang w:eastAsia="sk-SK"/>
              </w:rPr>
              <w:t xml:space="preserve"> s II/529 Rázusova ul.</w:t>
            </w:r>
          </w:p>
        </w:tc>
        <w:tc>
          <w:tcPr>
            <w:tcW w:w="980" w:type="dxa"/>
            <w:tcBorders>
              <w:top w:val="nil"/>
              <w:left w:val="nil"/>
              <w:bottom w:val="single" w:sz="4" w:space="0" w:color="auto"/>
              <w:right w:val="single" w:sz="4" w:space="0" w:color="auto"/>
            </w:tcBorders>
            <w:shd w:val="clear" w:color="auto" w:fill="auto"/>
            <w:noWrap/>
            <w:vAlign w:val="bottom"/>
            <w:hideMark/>
          </w:tcPr>
          <w:p w14:paraId="1AFE6726"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1 337</w:t>
            </w:r>
          </w:p>
        </w:tc>
        <w:tc>
          <w:tcPr>
            <w:tcW w:w="980" w:type="dxa"/>
            <w:tcBorders>
              <w:top w:val="nil"/>
              <w:left w:val="nil"/>
              <w:bottom w:val="single" w:sz="4" w:space="0" w:color="auto"/>
              <w:right w:val="single" w:sz="4" w:space="0" w:color="auto"/>
            </w:tcBorders>
            <w:shd w:val="clear" w:color="auto" w:fill="auto"/>
            <w:noWrap/>
            <w:vAlign w:val="bottom"/>
            <w:hideMark/>
          </w:tcPr>
          <w:p w14:paraId="2CC7CDCF"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1 402</w:t>
            </w:r>
          </w:p>
        </w:tc>
        <w:tc>
          <w:tcPr>
            <w:tcW w:w="980" w:type="dxa"/>
            <w:tcBorders>
              <w:top w:val="nil"/>
              <w:left w:val="nil"/>
              <w:bottom w:val="single" w:sz="4" w:space="0" w:color="auto"/>
              <w:right w:val="single" w:sz="4" w:space="0" w:color="auto"/>
            </w:tcBorders>
            <w:shd w:val="clear" w:color="auto" w:fill="auto"/>
            <w:noWrap/>
            <w:vAlign w:val="bottom"/>
            <w:hideMark/>
          </w:tcPr>
          <w:p w14:paraId="082F5019"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1 495</w:t>
            </w:r>
          </w:p>
        </w:tc>
        <w:tc>
          <w:tcPr>
            <w:tcW w:w="980" w:type="dxa"/>
            <w:tcBorders>
              <w:top w:val="nil"/>
              <w:left w:val="nil"/>
              <w:bottom w:val="single" w:sz="4" w:space="0" w:color="auto"/>
              <w:right w:val="single" w:sz="4" w:space="0" w:color="auto"/>
            </w:tcBorders>
            <w:shd w:val="clear" w:color="auto" w:fill="auto"/>
            <w:noWrap/>
            <w:vAlign w:val="bottom"/>
            <w:hideMark/>
          </w:tcPr>
          <w:p w14:paraId="1A209704"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1 520</w:t>
            </w:r>
          </w:p>
        </w:tc>
        <w:tc>
          <w:tcPr>
            <w:tcW w:w="980" w:type="dxa"/>
            <w:tcBorders>
              <w:top w:val="nil"/>
              <w:left w:val="nil"/>
              <w:bottom w:val="single" w:sz="4" w:space="0" w:color="auto"/>
              <w:right w:val="single" w:sz="4" w:space="0" w:color="auto"/>
            </w:tcBorders>
            <w:shd w:val="clear" w:color="auto" w:fill="auto"/>
            <w:noWrap/>
            <w:vAlign w:val="bottom"/>
            <w:hideMark/>
          </w:tcPr>
          <w:p w14:paraId="6F4E3650"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1 570</w:t>
            </w:r>
          </w:p>
        </w:tc>
      </w:tr>
      <w:tr w:rsidR="00A34E53" w:rsidRPr="001C22E7" w14:paraId="2225223B" w14:textId="77777777" w:rsidTr="00A34E53">
        <w:trPr>
          <w:trHeight w:val="276"/>
        </w:trPr>
        <w:tc>
          <w:tcPr>
            <w:tcW w:w="2240" w:type="dxa"/>
            <w:tcBorders>
              <w:top w:val="nil"/>
              <w:left w:val="nil"/>
              <w:bottom w:val="nil"/>
              <w:right w:val="nil"/>
            </w:tcBorders>
            <w:shd w:val="clear" w:color="auto" w:fill="auto"/>
            <w:noWrap/>
            <w:vAlign w:val="bottom"/>
            <w:hideMark/>
          </w:tcPr>
          <w:p w14:paraId="130E07E7" w14:textId="77777777" w:rsidR="00A34E53" w:rsidRPr="001C22E7" w:rsidRDefault="00A34E53" w:rsidP="00A34E53">
            <w:pPr>
              <w:jc w:val="right"/>
              <w:rPr>
                <w:rFonts w:eastAsia="Times New Roman"/>
                <w:b w:val="0"/>
                <w:bCs w:val="0"/>
                <w:sz w:val="22"/>
                <w:szCs w:val="22"/>
                <w:lang w:eastAsia="sk-SK"/>
              </w:rPr>
            </w:pPr>
          </w:p>
        </w:tc>
        <w:tc>
          <w:tcPr>
            <w:tcW w:w="1780" w:type="dxa"/>
            <w:tcBorders>
              <w:top w:val="nil"/>
              <w:left w:val="nil"/>
              <w:bottom w:val="single" w:sz="4" w:space="0" w:color="auto"/>
              <w:right w:val="nil"/>
            </w:tcBorders>
            <w:shd w:val="clear" w:color="auto" w:fill="auto"/>
            <w:noWrap/>
            <w:vAlign w:val="bottom"/>
            <w:hideMark/>
          </w:tcPr>
          <w:p w14:paraId="1C51D9EC"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w:t>
            </w:r>
          </w:p>
        </w:tc>
        <w:tc>
          <w:tcPr>
            <w:tcW w:w="5440" w:type="dxa"/>
            <w:tcBorders>
              <w:top w:val="nil"/>
              <w:left w:val="nil"/>
              <w:bottom w:val="single" w:sz="4" w:space="0" w:color="auto"/>
              <w:right w:val="nil"/>
            </w:tcBorders>
            <w:shd w:val="clear" w:color="auto" w:fill="auto"/>
            <w:noWrap/>
            <w:vAlign w:val="bottom"/>
            <w:hideMark/>
          </w:tcPr>
          <w:p w14:paraId="0B2204A2"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w:t>
            </w:r>
          </w:p>
        </w:tc>
        <w:tc>
          <w:tcPr>
            <w:tcW w:w="980" w:type="dxa"/>
            <w:tcBorders>
              <w:top w:val="nil"/>
              <w:left w:val="single" w:sz="4" w:space="0" w:color="auto"/>
              <w:bottom w:val="single" w:sz="4" w:space="0" w:color="auto"/>
              <w:right w:val="single" w:sz="4" w:space="0" w:color="auto"/>
            </w:tcBorders>
            <w:shd w:val="clear" w:color="000000" w:fill="8EA9DB"/>
            <w:noWrap/>
            <w:vAlign w:val="bottom"/>
            <w:hideMark/>
          </w:tcPr>
          <w:p w14:paraId="331882C9" w14:textId="77777777" w:rsidR="00A34E53" w:rsidRPr="001C22E7" w:rsidRDefault="00A34E53" w:rsidP="00A34E53">
            <w:pPr>
              <w:jc w:val="center"/>
              <w:rPr>
                <w:rFonts w:eastAsia="Times New Roman"/>
                <w:sz w:val="22"/>
                <w:szCs w:val="22"/>
                <w:lang w:eastAsia="sk-SK"/>
              </w:rPr>
            </w:pPr>
            <w:r w:rsidRPr="001C22E7">
              <w:rPr>
                <w:rFonts w:eastAsia="Times New Roman"/>
                <w:sz w:val="22"/>
                <w:szCs w:val="22"/>
                <w:lang w:eastAsia="sk-SK"/>
              </w:rPr>
              <w:t>2015</w:t>
            </w:r>
          </w:p>
        </w:tc>
        <w:tc>
          <w:tcPr>
            <w:tcW w:w="980" w:type="dxa"/>
            <w:tcBorders>
              <w:top w:val="nil"/>
              <w:left w:val="nil"/>
              <w:bottom w:val="single" w:sz="4" w:space="0" w:color="auto"/>
              <w:right w:val="single" w:sz="4" w:space="0" w:color="auto"/>
            </w:tcBorders>
            <w:shd w:val="clear" w:color="000000" w:fill="8EA9DB"/>
            <w:noWrap/>
            <w:vAlign w:val="bottom"/>
            <w:hideMark/>
          </w:tcPr>
          <w:p w14:paraId="4E5E1AE2" w14:textId="77777777" w:rsidR="00A34E53" w:rsidRPr="001C22E7" w:rsidRDefault="00A34E53" w:rsidP="00A34E53">
            <w:pPr>
              <w:jc w:val="center"/>
              <w:rPr>
                <w:rFonts w:eastAsia="Times New Roman"/>
                <w:sz w:val="22"/>
                <w:szCs w:val="22"/>
                <w:lang w:eastAsia="sk-SK"/>
              </w:rPr>
            </w:pPr>
            <w:r w:rsidRPr="001C22E7">
              <w:rPr>
                <w:rFonts w:eastAsia="Times New Roman"/>
                <w:sz w:val="22"/>
                <w:szCs w:val="22"/>
                <w:lang w:eastAsia="sk-SK"/>
              </w:rPr>
              <w:t>2018</w:t>
            </w:r>
          </w:p>
        </w:tc>
        <w:tc>
          <w:tcPr>
            <w:tcW w:w="980" w:type="dxa"/>
            <w:tcBorders>
              <w:top w:val="nil"/>
              <w:left w:val="nil"/>
              <w:bottom w:val="single" w:sz="4" w:space="0" w:color="auto"/>
              <w:right w:val="single" w:sz="4" w:space="0" w:color="auto"/>
            </w:tcBorders>
            <w:shd w:val="clear" w:color="000000" w:fill="8EA9DB"/>
            <w:noWrap/>
            <w:vAlign w:val="bottom"/>
            <w:hideMark/>
          </w:tcPr>
          <w:p w14:paraId="0B3A1CFB" w14:textId="77777777" w:rsidR="00A34E53" w:rsidRPr="001C22E7" w:rsidRDefault="00A34E53" w:rsidP="00A34E53">
            <w:pPr>
              <w:jc w:val="center"/>
              <w:rPr>
                <w:rFonts w:eastAsia="Times New Roman"/>
                <w:sz w:val="22"/>
                <w:szCs w:val="22"/>
                <w:lang w:eastAsia="sk-SK"/>
              </w:rPr>
            </w:pPr>
            <w:r w:rsidRPr="001C22E7">
              <w:rPr>
                <w:rFonts w:eastAsia="Times New Roman"/>
                <w:sz w:val="22"/>
                <w:szCs w:val="22"/>
                <w:lang w:eastAsia="sk-SK"/>
              </w:rPr>
              <w:t>2022</w:t>
            </w:r>
          </w:p>
        </w:tc>
        <w:tc>
          <w:tcPr>
            <w:tcW w:w="980" w:type="dxa"/>
            <w:tcBorders>
              <w:top w:val="nil"/>
              <w:left w:val="nil"/>
              <w:bottom w:val="single" w:sz="4" w:space="0" w:color="auto"/>
              <w:right w:val="single" w:sz="4" w:space="0" w:color="auto"/>
            </w:tcBorders>
            <w:shd w:val="clear" w:color="000000" w:fill="8EA9DB"/>
            <w:noWrap/>
            <w:vAlign w:val="bottom"/>
            <w:hideMark/>
          </w:tcPr>
          <w:p w14:paraId="4F768A98" w14:textId="77777777" w:rsidR="00A34E53" w:rsidRPr="001C22E7" w:rsidRDefault="00A34E53" w:rsidP="00A34E53">
            <w:pPr>
              <w:jc w:val="center"/>
              <w:rPr>
                <w:rFonts w:eastAsia="Times New Roman"/>
                <w:sz w:val="22"/>
                <w:szCs w:val="22"/>
                <w:lang w:eastAsia="sk-SK"/>
              </w:rPr>
            </w:pPr>
            <w:r w:rsidRPr="001C22E7">
              <w:rPr>
                <w:rFonts w:eastAsia="Times New Roman"/>
                <w:sz w:val="22"/>
                <w:szCs w:val="22"/>
                <w:lang w:eastAsia="sk-SK"/>
              </w:rPr>
              <w:t>2023</w:t>
            </w:r>
          </w:p>
        </w:tc>
        <w:tc>
          <w:tcPr>
            <w:tcW w:w="980" w:type="dxa"/>
            <w:tcBorders>
              <w:top w:val="nil"/>
              <w:left w:val="nil"/>
              <w:bottom w:val="single" w:sz="4" w:space="0" w:color="auto"/>
              <w:right w:val="single" w:sz="4" w:space="0" w:color="auto"/>
            </w:tcBorders>
            <w:shd w:val="clear" w:color="000000" w:fill="8EA9DB"/>
            <w:noWrap/>
            <w:vAlign w:val="bottom"/>
            <w:hideMark/>
          </w:tcPr>
          <w:p w14:paraId="11AFD904" w14:textId="77777777" w:rsidR="00A34E53" w:rsidRPr="001C22E7" w:rsidRDefault="00A34E53" w:rsidP="00A34E53">
            <w:pPr>
              <w:jc w:val="center"/>
              <w:rPr>
                <w:rFonts w:eastAsia="Times New Roman"/>
                <w:sz w:val="22"/>
                <w:szCs w:val="22"/>
                <w:lang w:eastAsia="sk-SK"/>
              </w:rPr>
            </w:pPr>
            <w:r w:rsidRPr="001C22E7">
              <w:rPr>
                <w:rFonts w:eastAsia="Times New Roman"/>
                <w:sz w:val="22"/>
                <w:szCs w:val="22"/>
                <w:lang w:eastAsia="sk-SK"/>
              </w:rPr>
              <w:t>2025</w:t>
            </w:r>
          </w:p>
        </w:tc>
      </w:tr>
      <w:tr w:rsidR="00A34E53" w:rsidRPr="001C22E7" w14:paraId="5B8E67C9" w14:textId="77777777" w:rsidTr="00A34E53">
        <w:trPr>
          <w:trHeight w:val="276"/>
        </w:trPr>
        <w:tc>
          <w:tcPr>
            <w:tcW w:w="2240" w:type="dxa"/>
            <w:vMerge w:val="restart"/>
            <w:tcBorders>
              <w:top w:val="single" w:sz="4" w:space="0" w:color="auto"/>
              <w:left w:val="single" w:sz="4" w:space="0" w:color="auto"/>
              <w:bottom w:val="single" w:sz="4" w:space="0" w:color="000000"/>
              <w:right w:val="single" w:sz="4" w:space="0" w:color="auto"/>
            </w:tcBorders>
            <w:shd w:val="clear" w:color="000000" w:fill="8EA9DB"/>
            <w:noWrap/>
            <w:vAlign w:val="center"/>
            <w:hideMark/>
          </w:tcPr>
          <w:p w14:paraId="059EF89F" w14:textId="77777777" w:rsidR="00A34E53" w:rsidRPr="001C22E7" w:rsidRDefault="00A34E53" w:rsidP="00A34E53">
            <w:pPr>
              <w:jc w:val="center"/>
              <w:rPr>
                <w:rFonts w:eastAsia="Times New Roman"/>
                <w:sz w:val="22"/>
                <w:szCs w:val="22"/>
                <w:lang w:eastAsia="sk-SK"/>
              </w:rPr>
            </w:pPr>
            <w:r w:rsidRPr="001C22E7">
              <w:rPr>
                <w:rFonts w:eastAsia="Times New Roman"/>
                <w:sz w:val="22"/>
                <w:szCs w:val="22"/>
                <w:lang w:eastAsia="sk-SK"/>
              </w:rPr>
              <w:t>"S projektom"</w:t>
            </w:r>
          </w:p>
        </w:tc>
        <w:tc>
          <w:tcPr>
            <w:tcW w:w="1780" w:type="dxa"/>
            <w:tcBorders>
              <w:top w:val="nil"/>
              <w:left w:val="nil"/>
              <w:bottom w:val="single" w:sz="4" w:space="0" w:color="auto"/>
              <w:right w:val="single" w:sz="4" w:space="0" w:color="auto"/>
            </w:tcBorders>
            <w:shd w:val="clear" w:color="auto" w:fill="auto"/>
            <w:noWrap/>
            <w:vAlign w:val="bottom"/>
            <w:hideMark/>
          </w:tcPr>
          <w:p w14:paraId="3EB48E4E"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OV - I/66</w:t>
            </w:r>
          </w:p>
        </w:tc>
        <w:tc>
          <w:tcPr>
            <w:tcW w:w="5440" w:type="dxa"/>
            <w:tcBorders>
              <w:top w:val="nil"/>
              <w:left w:val="nil"/>
              <w:bottom w:val="single" w:sz="4" w:space="0" w:color="auto"/>
              <w:right w:val="single" w:sz="4" w:space="0" w:color="auto"/>
            </w:tcBorders>
            <w:shd w:val="clear" w:color="auto" w:fill="auto"/>
            <w:vAlign w:val="bottom"/>
            <w:hideMark/>
          </w:tcPr>
          <w:p w14:paraId="2FC41610"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ul.L</w:t>
            </w:r>
            <w:proofErr w:type="spellEnd"/>
            <w:r w:rsidRPr="001C22E7">
              <w:rPr>
                <w:rFonts w:eastAsia="Times New Roman"/>
                <w:b w:val="0"/>
                <w:bCs w:val="0"/>
                <w:sz w:val="22"/>
                <w:szCs w:val="22"/>
                <w:lang w:eastAsia="sk-SK"/>
              </w:rPr>
              <w:t>. Novomeského</w:t>
            </w:r>
          </w:p>
        </w:tc>
        <w:tc>
          <w:tcPr>
            <w:tcW w:w="980" w:type="dxa"/>
            <w:tcBorders>
              <w:top w:val="nil"/>
              <w:left w:val="nil"/>
              <w:bottom w:val="single" w:sz="4" w:space="0" w:color="auto"/>
              <w:right w:val="single" w:sz="4" w:space="0" w:color="auto"/>
            </w:tcBorders>
            <w:shd w:val="clear" w:color="auto" w:fill="auto"/>
            <w:noWrap/>
            <w:vAlign w:val="bottom"/>
            <w:hideMark/>
          </w:tcPr>
          <w:p w14:paraId="108F217B"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9 390</w:t>
            </w:r>
          </w:p>
        </w:tc>
        <w:tc>
          <w:tcPr>
            <w:tcW w:w="980" w:type="dxa"/>
            <w:tcBorders>
              <w:top w:val="nil"/>
              <w:left w:val="nil"/>
              <w:bottom w:val="single" w:sz="4" w:space="0" w:color="auto"/>
              <w:right w:val="single" w:sz="4" w:space="0" w:color="auto"/>
            </w:tcBorders>
            <w:shd w:val="clear" w:color="auto" w:fill="auto"/>
            <w:noWrap/>
            <w:vAlign w:val="bottom"/>
            <w:hideMark/>
          </w:tcPr>
          <w:p w14:paraId="5E0431F7"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1 996</w:t>
            </w:r>
          </w:p>
        </w:tc>
        <w:tc>
          <w:tcPr>
            <w:tcW w:w="980" w:type="dxa"/>
            <w:tcBorders>
              <w:top w:val="nil"/>
              <w:left w:val="nil"/>
              <w:bottom w:val="single" w:sz="4" w:space="0" w:color="auto"/>
              <w:right w:val="single" w:sz="4" w:space="0" w:color="auto"/>
            </w:tcBorders>
            <w:shd w:val="clear" w:color="auto" w:fill="auto"/>
            <w:noWrap/>
            <w:vAlign w:val="bottom"/>
            <w:hideMark/>
          </w:tcPr>
          <w:p w14:paraId="61FDB91B"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2 130</w:t>
            </w:r>
          </w:p>
        </w:tc>
        <w:tc>
          <w:tcPr>
            <w:tcW w:w="980" w:type="dxa"/>
            <w:tcBorders>
              <w:top w:val="nil"/>
              <w:left w:val="nil"/>
              <w:bottom w:val="single" w:sz="4" w:space="0" w:color="auto"/>
              <w:right w:val="single" w:sz="4" w:space="0" w:color="auto"/>
            </w:tcBorders>
            <w:shd w:val="clear" w:color="auto" w:fill="auto"/>
            <w:noWrap/>
            <w:vAlign w:val="bottom"/>
            <w:hideMark/>
          </w:tcPr>
          <w:p w14:paraId="5DB31B9F"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2 164</w:t>
            </w:r>
          </w:p>
        </w:tc>
        <w:tc>
          <w:tcPr>
            <w:tcW w:w="980" w:type="dxa"/>
            <w:tcBorders>
              <w:top w:val="nil"/>
              <w:left w:val="nil"/>
              <w:bottom w:val="single" w:sz="4" w:space="0" w:color="auto"/>
              <w:right w:val="single" w:sz="4" w:space="0" w:color="auto"/>
            </w:tcBorders>
            <w:shd w:val="clear" w:color="auto" w:fill="auto"/>
            <w:noWrap/>
            <w:vAlign w:val="bottom"/>
            <w:hideMark/>
          </w:tcPr>
          <w:p w14:paraId="3B37824C"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2 234</w:t>
            </w:r>
          </w:p>
        </w:tc>
      </w:tr>
      <w:tr w:rsidR="00A34E53" w:rsidRPr="001C22E7" w14:paraId="4B77FD27" w14:textId="77777777" w:rsidTr="00A34E53">
        <w:trPr>
          <w:trHeight w:val="276"/>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0130837C"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3D30CA05"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OV - I/66</w:t>
            </w:r>
          </w:p>
        </w:tc>
        <w:tc>
          <w:tcPr>
            <w:tcW w:w="5440" w:type="dxa"/>
            <w:tcBorders>
              <w:top w:val="nil"/>
              <w:left w:val="nil"/>
              <w:bottom w:val="single" w:sz="4" w:space="0" w:color="auto"/>
              <w:right w:val="single" w:sz="4" w:space="0" w:color="auto"/>
            </w:tcBorders>
            <w:shd w:val="clear" w:color="auto" w:fill="auto"/>
            <w:vAlign w:val="bottom"/>
            <w:hideMark/>
          </w:tcPr>
          <w:p w14:paraId="13C2EE79"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ul.F</w:t>
            </w:r>
            <w:proofErr w:type="spellEnd"/>
            <w:r w:rsidRPr="001C22E7">
              <w:rPr>
                <w:rFonts w:eastAsia="Times New Roman"/>
                <w:b w:val="0"/>
                <w:bCs w:val="0"/>
                <w:sz w:val="22"/>
                <w:szCs w:val="22"/>
                <w:lang w:eastAsia="sk-SK"/>
              </w:rPr>
              <w:t>. Kráľa</w:t>
            </w:r>
          </w:p>
        </w:tc>
        <w:tc>
          <w:tcPr>
            <w:tcW w:w="980" w:type="dxa"/>
            <w:tcBorders>
              <w:top w:val="nil"/>
              <w:left w:val="nil"/>
              <w:bottom w:val="single" w:sz="4" w:space="0" w:color="auto"/>
              <w:right w:val="single" w:sz="4" w:space="0" w:color="auto"/>
            </w:tcBorders>
            <w:shd w:val="clear" w:color="auto" w:fill="auto"/>
            <w:noWrap/>
            <w:vAlign w:val="bottom"/>
            <w:hideMark/>
          </w:tcPr>
          <w:p w14:paraId="38434FEE"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9 390</w:t>
            </w:r>
          </w:p>
        </w:tc>
        <w:tc>
          <w:tcPr>
            <w:tcW w:w="980" w:type="dxa"/>
            <w:tcBorders>
              <w:top w:val="nil"/>
              <w:left w:val="nil"/>
              <w:bottom w:val="single" w:sz="4" w:space="0" w:color="auto"/>
              <w:right w:val="single" w:sz="4" w:space="0" w:color="auto"/>
            </w:tcBorders>
            <w:shd w:val="clear" w:color="auto" w:fill="auto"/>
            <w:noWrap/>
            <w:vAlign w:val="bottom"/>
            <w:hideMark/>
          </w:tcPr>
          <w:p w14:paraId="095E2B3D"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1 996</w:t>
            </w:r>
          </w:p>
        </w:tc>
        <w:tc>
          <w:tcPr>
            <w:tcW w:w="980" w:type="dxa"/>
            <w:tcBorders>
              <w:top w:val="nil"/>
              <w:left w:val="nil"/>
              <w:bottom w:val="single" w:sz="4" w:space="0" w:color="auto"/>
              <w:right w:val="single" w:sz="4" w:space="0" w:color="auto"/>
            </w:tcBorders>
            <w:shd w:val="clear" w:color="auto" w:fill="auto"/>
            <w:noWrap/>
            <w:vAlign w:val="bottom"/>
            <w:hideMark/>
          </w:tcPr>
          <w:p w14:paraId="7CAD8B76"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2 130</w:t>
            </w:r>
          </w:p>
        </w:tc>
        <w:tc>
          <w:tcPr>
            <w:tcW w:w="980" w:type="dxa"/>
            <w:tcBorders>
              <w:top w:val="nil"/>
              <w:left w:val="nil"/>
              <w:bottom w:val="single" w:sz="4" w:space="0" w:color="auto"/>
              <w:right w:val="single" w:sz="4" w:space="0" w:color="auto"/>
            </w:tcBorders>
            <w:shd w:val="clear" w:color="auto" w:fill="auto"/>
            <w:noWrap/>
            <w:vAlign w:val="bottom"/>
            <w:hideMark/>
          </w:tcPr>
          <w:p w14:paraId="28CC38F0"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2 164</w:t>
            </w:r>
          </w:p>
        </w:tc>
        <w:tc>
          <w:tcPr>
            <w:tcW w:w="980" w:type="dxa"/>
            <w:tcBorders>
              <w:top w:val="nil"/>
              <w:left w:val="nil"/>
              <w:bottom w:val="single" w:sz="4" w:space="0" w:color="auto"/>
              <w:right w:val="single" w:sz="4" w:space="0" w:color="auto"/>
            </w:tcBorders>
            <w:shd w:val="clear" w:color="auto" w:fill="auto"/>
            <w:noWrap/>
            <w:vAlign w:val="bottom"/>
            <w:hideMark/>
          </w:tcPr>
          <w:p w14:paraId="3DB10776"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2 234</w:t>
            </w:r>
          </w:p>
        </w:tc>
      </w:tr>
      <w:tr w:rsidR="00A34E53" w:rsidRPr="001C22E7" w14:paraId="24CCAFB2" w14:textId="77777777" w:rsidTr="00A34E53">
        <w:trPr>
          <w:trHeight w:val="276"/>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55379F5A"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51E925E6"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OV - I/66</w:t>
            </w:r>
          </w:p>
        </w:tc>
        <w:tc>
          <w:tcPr>
            <w:tcW w:w="5440" w:type="dxa"/>
            <w:tcBorders>
              <w:top w:val="nil"/>
              <w:left w:val="nil"/>
              <w:bottom w:val="single" w:sz="4" w:space="0" w:color="auto"/>
              <w:right w:val="single" w:sz="4" w:space="0" w:color="auto"/>
            </w:tcBorders>
            <w:shd w:val="clear" w:color="auto" w:fill="auto"/>
            <w:vAlign w:val="bottom"/>
            <w:hideMark/>
          </w:tcPr>
          <w:p w14:paraId="785FB919" w14:textId="0582830F"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Brezno, ul. Čsl. Armády</w:t>
            </w:r>
            <w:r w:rsidR="006D3C06" w:rsidRPr="001C22E7">
              <w:rPr>
                <w:rFonts w:eastAsia="Times New Roman"/>
                <w:b w:val="0"/>
                <w:bCs w:val="0"/>
                <w:sz w:val="22"/>
                <w:szCs w:val="22"/>
                <w:lang w:eastAsia="sk-SK"/>
              </w:rPr>
              <w:t xml:space="preserve"> – po </w:t>
            </w:r>
            <w:proofErr w:type="spellStart"/>
            <w:r w:rsidR="006D3C06" w:rsidRPr="001C22E7">
              <w:rPr>
                <w:rFonts w:eastAsia="Times New Roman"/>
                <w:b w:val="0"/>
                <w:bCs w:val="0"/>
                <w:sz w:val="22"/>
                <w:szCs w:val="22"/>
                <w:lang w:eastAsia="sk-SK"/>
              </w:rPr>
              <w:t>kr.</w:t>
            </w:r>
            <w:proofErr w:type="spellEnd"/>
            <w:r w:rsidR="006D3C06" w:rsidRPr="001C22E7">
              <w:rPr>
                <w:rFonts w:eastAsia="Times New Roman"/>
                <w:b w:val="0"/>
                <w:bCs w:val="0"/>
                <w:sz w:val="22"/>
                <w:szCs w:val="22"/>
                <w:lang w:eastAsia="sk-SK"/>
              </w:rPr>
              <w:t xml:space="preserve"> s II/529 Rázusova ul.</w:t>
            </w:r>
          </w:p>
        </w:tc>
        <w:tc>
          <w:tcPr>
            <w:tcW w:w="980" w:type="dxa"/>
            <w:tcBorders>
              <w:top w:val="nil"/>
              <w:left w:val="nil"/>
              <w:bottom w:val="single" w:sz="4" w:space="0" w:color="auto"/>
              <w:right w:val="single" w:sz="4" w:space="0" w:color="auto"/>
            </w:tcBorders>
            <w:shd w:val="clear" w:color="auto" w:fill="auto"/>
            <w:noWrap/>
            <w:vAlign w:val="bottom"/>
            <w:hideMark/>
          </w:tcPr>
          <w:p w14:paraId="0B4CFE67"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9 390</w:t>
            </w:r>
          </w:p>
        </w:tc>
        <w:tc>
          <w:tcPr>
            <w:tcW w:w="980" w:type="dxa"/>
            <w:tcBorders>
              <w:top w:val="nil"/>
              <w:left w:val="nil"/>
              <w:bottom w:val="single" w:sz="4" w:space="0" w:color="auto"/>
              <w:right w:val="single" w:sz="4" w:space="0" w:color="auto"/>
            </w:tcBorders>
            <w:shd w:val="clear" w:color="auto" w:fill="auto"/>
            <w:noWrap/>
            <w:vAlign w:val="bottom"/>
            <w:hideMark/>
          </w:tcPr>
          <w:p w14:paraId="23C874E2"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1 996</w:t>
            </w:r>
          </w:p>
        </w:tc>
        <w:tc>
          <w:tcPr>
            <w:tcW w:w="980" w:type="dxa"/>
            <w:tcBorders>
              <w:top w:val="nil"/>
              <w:left w:val="nil"/>
              <w:bottom w:val="single" w:sz="4" w:space="0" w:color="auto"/>
              <w:right w:val="single" w:sz="4" w:space="0" w:color="auto"/>
            </w:tcBorders>
            <w:shd w:val="clear" w:color="auto" w:fill="auto"/>
            <w:noWrap/>
            <w:vAlign w:val="bottom"/>
            <w:hideMark/>
          </w:tcPr>
          <w:p w14:paraId="5C38D62B"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2 130</w:t>
            </w:r>
          </w:p>
        </w:tc>
        <w:tc>
          <w:tcPr>
            <w:tcW w:w="980" w:type="dxa"/>
            <w:tcBorders>
              <w:top w:val="nil"/>
              <w:left w:val="nil"/>
              <w:bottom w:val="single" w:sz="4" w:space="0" w:color="auto"/>
              <w:right w:val="single" w:sz="4" w:space="0" w:color="auto"/>
            </w:tcBorders>
            <w:shd w:val="clear" w:color="auto" w:fill="auto"/>
            <w:noWrap/>
            <w:vAlign w:val="bottom"/>
            <w:hideMark/>
          </w:tcPr>
          <w:p w14:paraId="0B7D282F"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2 164</w:t>
            </w:r>
          </w:p>
        </w:tc>
        <w:tc>
          <w:tcPr>
            <w:tcW w:w="980" w:type="dxa"/>
            <w:tcBorders>
              <w:top w:val="nil"/>
              <w:left w:val="nil"/>
              <w:bottom w:val="single" w:sz="4" w:space="0" w:color="auto"/>
              <w:right w:val="single" w:sz="4" w:space="0" w:color="auto"/>
            </w:tcBorders>
            <w:shd w:val="clear" w:color="auto" w:fill="auto"/>
            <w:noWrap/>
            <w:vAlign w:val="bottom"/>
            <w:hideMark/>
          </w:tcPr>
          <w:p w14:paraId="5B7B5084"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2 234</w:t>
            </w:r>
          </w:p>
        </w:tc>
      </w:tr>
      <w:tr w:rsidR="00A34E53" w:rsidRPr="001C22E7" w14:paraId="7928EFE3" w14:textId="77777777" w:rsidTr="00A34E53">
        <w:trPr>
          <w:trHeight w:val="276"/>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5B7D0E0A"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67906F52"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OV - I/66 obchvat</w:t>
            </w:r>
          </w:p>
        </w:tc>
        <w:tc>
          <w:tcPr>
            <w:tcW w:w="5440" w:type="dxa"/>
            <w:tcBorders>
              <w:top w:val="nil"/>
              <w:left w:val="nil"/>
              <w:bottom w:val="single" w:sz="4" w:space="0" w:color="auto"/>
              <w:right w:val="single" w:sz="4" w:space="0" w:color="auto"/>
            </w:tcBorders>
            <w:shd w:val="clear" w:color="auto" w:fill="auto"/>
            <w:vAlign w:val="bottom"/>
            <w:hideMark/>
          </w:tcPr>
          <w:p w14:paraId="2B0B86E4"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xml:space="preserve">zač. úseku, </w:t>
            </w:r>
            <w:proofErr w:type="spellStart"/>
            <w:r w:rsidRPr="001C22E7">
              <w:rPr>
                <w:rFonts w:eastAsia="Times New Roman"/>
                <w:b w:val="0"/>
                <w:bCs w:val="0"/>
                <w:sz w:val="22"/>
                <w:szCs w:val="22"/>
                <w:lang w:eastAsia="sk-SK"/>
              </w:rPr>
              <w:t>Brezno-mesto</w:t>
            </w:r>
            <w:proofErr w:type="spellEnd"/>
            <w:r w:rsidRPr="001C22E7">
              <w:rPr>
                <w:rFonts w:eastAsia="Times New Roman"/>
                <w:b w:val="0"/>
                <w:bCs w:val="0"/>
                <w:sz w:val="22"/>
                <w:szCs w:val="22"/>
                <w:lang w:eastAsia="sk-SK"/>
              </w:rPr>
              <w:t xml:space="preserve"> – </w:t>
            </w:r>
            <w:proofErr w:type="spellStart"/>
            <w:r w:rsidRPr="001C22E7">
              <w:rPr>
                <w:rFonts w:eastAsia="Times New Roman"/>
                <w:b w:val="0"/>
                <w:bCs w:val="0"/>
                <w:sz w:val="22"/>
                <w:szCs w:val="22"/>
                <w:lang w:eastAsia="sk-SK"/>
              </w:rPr>
              <w:t>Mazorníkovo</w:t>
            </w:r>
            <w:proofErr w:type="spellEnd"/>
          </w:p>
        </w:tc>
        <w:tc>
          <w:tcPr>
            <w:tcW w:w="980" w:type="dxa"/>
            <w:tcBorders>
              <w:top w:val="nil"/>
              <w:left w:val="nil"/>
              <w:bottom w:val="single" w:sz="4" w:space="0" w:color="auto"/>
              <w:right w:val="single" w:sz="4" w:space="0" w:color="auto"/>
            </w:tcBorders>
            <w:shd w:val="clear" w:color="auto" w:fill="auto"/>
            <w:noWrap/>
            <w:vAlign w:val="bottom"/>
            <w:hideMark/>
          </w:tcPr>
          <w:p w14:paraId="74429418" w14:textId="27BCFA12" w:rsidR="00A34E53" w:rsidRPr="001C22E7" w:rsidRDefault="00A34E53" w:rsidP="00A34E53">
            <w:pPr>
              <w:jc w:val="right"/>
              <w:rPr>
                <w:rFonts w:eastAsia="Times New Roman"/>
                <w:b w:val="0"/>
                <w:bCs w:val="0"/>
                <w:sz w:val="22"/>
                <w:szCs w:val="22"/>
                <w:lang w:eastAsia="sk-SK"/>
              </w:rPr>
            </w:pPr>
          </w:p>
        </w:tc>
        <w:tc>
          <w:tcPr>
            <w:tcW w:w="980" w:type="dxa"/>
            <w:tcBorders>
              <w:top w:val="nil"/>
              <w:left w:val="nil"/>
              <w:bottom w:val="single" w:sz="4" w:space="0" w:color="auto"/>
              <w:right w:val="single" w:sz="4" w:space="0" w:color="auto"/>
            </w:tcBorders>
            <w:shd w:val="clear" w:color="auto" w:fill="auto"/>
            <w:noWrap/>
            <w:vAlign w:val="bottom"/>
            <w:hideMark/>
          </w:tcPr>
          <w:p w14:paraId="3938508F"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9 557</w:t>
            </w:r>
          </w:p>
        </w:tc>
        <w:tc>
          <w:tcPr>
            <w:tcW w:w="980" w:type="dxa"/>
            <w:tcBorders>
              <w:top w:val="nil"/>
              <w:left w:val="nil"/>
              <w:bottom w:val="single" w:sz="4" w:space="0" w:color="auto"/>
              <w:right w:val="single" w:sz="4" w:space="0" w:color="auto"/>
            </w:tcBorders>
            <w:shd w:val="clear" w:color="auto" w:fill="auto"/>
            <w:noWrap/>
            <w:vAlign w:val="bottom"/>
            <w:hideMark/>
          </w:tcPr>
          <w:p w14:paraId="407750E5"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10 201</w:t>
            </w:r>
          </w:p>
        </w:tc>
        <w:tc>
          <w:tcPr>
            <w:tcW w:w="980" w:type="dxa"/>
            <w:tcBorders>
              <w:top w:val="nil"/>
              <w:left w:val="nil"/>
              <w:bottom w:val="single" w:sz="4" w:space="0" w:color="auto"/>
              <w:right w:val="single" w:sz="4" w:space="0" w:color="auto"/>
            </w:tcBorders>
            <w:shd w:val="clear" w:color="auto" w:fill="auto"/>
            <w:noWrap/>
            <w:vAlign w:val="bottom"/>
            <w:hideMark/>
          </w:tcPr>
          <w:p w14:paraId="3C673DF4"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10 363</w:t>
            </w:r>
          </w:p>
        </w:tc>
        <w:tc>
          <w:tcPr>
            <w:tcW w:w="980" w:type="dxa"/>
            <w:tcBorders>
              <w:top w:val="nil"/>
              <w:left w:val="nil"/>
              <w:bottom w:val="single" w:sz="4" w:space="0" w:color="auto"/>
              <w:right w:val="single" w:sz="4" w:space="0" w:color="auto"/>
            </w:tcBorders>
            <w:shd w:val="clear" w:color="auto" w:fill="auto"/>
            <w:noWrap/>
            <w:vAlign w:val="bottom"/>
            <w:hideMark/>
          </w:tcPr>
          <w:p w14:paraId="5FC08E88"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10 695</w:t>
            </w:r>
          </w:p>
        </w:tc>
      </w:tr>
      <w:tr w:rsidR="00A34E53" w:rsidRPr="001C22E7" w14:paraId="1C7843CE" w14:textId="77777777" w:rsidTr="00A34E53">
        <w:trPr>
          <w:trHeight w:val="276"/>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3287DAAA"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20DC87B2"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NV - I/66</w:t>
            </w:r>
          </w:p>
        </w:tc>
        <w:tc>
          <w:tcPr>
            <w:tcW w:w="5440" w:type="dxa"/>
            <w:tcBorders>
              <w:top w:val="nil"/>
              <w:left w:val="nil"/>
              <w:bottom w:val="single" w:sz="4" w:space="0" w:color="auto"/>
              <w:right w:val="single" w:sz="4" w:space="0" w:color="auto"/>
            </w:tcBorders>
            <w:shd w:val="clear" w:color="auto" w:fill="auto"/>
            <w:vAlign w:val="bottom"/>
            <w:hideMark/>
          </w:tcPr>
          <w:p w14:paraId="474E8CA2"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ul.L</w:t>
            </w:r>
            <w:proofErr w:type="spellEnd"/>
            <w:r w:rsidRPr="001C22E7">
              <w:rPr>
                <w:rFonts w:eastAsia="Times New Roman"/>
                <w:b w:val="0"/>
                <w:bCs w:val="0"/>
                <w:sz w:val="22"/>
                <w:szCs w:val="22"/>
                <w:lang w:eastAsia="sk-SK"/>
              </w:rPr>
              <w:t>. Novomeského</w:t>
            </w:r>
          </w:p>
        </w:tc>
        <w:tc>
          <w:tcPr>
            <w:tcW w:w="980" w:type="dxa"/>
            <w:tcBorders>
              <w:top w:val="nil"/>
              <w:left w:val="nil"/>
              <w:bottom w:val="single" w:sz="4" w:space="0" w:color="auto"/>
              <w:right w:val="single" w:sz="4" w:space="0" w:color="auto"/>
            </w:tcBorders>
            <w:shd w:val="clear" w:color="auto" w:fill="auto"/>
            <w:noWrap/>
            <w:vAlign w:val="bottom"/>
            <w:hideMark/>
          </w:tcPr>
          <w:p w14:paraId="2B75FBF1"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1 337</w:t>
            </w:r>
          </w:p>
        </w:tc>
        <w:tc>
          <w:tcPr>
            <w:tcW w:w="980" w:type="dxa"/>
            <w:tcBorders>
              <w:top w:val="nil"/>
              <w:left w:val="nil"/>
              <w:bottom w:val="single" w:sz="4" w:space="0" w:color="auto"/>
              <w:right w:val="single" w:sz="4" w:space="0" w:color="auto"/>
            </w:tcBorders>
            <w:shd w:val="clear" w:color="auto" w:fill="auto"/>
            <w:noWrap/>
            <w:vAlign w:val="bottom"/>
            <w:hideMark/>
          </w:tcPr>
          <w:p w14:paraId="684F2544"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403</w:t>
            </w:r>
          </w:p>
        </w:tc>
        <w:tc>
          <w:tcPr>
            <w:tcW w:w="980" w:type="dxa"/>
            <w:tcBorders>
              <w:top w:val="nil"/>
              <w:left w:val="nil"/>
              <w:bottom w:val="single" w:sz="4" w:space="0" w:color="auto"/>
              <w:right w:val="single" w:sz="4" w:space="0" w:color="auto"/>
            </w:tcBorders>
            <w:shd w:val="clear" w:color="auto" w:fill="auto"/>
            <w:noWrap/>
            <w:vAlign w:val="bottom"/>
            <w:hideMark/>
          </w:tcPr>
          <w:p w14:paraId="3F557DF1"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431</w:t>
            </w:r>
          </w:p>
        </w:tc>
        <w:tc>
          <w:tcPr>
            <w:tcW w:w="980" w:type="dxa"/>
            <w:tcBorders>
              <w:top w:val="nil"/>
              <w:left w:val="nil"/>
              <w:bottom w:val="single" w:sz="4" w:space="0" w:color="auto"/>
              <w:right w:val="single" w:sz="4" w:space="0" w:color="auto"/>
            </w:tcBorders>
            <w:shd w:val="clear" w:color="auto" w:fill="auto"/>
            <w:noWrap/>
            <w:vAlign w:val="bottom"/>
            <w:hideMark/>
          </w:tcPr>
          <w:p w14:paraId="4DCD5107"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439</w:t>
            </w:r>
          </w:p>
        </w:tc>
        <w:tc>
          <w:tcPr>
            <w:tcW w:w="980" w:type="dxa"/>
            <w:tcBorders>
              <w:top w:val="nil"/>
              <w:left w:val="nil"/>
              <w:bottom w:val="single" w:sz="4" w:space="0" w:color="auto"/>
              <w:right w:val="single" w:sz="4" w:space="0" w:color="auto"/>
            </w:tcBorders>
            <w:shd w:val="clear" w:color="auto" w:fill="auto"/>
            <w:noWrap/>
            <w:vAlign w:val="bottom"/>
            <w:hideMark/>
          </w:tcPr>
          <w:p w14:paraId="58AA6883"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453</w:t>
            </w:r>
          </w:p>
        </w:tc>
      </w:tr>
      <w:tr w:rsidR="00A34E53" w:rsidRPr="001C22E7" w14:paraId="26658FC4" w14:textId="77777777" w:rsidTr="00A34E53">
        <w:trPr>
          <w:trHeight w:val="276"/>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4CCE03FC"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167BC5B2"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NV - I/66</w:t>
            </w:r>
          </w:p>
        </w:tc>
        <w:tc>
          <w:tcPr>
            <w:tcW w:w="5440" w:type="dxa"/>
            <w:tcBorders>
              <w:top w:val="nil"/>
              <w:left w:val="nil"/>
              <w:bottom w:val="single" w:sz="4" w:space="0" w:color="auto"/>
              <w:right w:val="single" w:sz="4" w:space="0" w:color="auto"/>
            </w:tcBorders>
            <w:shd w:val="clear" w:color="auto" w:fill="auto"/>
            <w:vAlign w:val="bottom"/>
            <w:hideMark/>
          </w:tcPr>
          <w:p w14:paraId="255C0DC4"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xml:space="preserve">Brezno, ul. Čsl. Armády – po </w:t>
            </w:r>
            <w:proofErr w:type="spellStart"/>
            <w:r w:rsidRPr="001C22E7">
              <w:rPr>
                <w:rFonts w:eastAsia="Times New Roman"/>
                <w:b w:val="0"/>
                <w:bCs w:val="0"/>
                <w:sz w:val="22"/>
                <w:szCs w:val="22"/>
                <w:lang w:eastAsia="sk-SK"/>
              </w:rPr>
              <w:t>kr.</w:t>
            </w:r>
            <w:proofErr w:type="spellEnd"/>
            <w:r w:rsidRPr="001C22E7">
              <w:rPr>
                <w:rFonts w:eastAsia="Times New Roman"/>
                <w:b w:val="0"/>
                <w:bCs w:val="0"/>
                <w:sz w:val="22"/>
                <w:szCs w:val="22"/>
                <w:lang w:eastAsia="sk-SK"/>
              </w:rPr>
              <w:t xml:space="preserve"> s </w:t>
            </w:r>
            <w:proofErr w:type="spellStart"/>
            <w:r w:rsidRPr="001C22E7">
              <w:rPr>
                <w:rFonts w:eastAsia="Times New Roman"/>
                <w:b w:val="0"/>
                <w:bCs w:val="0"/>
                <w:sz w:val="22"/>
                <w:szCs w:val="22"/>
                <w:lang w:eastAsia="sk-SK"/>
              </w:rPr>
              <w:t>ul.F</w:t>
            </w:r>
            <w:proofErr w:type="spellEnd"/>
            <w:r w:rsidRPr="001C22E7">
              <w:rPr>
                <w:rFonts w:eastAsia="Times New Roman"/>
                <w:b w:val="0"/>
                <w:bCs w:val="0"/>
                <w:sz w:val="22"/>
                <w:szCs w:val="22"/>
                <w:lang w:eastAsia="sk-SK"/>
              </w:rPr>
              <w:t>. Kráľa</w:t>
            </w:r>
          </w:p>
        </w:tc>
        <w:tc>
          <w:tcPr>
            <w:tcW w:w="980" w:type="dxa"/>
            <w:tcBorders>
              <w:top w:val="nil"/>
              <w:left w:val="nil"/>
              <w:bottom w:val="single" w:sz="4" w:space="0" w:color="auto"/>
              <w:right w:val="single" w:sz="4" w:space="0" w:color="auto"/>
            </w:tcBorders>
            <w:shd w:val="clear" w:color="auto" w:fill="auto"/>
            <w:noWrap/>
            <w:vAlign w:val="bottom"/>
            <w:hideMark/>
          </w:tcPr>
          <w:p w14:paraId="5788D259"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1 337</w:t>
            </w:r>
          </w:p>
        </w:tc>
        <w:tc>
          <w:tcPr>
            <w:tcW w:w="980" w:type="dxa"/>
            <w:tcBorders>
              <w:top w:val="nil"/>
              <w:left w:val="nil"/>
              <w:bottom w:val="single" w:sz="4" w:space="0" w:color="auto"/>
              <w:right w:val="single" w:sz="4" w:space="0" w:color="auto"/>
            </w:tcBorders>
            <w:shd w:val="clear" w:color="auto" w:fill="auto"/>
            <w:noWrap/>
            <w:vAlign w:val="bottom"/>
            <w:hideMark/>
          </w:tcPr>
          <w:p w14:paraId="36FA7860"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403</w:t>
            </w:r>
          </w:p>
        </w:tc>
        <w:tc>
          <w:tcPr>
            <w:tcW w:w="980" w:type="dxa"/>
            <w:tcBorders>
              <w:top w:val="nil"/>
              <w:left w:val="nil"/>
              <w:bottom w:val="single" w:sz="4" w:space="0" w:color="auto"/>
              <w:right w:val="single" w:sz="4" w:space="0" w:color="auto"/>
            </w:tcBorders>
            <w:shd w:val="clear" w:color="auto" w:fill="auto"/>
            <w:noWrap/>
            <w:vAlign w:val="bottom"/>
            <w:hideMark/>
          </w:tcPr>
          <w:p w14:paraId="41E8BEC3"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431</w:t>
            </w:r>
          </w:p>
        </w:tc>
        <w:tc>
          <w:tcPr>
            <w:tcW w:w="980" w:type="dxa"/>
            <w:tcBorders>
              <w:top w:val="nil"/>
              <w:left w:val="nil"/>
              <w:bottom w:val="single" w:sz="4" w:space="0" w:color="auto"/>
              <w:right w:val="single" w:sz="4" w:space="0" w:color="auto"/>
            </w:tcBorders>
            <w:shd w:val="clear" w:color="auto" w:fill="auto"/>
            <w:noWrap/>
            <w:vAlign w:val="bottom"/>
            <w:hideMark/>
          </w:tcPr>
          <w:p w14:paraId="18EB080C"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439</w:t>
            </w:r>
          </w:p>
        </w:tc>
        <w:tc>
          <w:tcPr>
            <w:tcW w:w="980" w:type="dxa"/>
            <w:tcBorders>
              <w:top w:val="nil"/>
              <w:left w:val="nil"/>
              <w:bottom w:val="single" w:sz="4" w:space="0" w:color="auto"/>
              <w:right w:val="single" w:sz="4" w:space="0" w:color="auto"/>
            </w:tcBorders>
            <w:shd w:val="clear" w:color="auto" w:fill="auto"/>
            <w:noWrap/>
            <w:vAlign w:val="bottom"/>
            <w:hideMark/>
          </w:tcPr>
          <w:p w14:paraId="0BA07999"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453</w:t>
            </w:r>
          </w:p>
        </w:tc>
      </w:tr>
      <w:tr w:rsidR="00A34E53" w:rsidRPr="001C22E7" w14:paraId="4F976A11" w14:textId="77777777" w:rsidTr="00A34E53">
        <w:trPr>
          <w:trHeight w:val="276"/>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214919FD"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0C76B2D7"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NV - I/66</w:t>
            </w:r>
          </w:p>
        </w:tc>
        <w:tc>
          <w:tcPr>
            <w:tcW w:w="5440" w:type="dxa"/>
            <w:tcBorders>
              <w:top w:val="nil"/>
              <w:left w:val="nil"/>
              <w:bottom w:val="single" w:sz="4" w:space="0" w:color="auto"/>
              <w:right w:val="single" w:sz="4" w:space="0" w:color="auto"/>
            </w:tcBorders>
            <w:shd w:val="clear" w:color="auto" w:fill="auto"/>
            <w:vAlign w:val="bottom"/>
            <w:hideMark/>
          </w:tcPr>
          <w:p w14:paraId="40B790DC" w14:textId="154F3D0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Brezno, ul. Čsl. Armády</w:t>
            </w:r>
            <w:r w:rsidR="006D3C06" w:rsidRPr="001C22E7">
              <w:rPr>
                <w:rFonts w:eastAsia="Times New Roman"/>
                <w:b w:val="0"/>
                <w:bCs w:val="0"/>
                <w:sz w:val="22"/>
                <w:szCs w:val="22"/>
                <w:lang w:eastAsia="sk-SK"/>
              </w:rPr>
              <w:t xml:space="preserve"> – po </w:t>
            </w:r>
            <w:proofErr w:type="spellStart"/>
            <w:r w:rsidR="006D3C06" w:rsidRPr="001C22E7">
              <w:rPr>
                <w:rFonts w:eastAsia="Times New Roman"/>
                <w:b w:val="0"/>
                <w:bCs w:val="0"/>
                <w:sz w:val="22"/>
                <w:szCs w:val="22"/>
                <w:lang w:eastAsia="sk-SK"/>
              </w:rPr>
              <w:t>kr.</w:t>
            </w:r>
            <w:proofErr w:type="spellEnd"/>
            <w:r w:rsidR="006D3C06" w:rsidRPr="001C22E7">
              <w:rPr>
                <w:rFonts w:eastAsia="Times New Roman"/>
                <w:b w:val="0"/>
                <w:bCs w:val="0"/>
                <w:sz w:val="22"/>
                <w:szCs w:val="22"/>
                <w:lang w:eastAsia="sk-SK"/>
              </w:rPr>
              <w:t xml:space="preserve"> s II/529 Rázusova ul.</w:t>
            </w:r>
          </w:p>
        </w:tc>
        <w:tc>
          <w:tcPr>
            <w:tcW w:w="980" w:type="dxa"/>
            <w:tcBorders>
              <w:top w:val="nil"/>
              <w:left w:val="nil"/>
              <w:bottom w:val="single" w:sz="4" w:space="0" w:color="auto"/>
              <w:right w:val="single" w:sz="4" w:space="0" w:color="auto"/>
            </w:tcBorders>
            <w:shd w:val="clear" w:color="auto" w:fill="auto"/>
            <w:noWrap/>
            <w:vAlign w:val="bottom"/>
            <w:hideMark/>
          </w:tcPr>
          <w:p w14:paraId="5D3D2EF2"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1 337</w:t>
            </w:r>
          </w:p>
        </w:tc>
        <w:tc>
          <w:tcPr>
            <w:tcW w:w="980" w:type="dxa"/>
            <w:tcBorders>
              <w:top w:val="nil"/>
              <w:left w:val="nil"/>
              <w:bottom w:val="single" w:sz="4" w:space="0" w:color="auto"/>
              <w:right w:val="single" w:sz="4" w:space="0" w:color="auto"/>
            </w:tcBorders>
            <w:shd w:val="clear" w:color="auto" w:fill="auto"/>
            <w:noWrap/>
            <w:vAlign w:val="bottom"/>
            <w:hideMark/>
          </w:tcPr>
          <w:p w14:paraId="0F3EF0C1"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403</w:t>
            </w:r>
          </w:p>
        </w:tc>
        <w:tc>
          <w:tcPr>
            <w:tcW w:w="980" w:type="dxa"/>
            <w:tcBorders>
              <w:top w:val="nil"/>
              <w:left w:val="nil"/>
              <w:bottom w:val="single" w:sz="4" w:space="0" w:color="auto"/>
              <w:right w:val="single" w:sz="4" w:space="0" w:color="auto"/>
            </w:tcBorders>
            <w:shd w:val="clear" w:color="auto" w:fill="auto"/>
            <w:noWrap/>
            <w:vAlign w:val="bottom"/>
            <w:hideMark/>
          </w:tcPr>
          <w:p w14:paraId="7CA6D2BC"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431</w:t>
            </w:r>
          </w:p>
        </w:tc>
        <w:tc>
          <w:tcPr>
            <w:tcW w:w="980" w:type="dxa"/>
            <w:tcBorders>
              <w:top w:val="nil"/>
              <w:left w:val="nil"/>
              <w:bottom w:val="single" w:sz="4" w:space="0" w:color="auto"/>
              <w:right w:val="single" w:sz="4" w:space="0" w:color="auto"/>
            </w:tcBorders>
            <w:shd w:val="clear" w:color="auto" w:fill="auto"/>
            <w:noWrap/>
            <w:vAlign w:val="bottom"/>
            <w:hideMark/>
          </w:tcPr>
          <w:p w14:paraId="26EF6019"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439</w:t>
            </w:r>
          </w:p>
        </w:tc>
        <w:tc>
          <w:tcPr>
            <w:tcW w:w="980" w:type="dxa"/>
            <w:tcBorders>
              <w:top w:val="nil"/>
              <w:left w:val="nil"/>
              <w:bottom w:val="single" w:sz="4" w:space="0" w:color="auto"/>
              <w:right w:val="single" w:sz="4" w:space="0" w:color="auto"/>
            </w:tcBorders>
            <w:shd w:val="clear" w:color="auto" w:fill="auto"/>
            <w:noWrap/>
            <w:vAlign w:val="bottom"/>
            <w:hideMark/>
          </w:tcPr>
          <w:p w14:paraId="484664D7"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453</w:t>
            </w:r>
          </w:p>
        </w:tc>
      </w:tr>
      <w:tr w:rsidR="00A34E53" w:rsidRPr="001C22E7" w14:paraId="5CB1BA23" w14:textId="77777777" w:rsidTr="00A34E53">
        <w:trPr>
          <w:trHeight w:val="276"/>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7ECCDF78" w14:textId="77777777" w:rsidR="00A34E53" w:rsidRPr="001C22E7" w:rsidRDefault="00A34E53" w:rsidP="00A34E53">
            <w:pPr>
              <w:rPr>
                <w:rFonts w:eastAsia="Times New Roman"/>
                <w:sz w:val="22"/>
                <w:szCs w:val="22"/>
                <w:lang w:eastAsia="sk-SK"/>
              </w:rPr>
            </w:pPr>
          </w:p>
        </w:tc>
        <w:tc>
          <w:tcPr>
            <w:tcW w:w="1780" w:type="dxa"/>
            <w:tcBorders>
              <w:top w:val="nil"/>
              <w:left w:val="nil"/>
              <w:bottom w:val="single" w:sz="4" w:space="0" w:color="auto"/>
              <w:right w:val="single" w:sz="4" w:space="0" w:color="auto"/>
            </w:tcBorders>
            <w:shd w:val="clear" w:color="auto" w:fill="auto"/>
            <w:noWrap/>
            <w:vAlign w:val="bottom"/>
            <w:hideMark/>
          </w:tcPr>
          <w:p w14:paraId="14A601DF"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NV - I/66 obchvat</w:t>
            </w:r>
          </w:p>
        </w:tc>
        <w:tc>
          <w:tcPr>
            <w:tcW w:w="5440" w:type="dxa"/>
            <w:tcBorders>
              <w:top w:val="nil"/>
              <w:left w:val="nil"/>
              <w:bottom w:val="single" w:sz="4" w:space="0" w:color="auto"/>
              <w:right w:val="single" w:sz="4" w:space="0" w:color="auto"/>
            </w:tcBorders>
            <w:shd w:val="clear" w:color="auto" w:fill="auto"/>
            <w:vAlign w:val="bottom"/>
            <w:hideMark/>
          </w:tcPr>
          <w:p w14:paraId="3FA2847B" w14:textId="77777777" w:rsidR="00A34E53" w:rsidRPr="001C22E7" w:rsidRDefault="00A34E53" w:rsidP="00A34E53">
            <w:pPr>
              <w:rPr>
                <w:rFonts w:eastAsia="Times New Roman"/>
                <w:b w:val="0"/>
                <w:bCs w:val="0"/>
                <w:sz w:val="22"/>
                <w:szCs w:val="22"/>
                <w:lang w:eastAsia="sk-SK"/>
              </w:rPr>
            </w:pPr>
            <w:r w:rsidRPr="001C22E7">
              <w:rPr>
                <w:rFonts w:eastAsia="Times New Roman"/>
                <w:b w:val="0"/>
                <w:bCs w:val="0"/>
                <w:sz w:val="22"/>
                <w:szCs w:val="22"/>
                <w:lang w:eastAsia="sk-SK"/>
              </w:rPr>
              <w:t xml:space="preserve">zač. úseku, </w:t>
            </w:r>
            <w:proofErr w:type="spellStart"/>
            <w:r w:rsidRPr="001C22E7">
              <w:rPr>
                <w:rFonts w:eastAsia="Times New Roman"/>
                <w:b w:val="0"/>
                <w:bCs w:val="0"/>
                <w:sz w:val="22"/>
                <w:szCs w:val="22"/>
                <w:lang w:eastAsia="sk-SK"/>
              </w:rPr>
              <w:t>Brezno-mesto</w:t>
            </w:r>
            <w:proofErr w:type="spellEnd"/>
            <w:r w:rsidRPr="001C22E7">
              <w:rPr>
                <w:rFonts w:eastAsia="Times New Roman"/>
                <w:b w:val="0"/>
                <w:bCs w:val="0"/>
                <w:sz w:val="22"/>
                <w:szCs w:val="22"/>
                <w:lang w:eastAsia="sk-SK"/>
              </w:rPr>
              <w:t xml:space="preserve"> – </w:t>
            </w:r>
            <w:proofErr w:type="spellStart"/>
            <w:r w:rsidRPr="001C22E7">
              <w:rPr>
                <w:rFonts w:eastAsia="Times New Roman"/>
                <w:b w:val="0"/>
                <w:bCs w:val="0"/>
                <w:sz w:val="22"/>
                <w:szCs w:val="22"/>
                <w:lang w:eastAsia="sk-SK"/>
              </w:rPr>
              <w:t>Mazorníkovo</w:t>
            </w:r>
            <w:proofErr w:type="spellEnd"/>
          </w:p>
        </w:tc>
        <w:tc>
          <w:tcPr>
            <w:tcW w:w="980" w:type="dxa"/>
            <w:tcBorders>
              <w:top w:val="nil"/>
              <w:left w:val="nil"/>
              <w:bottom w:val="single" w:sz="4" w:space="0" w:color="auto"/>
              <w:right w:val="single" w:sz="4" w:space="0" w:color="auto"/>
            </w:tcBorders>
            <w:shd w:val="clear" w:color="auto" w:fill="auto"/>
            <w:noWrap/>
            <w:vAlign w:val="bottom"/>
            <w:hideMark/>
          </w:tcPr>
          <w:p w14:paraId="58C12C90" w14:textId="17D259F6" w:rsidR="00A34E53" w:rsidRPr="001C22E7" w:rsidRDefault="00A34E53" w:rsidP="00A34E53">
            <w:pPr>
              <w:jc w:val="right"/>
              <w:rPr>
                <w:rFonts w:eastAsia="Times New Roman"/>
                <w:b w:val="0"/>
                <w:bCs w:val="0"/>
                <w:sz w:val="22"/>
                <w:szCs w:val="22"/>
                <w:lang w:eastAsia="sk-SK"/>
              </w:rPr>
            </w:pPr>
          </w:p>
        </w:tc>
        <w:tc>
          <w:tcPr>
            <w:tcW w:w="980" w:type="dxa"/>
            <w:tcBorders>
              <w:top w:val="nil"/>
              <w:left w:val="nil"/>
              <w:bottom w:val="single" w:sz="4" w:space="0" w:color="auto"/>
              <w:right w:val="single" w:sz="4" w:space="0" w:color="auto"/>
            </w:tcBorders>
            <w:shd w:val="clear" w:color="auto" w:fill="auto"/>
            <w:noWrap/>
            <w:vAlign w:val="bottom"/>
            <w:hideMark/>
          </w:tcPr>
          <w:p w14:paraId="05D76DE7"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1 931</w:t>
            </w:r>
          </w:p>
        </w:tc>
        <w:tc>
          <w:tcPr>
            <w:tcW w:w="980" w:type="dxa"/>
            <w:tcBorders>
              <w:top w:val="nil"/>
              <w:left w:val="nil"/>
              <w:bottom w:val="single" w:sz="4" w:space="0" w:color="auto"/>
              <w:right w:val="single" w:sz="4" w:space="0" w:color="auto"/>
            </w:tcBorders>
            <w:shd w:val="clear" w:color="auto" w:fill="auto"/>
            <w:noWrap/>
            <w:vAlign w:val="bottom"/>
            <w:hideMark/>
          </w:tcPr>
          <w:p w14:paraId="349FE560"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2 066</w:t>
            </w:r>
          </w:p>
        </w:tc>
        <w:tc>
          <w:tcPr>
            <w:tcW w:w="980" w:type="dxa"/>
            <w:tcBorders>
              <w:top w:val="nil"/>
              <w:left w:val="nil"/>
              <w:bottom w:val="single" w:sz="4" w:space="0" w:color="auto"/>
              <w:right w:val="single" w:sz="4" w:space="0" w:color="auto"/>
            </w:tcBorders>
            <w:shd w:val="clear" w:color="auto" w:fill="auto"/>
            <w:noWrap/>
            <w:vAlign w:val="bottom"/>
            <w:hideMark/>
          </w:tcPr>
          <w:p w14:paraId="752F5F06"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2 100</w:t>
            </w:r>
          </w:p>
        </w:tc>
        <w:tc>
          <w:tcPr>
            <w:tcW w:w="980" w:type="dxa"/>
            <w:tcBorders>
              <w:top w:val="nil"/>
              <w:left w:val="nil"/>
              <w:bottom w:val="single" w:sz="4" w:space="0" w:color="auto"/>
              <w:right w:val="single" w:sz="4" w:space="0" w:color="auto"/>
            </w:tcBorders>
            <w:shd w:val="clear" w:color="auto" w:fill="auto"/>
            <w:noWrap/>
            <w:vAlign w:val="bottom"/>
            <w:hideMark/>
          </w:tcPr>
          <w:p w14:paraId="355D7080" w14:textId="77777777" w:rsidR="00A34E53" w:rsidRPr="001C22E7" w:rsidRDefault="00A34E53" w:rsidP="00A34E53">
            <w:pPr>
              <w:jc w:val="right"/>
              <w:rPr>
                <w:rFonts w:eastAsia="Times New Roman"/>
                <w:b w:val="0"/>
                <w:bCs w:val="0"/>
                <w:sz w:val="22"/>
                <w:szCs w:val="22"/>
                <w:lang w:eastAsia="sk-SK"/>
              </w:rPr>
            </w:pPr>
            <w:r w:rsidRPr="001C22E7">
              <w:rPr>
                <w:rFonts w:eastAsia="Times New Roman"/>
                <w:b w:val="0"/>
                <w:bCs w:val="0"/>
                <w:sz w:val="22"/>
                <w:szCs w:val="22"/>
                <w:lang w:eastAsia="sk-SK"/>
              </w:rPr>
              <w:t>2 169</w:t>
            </w:r>
          </w:p>
        </w:tc>
      </w:tr>
    </w:tbl>
    <w:p w14:paraId="33015E1E" w14:textId="77777777" w:rsidR="00C8400E" w:rsidRPr="001C22E7" w:rsidRDefault="00C8400E" w:rsidP="00872D0C">
      <w:pPr>
        <w:jc w:val="both"/>
        <w:rPr>
          <w:sz w:val="28"/>
          <w:szCs w:val="28"/>
        </w:rPr>
      </w:pPr>
    </w:p>
    <w:p w14:paraId="34C2618A" w14:textId="77777777" w:rsidR="00C8400E" w:rsidRPr="001C22E7" w:rsidRDefault="00C8400E" w:rsidP="00872D0C">
      <w:pPr>
        <w:jc w:val="both"/>
        <w:rPr>
          <w:sz w:val="28"/>
          <w:szCs w:val="28"/>
        </w:rPr>
      </w:pPr>
    </w:p>
    <w:p w14:paraId="3BD3AB15" w14:textId="77777777" w:rsidR="00C8400E" w:rsidRPr="001C22E7" w:rsidRDefault="00C8400E" w:rsidP="00872D0C">
      <w:pPr>
        <w:jc w:val="both"/>
        <w:rPr>
          <w:sz w:val="28"/>
          <w:szCs w:val="28"/>
        </w:rPr>
      </w:pPr>
    </w:p>
    <w:p w14:paraId="21A38FB5" w14:textId="77777777" w:rsidR="003B4DC6" w:rsidRPr="001C22E7" w:rsidRDefault="003B4DC6" w:rsidP="00872D0C">
      <w:pPr>
        <w:jc w:val="both"/>
        <w:rPr>
          <w:sz w:val="28"/>
          <w:szCs w:val="28"/>
        </w:rPr>
      </w:pPr>
    </w:p>
    <w:p w14:paraId="5AA01FE4" w14:textId="77777777" w:rsidR="003B4DC6" w:rsidRPr="001C22E7" w:rsidRDefault="003B4DC6" w:rsidP="00872D0C">
      <w:pPr>
        <w:jc w:val="both"/>
        <w:rPr>
          <w:sz w:val="28"/>
          <w:szCs w:val="28"/>
        </w:rPr>
        <w:sectPr w:rsidR="003B4DC6" w:rsidRPr="001C22E7" w:rsidSect="003B4DC6">
          <w:pgSz w:w="16838" w:h="11906" w:orient="landscape"/>
          <w:pgMar w:top="1418" w:right="1418" w:bottom="1418" w:left="1418" w:header="709" w:footer="709" w:gutter="0"/>
          <w:cols w:space="708"/>
          <w:titlePg/>
          <w:docGrid w:linePitch="360"/>
        </w:sectPr>
      </w:pPr>
    </w:p>
    <w:p w14:paraId="4A93128B" w14:textId="77777777" w:rsidR="003430B5" w:rsidRPr="001C22E7" w:rsidRDefault="003430B5" w:rsidP="003430B5">
      <w:pPr>
        <w:spacing w:line="276" w:lineRule="auto"/>
        <w:jc w:val="both"/>
        <w:rPr>
          <w:b w:val="0"/>
          <w:bCs w:val="0"/>
          <w:color w:val="111111"/>
        </w:rPr>
      </w:pPr>
      <w:r w:rsidRPr="001C22E7">
        <w:rPr>
          <w:color w:val="111111"/>
        </w:rPr>
        <w:t xml:space="preserve">Úspora času v cestnej doprave </w:t>
      </w:r>
    </w:p>
    <w:p w14:paraId="073B4321" w14:textId="77777777" w:rsidR="003430B5" w:rsidRPr="001C22E7" w:rsidRDefault="003430B5" w:rsidP="003430B5">
      <w:pPr>
        <w:spacing w:line="276" w:lineRule="auto"/>
        <w:jc w:val="both"/>
        <w:rPr>
          <w:b w:val="0"/>
          <w:bCs w:val="0"/>
        </w:rPr>
      </w:pPr>
    </w:p>
    <w:p w14:paraId="078AFA4B" w14:textId="6CB83CF8" w:rsidR="003430B5" w:rsidRPr="001C22E7" w:rsidRDefault="003430B5" w:rsidP="003430B5">
      <w:pPr>
        <w:spacing w:line="276" w:lineRule="auto"/>
        <w:jc w:val="both"/>
        <w:rPr>
          <w:b w:val="0"/>
          <w:bCs w:val="0"/>
        </w:rPr>
      </w:pPr>
      <w:r w:rsidRPr="001C22E7">
        <w:rPr>
          <w:b w:val="0"/>
          <w:bCs w:val="0"/>
          <w:color w:val="111111"/>
        </w:rPr>
        <w:t>Okrem samotného vybudovania obchvatu mesta projekt sledoval aj sociálnoekonomické prínosy, ako je skvalitnenie dopravy</w:t>
      </w:r>
      <w:r w:rsidR="00CA0130" w:rsidRPr="001C22E7">
        <w:rPr>
          <w:b w:val="0"/>
          <w:bCs w:val="0"/>
          <w:color w:val="111111"/>
        </w:rPr>
        <w:t xml:space="preserve"> </w:t>
      </w:r>
      <w:r w:rsidRPr="001C22E7">
        <w:rPr>
          <w:b w:val="0"/>
          <w:bCs w:val="0"/>
          <w:color w:val="111111"/>
        </w:rPr>
        <w:t>a p</w:t>
      </w:r>
      <w:r w:rsidRPr="001C22E7">
        <w:rPr>
          <w:b w:val="0"/>
          <w:bCs w:val="0"/>
        </w:rPr>
        <w:t xml:space="preserve">oskytnutie vyššieho dopravného komfortu užívateľom obchvatu. Tieto prínosy nemajú svoje kvantitatívne vyjadrenie prostredníctvom jednoznačného merateľného ukazovateľa, môžeme tak uviesť, že ich </w:t>
      </w:r>
      <w:r w:rsidR="00AD2D0A" w:rsidRPr="001C22E7">
        <w:rPr>
          <w:b w:val="0"/>
          <w:bCs w:val="0"/>
        </w:rPr>
        <w:t>n</w:t>
      </w:r>
      <w:r w:rsidRPr="001C22E7">
        <w:rPr>
          <w:b w:val="0"/>
          <w:bCs w:val="0"/>
        </w:rPr>
        <w:t xml:space="preserve">epriamo reprezentuje ukazovateľ výsledku projektu – </w:t>
      </w:r>
      <w:r w:rsidRPr="001C22E7">
        <w:t>Úspora času v cestnej doprave na cestách I. triedy</w:t>
      </w:r>
      <w:r w:rsidRPr="001C22E7">
        <w:rPr>
          <w:b w:val="0"/>
          <w:bCs w:val="0"/>
        </w:rPr>
        <w:t>. Vo</w:t>
      </w:r>
      <w:r w:rsidR="00AD2D0A" w:rsidRPr="001C22E7">
        <w:rPr>
          <w:b w:val="0"/>
          <w:bCs w:val="0"/>
        </w:rPr>
        <w:t> </w:t>
      </w:r>
      <w:r w:rsidRPr="001C22E7">
        <w:rPr>
          <w:b w:val="0"/>
          <w:bCs w:val="0"/>
        </w:rPr>
        <w:t xml:space="preserve">všeobecnosti úspora času je jedným z najvýznamnejších prínosov, ktorý môže nastať vďaka výstavbe novej, resp. modernizácii jestvujúcej dopravnej infraštruktúry. Tento ukazovateľ bol kvantifikovaný v rámci CBA, jeho cieľová hodnota v roku 2022 by mala dosiahnuť </w:t>
      </w:r>
      <w:r w:rsidRPr="001C22E7">
        <w:rPr>
          <w:rFonts w:eastAsia="Times New Roman"/>
          <w:b w:val="0"/>
          <w:bCs w:val="0"/>
          <w:color w:val="000000"/>
          <w:lang w:eastAsia="sk-SK"/>
        </w:rPr>
        <w:t xml:space="preserve">4 711 453 </w:t>
      </w:r>
      <w:r w:rsidRPr="001C22E7">
        <w:rPr>
          <w:b w:val="0"/>
          <w:bCs w:val="0"/>
        </w:rPr>
        <w:t>EUR</w:t>
      </w:r>
      <w:r w:rsidR="002717A7" w:rsidRPr="001C22E7">
        <w:rPr>
          <w:rStyle w:val="Odkaznapoznmkupodiarou"/>
          <w:b w:val="0"/>
          <w:bCs w:val="0"/>
        </w:rPr>
        <w:footnoteReference w:id="12"/>
      </w:r>
      <w:r w:rsidRPr="001C22E7">
        <w:rPr>
          <w:b w:val="0"/>
          <w:bCs w:val="0"/>
        </w:rPr>
        <w:t xml:space="preserve">. Podľa poslednej monitorovacej správy úspora času ku koncu októbra 2021 činila 4 543 040 EUR, t. j. 96,43 % cieľovej hodnoty, naplnenie merateľného ukazovateľa by malo nastať v roku 2022. Monitorovacia správa neindikovala problém pri dosiahnutí cieľovej hodnoty daného ukazovateľa. </w:t>
      </w:r>
    </w:p>
    <w:p w14:paraId="196E14E4" w14:textId="77777777" w:rsidR="003430B5" w:rsidRPr="001C22E7" w:rsidRDefault="003430B5" w:rsidP="003430B5">
      <w:pPr>
        <w:spacing w:line="276" w:lineRule="auto"/>
        <w:jc w:val="both"/>
        <w:rPr>
          <w:b w:val="0"/>
          <w:bCs w:val="0"/>
        </w:rPr>
      </w:pPr>
    </w:p>
    <w:p w14:paraId="79B0D6A6" w14:textId="11B9A14F" w:rsidR="003430B5" w:rsidRPr="001C22E7" w:rsidRDefault="003430B5" w:rsidP="003430B5">
      <w:pPr>
        <w:spacing w:line="276" w:lineRule="auto"/>
        <w:jc w:val="both"/>
        <w:rPr>
          <w:b w:val="0"/>
          <w:bCs w:val="0"/>
        </w:rPr>
      </w:pPr>
      <w:r w:rsidRPr="001C22E7">
        <w:rPr>
          <w:b w:val="0"/>
          <w:bCs w:val="0"/>
        </w:rPr>
        <w:t xml:space="preserve">Aplikovaním dvoch rôznych prístupov k aktualizácii prognózy dopravy sme dospeli k nasledovným hodnotám ukazovateľa výsledku daného projektu: </w:t>
      </w:r>
    </w:p>
    <w:p w14:paraId="1027A27B" w14:textId="77777777" w:rsidR="003430B5" w:rsidRPr="001C22E7" w:rsidRDefault="003430B5" w:rsidP="003430B5">
      <w:pPr>
        <w:spacing w:line="276" w:lineRule="auto"/>
        <w:jc w:val="center"/>
        <w:rPr>
          <w:b w:val="0"/>
          <w:bCs w:val="0"/>
        </w:rPr>
      </w:pPr>
    </w:p>
    <w:p w14:paraId="5B910C0B" w14:textId="004353D8" w:rsidR="003430B5" w:rsidRPr="001C22E7" w:rsidRDefault="008D3A3F" w:rsidP="003430B5">
      <w:pPr>
        <w:spacing w:line="276" w:lineRule="auto"/>
        <w:jc w:val="center"/>
      </w:pPr>
      <w:bookmarkStart w:id="30" w:name="_Toc110239649"/>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11</w:t>
      </w:r>
      <w:r w:rsidR="005A3C9B">
        <w:rPr>
          <w:noProof/>
        </w:rPr>
        <w:fldChar w:fldCharType="end"/>
      </w:r>
      <w:r w:rsidRPr="001C22E7">
        <w:t xml:space="preserve">: </w:t>
      </w:r>
      <w:r w:rsidR="003430B5" w:rsidRPr="001C22E7">
        <w:t>Úspora času v cestnej doprave na cestách I. triedy (EUR)</w:t>
      </w:r>
      <w:bookmarkEnd w:id="30"/>
    </w:p>
    <w:p w14:paraId="621517BF" w14:textId="77777777" w:rsidR="008D3A3F" w:rsidRPr="001C22E7" w:rsidRDefault="008D3A3F" w:rsidP="003430B5">
      <w:pPr>
        <w:spacing w:line="276" w:lineRule="auto"/>
        <w:jc w:val="center"/>
        <w:rPr>
          <w:b w:val="0"/>
          <w:bCs w:val="0"/>
        </w:rPr>
      </w:pPr>
    </w:p>
    <w:tbl>
      <w:tblPr>
        <w:tblStyle w:val="Mriekatabuky"/>
        <w:tblW w:w="9286" w:type="dxa"/>
        <w:tblLayout w:type="fixed"/>
        <w:tblLook w:val="04A0" w:firstRow="1" w:lastRow="0" w:firstColumn="1" w:lastColumn="0" w:noHBand="0" w:noVBand="1"/>
      </w:tblPr>
      <w:tblGrid>
        <w:gridCol w:w="4462"/>
        <w:gridCol w:w="1206"/>
        <w:gridCol w:w="1206"/>
        <w:gridCol w:w="1206"/>
        <w:gridCol w:w="1206"/>
      </w:tblGrid>
      <w:tr w:rsidR="003430B5" w:rsidRPr="001C22E7" w14:paraId="04591900" w14:textId="77777777" w:rsidTr="008D3A3F">
        <w:trPr>
          <w:trHeight w:val="284"/>
        </w:trPr>
        <w:tc>
          <w:tcPr>
            <w:tcW w:w="4462" w:type="dxa"/>
            <w:shd w:val="clear" w:color="auto" w:fill="8EAADB" w:themeFill="accent1" w:themeFillTint="99"/>
          </w:tcPr>
          <w:p w14:paraId="6687E726" w14:textId="77777777" w:rsidR="003430B5" w:rsidRPr="001C22E7" w:rsidRDefault="003430B5" w:rsidP="008D3A3F">
            <w:pPr>
              <w:jc w:val="both"/>
              <w:rPr>
                <w:b w:val="0"/>
                <w:bCs w:val="0"/>
                <w:sz w:val="22"/>
                <w:szCs w:val="22"/>
              </w:rPr>
            </w:pPr>
            <w:r w:rsidRPr="001C22E7">
              <w:rPr>
                <w:sz w:val="22"/>
                <w:szCs w:val="22"/>
              </w:rPr>
              <w:t>Kvantifikácia ukazovateľa</w:t>
            </w:r>
          </w:p>
        </w:tc>
        <w:tc>
          <w:tcPr>
            <w:tcW w:w="1206" w:type="dxa"/>
            <w:shd w:val="clear" w:color="auto" w:fill="8EAADB" w:themeFill="accent1" w:themeFillTint="99"/>
          </w:tcPr>
          <w:p w14:paraId="06BB7EE4" w14:textId="77777777" w:rsidR="003430B5" w:rsidRPr="001C22E7" w:rsidRDefault="003430B5" w:rsidP="008D3A3F">
            <w:pPr>
              <w:jc w:val="center"/>
              <w:rPr>
                <w:b w:val="0"/>
                <w:bCs w:val="0"/>
                <w:sz w:val="22"/>
                <w:szCs w:val="22"/>
              </w:rPr>
            </w:pPr>
            <w:r w:rsidRPr="001C22E7">
              <w:rPr>
                <w:sz w:val="22"/>
                <w:szCs w:val="22"/>
              </w:rPr>
              <w:t>2021</w:t>
            </w:r>
          </w:p>
        </w:tc>
        <w:tc>
          <w:tcPr>
            <w:tcW w:w="1206" w:type="dxa"/>
            <w:shd w:val="clear" w:color="auto" w:fill="8EAADB" w:themeFill="accent1" w:themeFillTint="99"/>
          </w:tcPr>
          <w:p w14:paraId="61FF9B63" w14:textId="77777777" w:rsidR="003430B5" w:rsidRPr="001C22E7" w:rsidRDefault="003430B5" w:rsidP="008D3A3F">
            <w:pPr>
              <w:jc w:val="center"/>
              <w:rPr>
                <w:b w:val="0"/>
                <w:bCs w:val="0"/>
                <w:sz w:val="22"/>
                <w:szCs w:val="22"/>
              </w:rPr>
            </w:pPr>
            <w:r w:rsidRPr="001C22E7">
              <w:rPr>
                <w:sz w:val="22"/>
                <w:szCs w:val="22"/>
              </w:rPr>
              <w:t>2022</w:t>
            </w:r>
          </w:p>
        </w:tc>
        <w:tc>
          <w:tcPr>
            <w:tcW w:w="1206" w:type="dxa"/>
            <w:shd w:val="clear" w:color="auto" w:fill="8EAADB" w:themeFill="accent1" w:themeFillTint="99"/>
          </w:tcPr>
          <w:p w14:paraId="25F90566" w14:textId="77777777" w:rsidR="003430B5" w:rsidRPr="001C22E7" w:rsidRDefault="003430B5" w:rsidP="008D3A3F">
            <w:pPr>
              <w:jc w:val="center"/>
              <w:rPr>
                <w:b w:val="0"/>
                <w:bCs w:val="0"/>
                <w:sz w:val="22"/>
                <w:szCs w:val="22"/>
              </w:rPr>
            </w:pPr>
            <w:r w:rsidRPr="001C22E7">
              <w:rPr>
                <w:sz w:val="22"/>
                <w:szCs w:val="22"/>
              </w:rPr>
              <w:t>2023</w:t>
            </w:r>
          </w:p>
        </w:tc>
        <w:tc>
          <w:tcPr>
            <w:tcW w:w="1206" w:type="dxa"/>
            <w:shd w:val="clear" w:color="auto" w:fill="8EAADB" w:themeFill="accent1" w:themeFillTint="99"/>
          </w:tcPr>
          <w:p w14:paraId="5D50EB20" w14:textId="77777777" w:rsidR="003430B5" w:rsidRPr="001C22E7" w:rsidRDefault="003430B5" w:rsidP="008D3A3F">
            <w:pPr>
              <w:jc w:val="center"/>
              <w:rPr>
                <w:b w:val="0"/>
                <w:bCs w:val="0"/>
                <w:sz w:val="22"/>
                <w:szCs w:val="22"/>
              </w:rPr>
            </w:pPr>
            <w:r w:rsidRPr="001C22E7">
              <w:rPr>
                <w:sz w:val="22"/>
                <w:szCs w:val="22"/>
              </w:rPr>
              <w:t>2025</w:t>
            </w:r>
          </w:p>
        </w:tc>
      </w:tr>
      <w:tr w:rsidR="003430B5" w:rsidRPr="001C22E7" w14:paraId="4E2DD230" w14:textId="77777777" w:rsidTr="008D3A3F">
        <w:trPr>
          <w:trHeight w:val="284"/>
        </w:trPr>
        <w:tc>
          <w:tcPr>
            <w:tcW w:w="4462" w:type="dxa"/>
          </w:tcPr>
          <w:p w14:paraId="6920B777" w14:textId="77777777" w:rsidR="003430B5" w:rsidRPr="001C22E7" w:rsidRDefault="003430B5" w:rsidP="008D3A3F">
            <w:pPr>
              <w:jc w:val="both"/>
              <w:rPr>
                <w:b w:val="0"/>
                <w:bCs w:val="0"/>
                <w:sz w:val="22"/>
                <w:szCs w:val="22"/>
              </w:rPr>
            </w:pPr>
            <w:r w:rsidRPr="001C22E7">
              <w:rPr>
                <w:b w:val="0"/>
                <w:bCs w:val="0"/>
                <w:sz w:val="22"/>
                <w:szCs w:val="22"/>
              </w:rPr>
              <w:t>Pôvodná verzia CBA</w:t>
            </w:r>
          </w:p>
        </w:tc>
        <w:tc>
          <w:tcPr>
            <w:tcW w:w="1206" w:type="dxa"/>
          </w:tcPr>
          <w:p w14:paraId="272B3F5A" w14:textId="77777777" w:rsidR="003430B5" w:rsidRPr="001C22E7" w:rsidRDefault="003430B5" w:rsidP="008D3A3F">
            <w:pPr>
              <w:jc w:val="center"/>
              <w:rPr>
                <w:b w:val="0"/>
                <w:bCs w:val="0"/>
                <w:sz w:val="22"/>
                <w:szCs w:val="22"/>
              </w:rPr>
            </w:pPr>
            <w:r w:rsidRPr="001C22E7">
              <w:rPr>
                <w:b w:val="0"/>
                <w:bCs w:val="0"/>
                <w:sz w:val="22"/>
                <w:szCs w:val="22"/>
              </w:rPr>
              <w:t>4 543 040</w:t>
            </w:r>
          </w:p>
        </w:tc>
        <w:tc>
          <w:tcPr>
            <w:tcW w:w="1206" w:type="dxa"/>
          </w:tcPr>
          <w:p w14:paraId="412A217C" w14:textId="77777777" w:rsidR="003430B5" w:rsidRPr="001C22E7" w:rsidRDefault="003430B5" w:rsidP="008D3A3F">
            <w:pPr>
              <w:jc w:val="center"/>
              <w:rPr>
                <w:b w:val="0"/>
                <w:bCs w:val="0"/>
                <w:sz w:val="22"/>
                <w:szCs w:val="22"/>
              </w:rPr>
            </w:pPr>
            <w:r w:rsidRPr="001C22E7">
              <w:rPr>
                <w:rFonts w:eastAsia="Times New Roman"/>
                <w:b w:val="0"/>
                <w:bCs w:val="0"/>
                <w:color w:val="000000"/>
                <w:sz w:val="22"/>
                <w:szCs w:val="22"/>
                <w:lang w:eastAsia="sk-SK"/>
              </w:rPr>
              <w:t>4 711 453</w:t>
            </w:r>
          </w:p>
        </w:tc>
        <w:tc>
          <w:tcPr>
            <w:tcW w:w="1206" w:type="dxa"/>
          </w:tcPr>
          <w:p w14:paraId="085357F5" w14:textId="77777777" w:rsidR="003430B5" w:rsidRPr="001C22E7" w:rsidRDefault="003430B5" w:rsidP="008D3A3F">
            <w:pPr>
              <w:jc w:val="center"/>
              <w:rPr>
                <w:b w:val="0"/>
                <w:bCs w:val="0"/>
                <w:sz w:val="22"/>
                <w:szCs w:val="22"/>
              </w:rPr>
            </w:pPr>
            <w:r w:rsidRPr="001C22E7">
              <w:rPr>
                <w:b w:val="0"/>
                <w:bCs w:val="0"/>
                <w:sz w:val="22"/>
                <w:szCs w:val="22"/>
              </w:rPr>
              <w:t>4 885 392</w:t>
            </w:r>
          </w:p>
        </w:tc>
        <w:tc>
          <w:tcPr>
            <w:tcW w:w="1206" w:type="dxa"/>
          </w:tcPr>
          <w:p w14:paraId="0062178B" w14:textId="77777777" w:rsidR="003430B5" w:rsidRPr="001C22E7" w:rsidRDefault="003430B5" w:rsidP="008D3A3F">
            <w:pPr>
              <w:jc w:val="center"/>
              <w:rPr>
                <w:b w:val="0"/>
                <w:bCs w:val="0"/>
                <w:sz w:val="22"/>
                <w:szCs w:val="22"/>
              </w:rPr>
            </w:pPr>
            <w:r w:rsidRPr="001C22E7">
              <w:rPr>
                <w:b w:val="0"/>
                <w:bCs w:val="0"/>
                <w:sz w:val="22"/>
                <w:szCs w:val="22"/>
              </w:rPr>
              <w:t>5 250 528</w:t>
            </w:r>
          </w:p>
        </w:tc>
      </w:tr>
      <w:tr w:rsidR="003430B5" w:rsidRPr="001C22E7" w14:paraId="377E35C6" w14:textId="77777777" w:rsidTr="008D3A3F">
        <w:trPr>
          <w:trHeight w:val="284"/>
        </w:trPr>
        <w:tc>
          <w:tcPr>
            <w:tcW w:w="4462" w:type="dxa"/>
          </w:tcPr>
          <w:p w14:paraId="4EE55919" w14:textId="77777777" w:rsidR="003430B5" w:rsidRPr="001C22E7" w:rsidRDefault="003430B5" w:rsidP="008D3A3F">
            <w:pPr>
              <w:jc w:val="both"/>
              <w:rPr>
                <w:b w:val="0"/>
                <w:bCs w:val="0"/>
                <w:sz w:val="22"/>
                <w:szCs w:val="22"/>
              </w:rPr>
            </w:pPr>
            <w:r w:rsidRPr="001C22E7">
              <w:rPr>
                <w:b w:val="0"/>
                <w:bCs w:val="0"/>
                <w:sz w:val="22"/>
                <w:szCs w:val="22"/>
              </w:rPr>
              <w:t>Aktualizovaná prognóza dopravy vo verzii č. 1</w:t>
            </w:r>
          </w:p>
        </w:tc>
        <w:tc>
          <w:tcPr>
            <w:tcW w:w="1206" w:type="dxa"/>
          </w:tcPr>
          <w:p w14:paraId="1501EC37" w14:textId="43A3DE5B" w:rsidR="003430B5" w:rsidRPr="001C22E7" w:rsidRDefault="008D3A3F" w:rsidP="008D3A3F">
            <w:pPr>
              <w:jc w:val="center"/>
              <w:rPr>
                <w:b w:val="0"/>
                <w:bCs w:val="0"/>
                <w:sz w:val="22"/>
                <w:szCs w:val="22"/>
              </w:rPr>
            </w:pPr>
            <w:r w:rsidRPr="001C22E7">
              <w:rPr>
                <w:b w:val="0"/>
                <w:bCs w:val="0"/>
                <w:sz w:val="22"/>
                <w:szCs w:val="22"/>
              </w:rPr>
              <w:t>2 867 490</w:t>
            </w:r>
          </w:p>
        </w:tc>
        <w:tc>
          <w:tcPr>
            <w:tcW w:w="1206" w:type="dxa"/>
          </w:tcPr>
          <w:p w14:paraId="0E858D6A" w14:textId="6A43BC83" w:rsidR="003430B5" w:rsidRPr="001C22E7" w:rsidRDefault="008D3A3F" w:rsidP="008D3A3F">
            <w:pPr>
              <w:jc w:val="center"/>
              <w:rPr>
                <w:b w:val="0"/>
                <w:bCs w:val="0"/>
                <w:sz w:val="22"/>
                <w:szCs w:val="22"/>
              </w:rPr>
            </w:pPr>
            <w:r w:rsidRPr="001C22E7">
              <w:rPr>
                <w:b w:val="0"/>
                <w:bCs w:val="0"/>
                <w:sz w:val="22"/>
                <w:szCs w:val="22"/>
              </w:rPr>
              <w:t>2 972 447</w:t>
            </w:r>
          </w:p>
        </w:tc>
        <w:tc>
          <w:tcPr>
            <w:tcW w:w="1206" w:type="dxa"/>
          </w:tcPr>
          <w:p w14:paraId="69398217" w14:textId="1CE4EAC9" w:rsidR="003430B5" w:rsidRPr="001C22E7" w:rsidRDefault="003430B5" w:rsidP="008D3A3F">
            <w:pPr>
              <w:jc w:val="center"/>
              <w:rPr>
                <w:b w:val="0"/>
                <w:bCs w:val="0"/>
                <w:sz w:val="22"/>
                <w:szCs w:val="22"/>
              </w:rPr>
            </w:pPr>
            <w:r w:rsidRPr="001C22E7">
              <w:rPr>
                <w:b w:val="0"/>
                <w:bCs w:val="0"/>
                <w:sz w:val="22"/>
                <w:szCs w:val="22"/>
              </w:rPr>
              <w:t>3 0</w:t>
            </w:r>
            <w:r w:rsidR="008D3A3F" w:rsidRPr="001C22E7">
              <w:rPr>
                <w:b w:val="0"/>
                <w:bCs w:val="0"/>
                <w:sz w:val="22"/>
                <w:szCs w:val="22"/>
              </w:rPr>
              <w:t>80 825</w:t>
            </w:r>
          </w:p>
        </w:tc>
        <w:tc>
          <w:tcPr>
            <w:tcW w:w="1206" w:type="dxa"/>
          </w:tcPr>
          <w:p w14:paraId="712BC700" w14:textId="150FEECD" w:rsidR="003430B5" w:rsidRPr="001C22E7" w:rsidRDefault="008D3A3F" w:rsidP="008D3A3F">
            <w:pPr>
              <w:jc w:val="center"/>
              <w:rPr>
                <w:b w:val="0"/>
                <w:bCs w:val="0"/>
                <w:sz w:val="22"/>
                <w:szCs w:val="22"/>
              </w:rPr>
            </w:pPr>
            <w:r w:rsidRPr="001C22E7">
              <w:rPr>
                <w:b w:val="0"/>
                <w:bCs w:val="0"/>
                <w:sz w:val="22"/>
                <w:szCs w:val="22"/>
              </w:rPr>
              <w:t>3 308 269</w:t>
            </w:r>
          </w:p>
        </w:tc>
      </w:tr>
      <w:tr w:rsidR="003430B5" w:rsidRPr="001C22E7" w14:paraId="1A7A25A6" w14:textId="77777777" w:rsidTr="008D3A3F">
        <w:trPr>
          <w:trHeight w:val="284"/>
        </w:trPr>
        <w:tc>
          <w:tcPr>
            <w:tcW w:w="4462" w:type="dxa"/>
          </w:tcPr>
          <w:p w14:paraId="7FE1C09F" w14:textId="77777777" w:rsidR="003430B5" w:rsidRPr="001C22E7" w:rsidRDefault="003430B5" w:rsidP="008D3A3F">
            <w:pPr>
              <w:jc w:val="both"/>
              <w:rPr>
                <w:b w:val="0"/>
                <w:bCs w:val="0"/>
                <w:sz w:val="22"/>
                <w:szCs w:val="22"/>
              </w:rPr>
            </w:pPr>
            <w:r w:rsidRPr="001C22E7">
              <w:rPr>
                <w:b w:val="0"/>
                <w:bCs w:val="0"/>
                <w:sz w:val="22"/>
                <w:szCs w:val="22"/>
              </w:rPr>
              <w:t>Aktualizovaná prognóza dopravy vo verzii č. 2</w:t>
            </w:r>
          </w:p>
        </w:tc>
        <w:tc>
          <w:tcPr>
            <w:tcW w:w="1206" w:type="dxa"/>
          </w:tcPr>
          <w:p w14:paraId="41462384" w14:textId="4F2ED9D7" w:rsidR="003430B5" w:rsidRPr="001C22E7" w:rsidRDefault="008D3A3F" w:rsidP="008D3A3F">
            <w:pPr>
              <w:jc w:val="center"/>
              <w:rPr>
                <w:b w:val="0"/>
                <w:bCs w:val="0"/>
                <w:sz w:val="22"/>
                <w:szCs w:val="22"/>
              </w:rPr>
            </w:pPr>
            <w:r w:rsidRPr="001C22E7">
              <w:rPr>
                <w:b w:val="0"/>
                <w:bCs w:val="0"/>
                <w:sz w:val="22"/>
                <w:szCs w:val="22"/>
              </w:rPr>
              <w:t>2 453 430</w:t>
            </w:r>
          </w:p>
        </w:tc>
        <w:tc>
          <w:tcPr>
            <w:tcW w:w="1206" w:type="dxa"/>
          </w:tcPr>
          <w:p w14:paraId="723BDC45" w14:textId="387A8436" w:rsidR="003430B5" w:rsidRPr="001C22E7" w:rsidRDefault="008D3A3F" w:rsidP="008D3A3F">
            <w:pPr>
              <w:jc w:val="center"/>
              <w:rPr>
                <w:b w:val="0"/>
                <w:bCs w:val="0"/>
                <w:sz w:val="22"/>
                <w:szCs w:val="22"/>
              </w:rPr>
            </w:pPr>
            <w:r w:rsidRPr="001C22E7">
              <w:rPr>
                <w:b w:val="0"/>
                <w:bCs w:val="0"/>
                <w:sz w:val="22"/>
                <w:szCs w:val="22"/>
              </w:rPr>
              <w:t>2 545 947</w:t>
            </w:r>
          </w:p>
        </w:tc>
        <w:tc>
          <w:tcPr>
            <w:tcW w:w="1206" w:type="dxa"/>
          </w:tcPr>
          <w:p w14:paraId="6E12F4D1" w14:textId="0EFDC4FB" w:rsidR="003430B5" w:rsidRPr="001C22E7" w:rsidRDefault="008D3A3F" w:rsidP="008D3A3F">
            <w:pPr>
              <w:jc w:val="center"/>
              <w:rPr>
                <w:b w:val="0"/>
                <w:bCs w:val="0"/>
                <w:sz w:val="22"/>
                <w:szCs w:val="22"/>
              </w:rPr>
            </w:pPr>
            <w:r w:rsidRPr="001C22E7">
              <w:rPr>
                <w:b w:val="0"/>
                <w:bCs w:val="0"/>
                <w:sz w:val="22"/>
                <w:szCs w:val="22"/>
              </w:rPr>
              <w:t>2 641 971</w:t>
            </w:r>
          </w:p>
        </w:tc>
        <w:tc>
          <w:tcPr>
            <w:tcW w:w="1206" w:type="dxa"/>
          </w:tcPr>
          <w:p w14:paraId="027D42D9" w14:textId="1F48DBEB" w:rsidR="003430B5" w:rsidRPr="001C22E7" w:rsidRDefault="008D3A3F" w:rsidP="008D3A3F">
            <w:pPr>
              <w:jc w:val="center"/>
              <w:rPr>
                <w:b w:val="0"/>
                <w:bCs w:val="0"/>
                <w:sz w:val="22"/>
                <w:szCs w:val="22"/>
              </w:rPr>
            </w:pPr>
            <w:r w:rsidRPr="001C22E7">
              <w:rPr>
                <w:b w:val="0"/>
                <w:bCs w:val="0"/>
                <w:sz w:val="22"/>
                <w:szCs w:val="22"/>
              </w:rPr>
              <w:t>2 845 087</w:t>
            </w:r>
          </w:p>
        </w:tc>
      </w:tr>
    </w:tbl>
    <w:p w14:paraId="5B03083A" w14:textId="77777777" w:rsidR="003430B5" w:rsidRPr="001C22E7" w:rsidRDefault="003430B5" w:rsidP="003430B5">
      <w:pPr>
        <w:spacing w:line="276" w:lineRule="auto"/>
        <w:jc w:val="both"/>
      </w:pPr>
    </w:p>
    <w:p w14:paraId="1E5F8F62" w14:textId="48B7784A" w:rsidR="003430B5" w:rsidRPr="001C22E7" w:rsidRDefault="003430B5" w:rsidP="003430B5">
      <w:pPr>
        <w:spacing w:line="276" w:lineRule="auto"/>
        <w:jc w:val="both"/>
        <w:rPr>
          <w:b w:val="0"/>
          <w:bCs w:val="0"/>
        </w:rPr>
      </w:pPr>
      <w:bookmarkStart w:id="31" w:name="_Hlk108522203"/>
      <w:r w:rsidRPr="001C22E7">
        <w:rPr>
          <w:b w:val="0"/>
          <w:bCs w:val="0"/>
        </w:rPr>
        <w:t>Na základe porovnania dosiahnutých hodnôt daného ukazovateľa výsledku možno uviesť, že úspora času vykazuje rozdielne hodnoty, a to predovšetkým vo väzbe na zmenu RPDI. Pri kvantifikácii úspory času sme okrem intenzity dopravy aktualizovali aj parameter priemernej obsadenosti v osobných vozidlách (aplikovaná bola hodnota 1,4</w:t>
      </w:r>
      <w:r w:rsidRPr="001C22E7">
        <w:rPr>
          <w:rStyle w:val="Odkaznapoznmkupodiarou"/>
          <w:b w:val="0"/>
          <w:bCs w:val="0"/>
        </w:rPr>
        <w:footnoteReference w:id="13"/>
      </w:r>
      <w:r w:rsidRPr="001C22E7">
        <w:rPr>
          <w:b w:val="0"/>
          <w:bCs w:val="0"/>
        </w:rPr>
        <w:t>) a brali sme do úvahy harmonogram skutočnej realizácie projektu.</w:t>
      </w:r>
      <w:r w:rsidR="00CA0130" w:rsidRPr="001C22E7">
        <w:rPr>
          <w:b w:val="0"/>
          <w:bCs w:val="0"/>
        </w:rPr>
        <w:t xml:space="preserve"> </w:t>
      </w:r>
      <w:r w:rsidRPr="001C22E7">
        <w:rPr>
          <w:b w:val="0"/>
          <w:bCs w:val="0"/>
        </w:rPr>
        <w:t xml:space="preserve"> </w:t>
      </w:r>
    </w:p>
    <w:bookmarkEnd w:id="31"/>
    <w:p w14:paraId="3018E93F" w14:textId="77777777" w:rsidR="003430B5" w:rsidRPr="001C22E7" w:rsidRDefault="003430B5" w:rsidP="003430B5">
      <w:pPr>
        <w:spacing w:line="276" w:lineRule="auto"/>
        <w:jc w:val="both"/>
        <w:rPr>
          <w:b w:val="0"/>
          <w:bCs w:val="0"/>
        </w:rPr>
      </w:pPr>
    </w:p>
    <w:p w14:paraId="530C752C" w14:textId="69A09F0C" w:rsidR="003430B5" w:rsidRPr="001C22E7" w:rsidRDefault="003430B5" w:rsidP="003430B5">
      <w:pPr>
        <w:spacing w:line="276" w:lineRule="auto"/>
        <w:jc w:val="both"/>
        <w:rPr>
          <w:b w:val="0"/>
          <w:bCs w:val="0"/>
        </w:rPr>
      </w:pPr>
      <w:r w:rsidRPr="001C22E7">
        <w:rPr>
          <w:b w:val="0"/>
          <w:bCs w:val="0"/>
        </w:rPr>
        <w:t xml:space="preserve">V scenári „bez projektu“ by sa žiadna úspora času nedosiahla, skôr naopak jazdný čas by sa viac predlžoval vplyvom rastu intenzity dopravy, nakoľko k odľahčeniu komunikačnej siete v intraviláne mesta by nedošlo. </w:t>
      </w:r>
      <w:bookmarkStart w:id="32" w:name="_Hlk108522276"/>
      <w:r w:rsidRPr="001C22E7">
        <w:rPr>
          <w:b w:val="0"/>
          <w:bCs w:val="0"/>
        </w:rPr>
        <w:t xml:space="preserve">Vo väzbe na aktualizovanú prognózu dopravy </w:t>
      </w:r>
      <w:r w:rsidRPr="001C22E7">
        <w:t>vo verzii č. 1 úspora času v rokoch 2022 a 2023 dosiahne len 63 % pôvodne predpokladanej hodnoty.</w:t>
      </w:r>
      <w:r w:rsidRPr="001C22E7">
        <w:rPr>
          <w:b w:val="0"/>
          <w:bCs w:val="0"/>
        </w:rPr>
        <w:t xml:space="preserve"> V kontexte aktualizovanej prognózy dopravy </w:t>
      </w:r>
      <w:r w:rsidRPr="001C22E7">
        <w:t>vo verzii č. 2 úspora času zaznamená v rokoch 2022 a 2023 hodnotu zodpovedajúcu 54 % pôvodne kalkulovanej hodnoty</w:t>
      </w:r>
      <w:r w:rsidRPr="001C22E7">
        <w:rPr>
          <w:b w:val="0"/>
          <w:bCs w:val="0"/>
        </w:rPr>
        <w:t>.</w:t>
      </w:r>
      <w:bookmarkEnd w:id="32"/>
      <w:r w:rsidR="00587E69" w:rsidRPr="001C22E7">
        <w:rPr>
          <w:b w:val="0"/>
          <w:bCs w:val="0"/>
        </w:rPr>
        <w:t xml:space="preserve"> Hlavným dôvodom nedosiahnutia predpokladanej hodnoty úspory času je zmena v intenzite dopravy (t. j. RPDI).</w:t>
      </w:r>
      <w:r w:rsidR="006100C6" w:rsidRPr="001C22E7">
        <w:rPr>
          <w:b w:val="0"/>
          <w:bCs w:val="0"/>
        </w:rPr>
        <w:t xml:space="preserve"> V porovnaní s pôvodnou verziou CBA vo verzii č. 1 RPDI poklesne v priemere o 15 % a vo verzii č. 2 stúpne v priemere o 10 % v scenári „s projektom“.  </w:t>
      </w:r>
      <w:r w:rsidR="00587E69" w:rsidRPr="001C22E7">
        <w:rPr>
          <w:b w:val="0"/>
          <w:bCs w:val="0"/>
        </w:rPr>
        <w:t xml:space="preserve"> </w:t>
      </w:r>
    </w:p>
    <w:p w14:paraId="1FF7F945" w14:textId="77777777" w:rsidR="003430B5" w:rsidRPr="001C22E7" w:rsidRDefault="003430B5" w:rsidP="003430B5">
      <w:pPr>
        <w:spacing w:line="276" w:lineRule="auto"/>
        <w:jc w:val="both"/>
        <w:rPr>
          <w:b w:val="0"/>
          <w:bCs w:val="0"/>
        </w:rPr>
      </w:pPr>
    </w:p>
    <w:p w14:paraId="07228F35" w14:textId="7DF62957" w:rsidR="003430B5" w:rsidRPr="001C22E7" w:rsidRDefault="003430B5" w:rsidP="003430B5">
      <w:pPr>
        <w:spacing w:line="276" w:lineRule="auto"/>
        <w:jc w:val="both"/>
        <w:rPr>
          <w:b w:val="0"/>
          <w:bCs w:val="0"/>
        </w:rPr>
      </w:pPr>
      <w:bookmarkStart w:id="33" w:name="_Hlk108534336"/>
      <w:r w:rsidRPr="001C22E7">
        <w:rPr>
          <w:b w:val="0"/>
          <w:bCs w:val="0"/>
        </w:rPr>
        <w:t xml:space="preserve">Napriek vykázanej hodnote ukazovateľa výsledku – Úspora času v cestnej doprave na cestách I. triedy – intervencia z verejných zdrojov vo výške </w:t>
      </w:r>
      <w:r w:rsidRPr="001C22E7">
        <w:rPr>
          <w:b w:val="0"/>
          <w:bCs w:val="0"/>
          <w:color w:val="000000"/>
        </w:rPr>
        <w:t xml:space="preserve">12 326 767,61 </w:t>
      </w:r>
      <w:r w:rsidRPr="001C22E7">
        <w:rPr>
          <w:b w:val="0"/>
          <w:bCs w:val="0"/>
        </w:rPr>
        <w:t xml:space="preserve">EUR </w:t>
      </w:r>
      <w:r w:rsidR="00C711AA" w:rsidRPr="001C22E7">
        <w:rPr>
          <w:b w:val="0"/>
          <w:bCs w:val="0"/>
        </w:rPr>
        <w:t xml:space="preserve">(EÚ zdroj: 10 284 719,28 EUR) </w:t>
      </w:r>
      <w:r w:rsidRPr="001C22E7">
        <w:rPr>
          <w:b w:val="0"/>
          <w:bCs w:val="0"/>
        </w:rPr>
        <w:t xml:space="preserve">do implementácie daného projektu bola opodstatnená, nakoľko priniesla zvýšenie kvality a komfortu jazdy po obchvate mesta Brezno. </w:t>
      </w:r>
      <w:bookmarkStart w:id="34" w:name="_Hlk108522668"/>
      <w:r w:rsidRPr="001C22E7">
        <w:rPr>
          <w:b w:val="0"/>
          <w:bCs w:val="0"/>
        </w:rPr>
        <w:t>Úspora času odzrkadľujúca aktualizovanú prognózu dopravy vo verzii č. 1 a tiež vo verzii č. 2 síce nedosiahne úroveň úspory času podľa pôvodnej verzie</w:t>
      </w:r>
      <w:r w:rsidR="00CA0130" w:rsidRPr="001C22E7">
        <w:rPr>
          <w:b w:val="0"/>
          <w:bCs w:val="0"/>
        </w:rPr>
        <w:t xml:space="preserve"> </w:t>
      </w:r>
      <w:r w:rsidRPr="001C22E7">
        <w:rPr>
          <w:b w:val="0"/>
          <w:bCs w:val="0"/>
        </w:rPr>
        <w:t xml:space="preserve">CBA, </w:t>
      </w:r>
      <w:r w:rsidRPr="001C22E7">
        <w:t>avšak v rokoch 2022 a 2023 zaznamená kladnú hodnotu vyššiu ako 50 % pôvodne predpokladanej hodnoty</w:t>
      </w:r>
      <w:r w:rsidRPr="001C22E7">
        <w:rPr>
          <w:b w:val="0"/>
          <w:bCs w:val="0"/>
        </w:rPr>
        <w:t>. Trend vyjadrený do roku 2025 naznačuje udržanie tejto hodnoty.</w:t>
      </w:r>
    </w:p>
    <w:bookmarkEnd w:id="33"/>
    <w:bookmarkEnd w:id="34"/>
    <w:p w14:paraId="53DC8E23" w14:textId="77777777" w:rsidR="003430B5" w:rsidRPr="001C22E7" w:rsidRDefault="003430B5" w:rsidP="003430B5">
      <w:pPr>
        <w:spacing w:line="276" w:lineRule="auto"/>
        <w:jc w:val="both"/>
        <w:rPr>
          <w:b w:val="0"/>
          <w:bCs w:val="0"/>
        </w:rPr>
      </w:pPr>
    </w:p>
    <w:p w14:paraId="4F45C329" w14:textId="77777777" w:rsidR="003430B5" w:rsidRPr="001C22E7" w:rsidRDefault="003430B5" w:rsidP="003430B5">
      <w:pPr>
        <w:spacing w:line="276" w:lineRule="auto"/>
        <w:jc w:val="both"/>
      </w:pPr>
    </w:p>
    <w:p w14:paraId="425CCBB1" w14:textId="77777777" w:rsidR="003430B5" w:rsidRPr="001C22E7" w:rsidRDefault="003430B5" w:rsidP="003430B5">
      <w:pPr>
        <w:spacing w:line="276" w:lineRule="auto"/>
        <w:jc w:val="both"/>
        <w:rPr>
          <w:b w:val="0"/>
          <w:bCs w:val="0"/>
        </w:rPr>
      </w:pPr>
      <w:r w:rsidRPr="001C22E7">
        <w:t xml:space="preserve">Priemerná rýchlosť </w:t>
      </w:r>
    </w:p>
    <w:p w14:paraId="7CFF304C" w14:textId="77777777" w:rsidR="003430B5" w:rsidRPr="001C22E7" w:rsidRDefault="003430B5" w:rsidP="003430B5">
      <w:pPr>
        <w:spacing w:line="276" w:lineRule="auto"/>
        <w:jc w:val="both"/>
      </w:pPr>
    </w:p>
    <w:p w14:paraId="64ECBC22" w14:textId="77777777" w:rsidR="003430B5" w:rsidRPr="001C22E7" w:rsidRDefault="003430B5" w:rsidP="003430B5">
      <w:pPr>
        <w:spacing w:line="276" w:lineRule="auto"/>
        <w:jc w:val="both"/>
        <w:rPr>
          <w:b w:val="0"/>
          <w:bCs w:val="0"/>
        </w:rPr>
      </w:pPr>
      <w:r w:rsidRPr="001C22E7">
        <w:rPr>
          <w:b w:val="0"/>
          <w:bCs w:val="0"/>
        </w:rPr>
        <w:t xml:space="preserve">Ďalším hodnoteným parametrom je priemerná rýchlosť vozidiel. Priemerná rýchlosť bola kvantifikovaná v pôvodnej verzii CBA v nasledovnom vyjadrení (zohľadňuje sa pritom harmonogram skutočnej realizácie projektu): </w:t>
      </w:r>
    </w:p>
    <w:p w14:paraId="4A281570" w14:textId="77777777" w:rsidR="00566A2C" w:rsidRPr="001C22E7" w:rsidRDefault="00566A2C" w:rsidP="003430B5">
      <w:pPr>
        <w:spacing w:line="276" w:lineRule="auto"/>
        <w:jc w:val="both"/>
        <w:rPr>
          <w:b w:val="0"/>
          <w:bCs w:val="0"/>
        </w:rPr>
      </w:pPr>
    </w:p>
    <w:p w14:paraId="68FA4D2D" w14:textId="42507395" w:rsidR="003430B5" w:rsidRPr="001C22E7" w:rsidRDefault="008D3A3F" w:rsidP="008A365E">
      <w:pPr>
        <w:spacing w:line="276" w:lineRule="auto"/>
        <w:jc w:val="center"/>
      </w:pPr>
      <w:bookmarkStart w:id="35" w:name="_Toc110239650"/>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12</w:t>
      </w:r>
      <w:r w:rsidR="005A3C9B">
        <w:rPr>
          <w:noProof/>
        </w:rPr>
        <w:fldChar w:fldCharType="end"/>
      </w:r>
      <w:r w:rsidRPr="001C22E7">
        <w:t xml:space="preserve">: </w:t>
      </w:r>
      <w:r w:rsidR="00566A2C" w:rsidRPr="001C22E7">
        <w:t>Priemerné prejazdné rýchlosti vozidiel</w:t>
      </w:r>
      <w:bookmarkEnd w:id="35"/>
    </w:p>
    <w:p w14:paraId="7AE4C667" w14:textId="77777777" w:rsidR="00566A2C" w:rsidRPr="001C22E7" w:rsidRDefault="00566A2C" w:rsidP="003430B5">
      <w:pPr>
        <w:spacing w:line="276" w:lineRule="auto"/>
        <w:jc w:val="both"/>
        <w:rPr>
          <w:b w:val="0"/>
          <w:bCs w:val="0"/>
        </w:rPr>
      </w:pPr>
    </w:p>
    <w:tbl>
      <w:tblPr>
        <w:tblStyle w:val="Mriekatabuky"/>
        <w:tblW w:w="8871" w:type="dxa"/>
        <w:jc w:val="center"/>
        <w:tblLook w:val="04A0" w:firstRow="1" w:lastRow="0" w:firstColumn="1" w:lastColumn="0" w:noHBand="0" w:noVBand="1"/>
      </w:tblPr>
      <w:tblGrid>
        <w:gridCol w:w="5587"/>
        <w:gridCol w:w="821"/>
        <w:gridCol w:w="821"/>
        <w:gridCol w:w="821"/>
        <w:gridCol w:w="821"/>
      </w:tblGrid>
      <w:tr w:rsidR="003430B5" w:rsidRPr="001C22E7" w14:paraId="427609EC" w14:textId="77777777" w:rsidTr="00461B05">
        <w:trPr>
          <w:jc w:val="center"/>
        </w:trPr>
        <w:tc>
          <w:tcPr>
            <w:tcW w:w="5587" w:type="dxa"/>
            <w:shd w:val="clear" w:color="auto" w:fill="8EAADB" w:themeFill="accent1" w:themeFillTint="99"/>
          </w:tcPr>
          <w:p w14:paraId="656F959B" w14:textId="77777777" w:rsidR="003430B5" w:rsidRPr="001C22E7" w:rsidRDefault="003430B5" w:rsidP="00DD0E4E">
            <w:pPr>
              <w:spacing w:line="276" w:lineRule="auto"/>
              <w:jc w:val="both"/>
              <w:rPr>
                <w:b w:val="0"/>
                <w:bCs w:val="0"/>
                <w:sz w:val="22"/>
                <w:szCs w:val="22"/>
              </w:rPr>
            </w:pPr>
            <w:r w:rsidRPr="001C22E7">
              <w:rPr>
                <w:sz w:val="22"/>
                <w:szCs w:val="22"/>
              </w:rPr>
              <w:t>Priemerné prejazdné rýchlosti osobných vozidiel (km/h)</w:t>
            </w:r>
          </w:p>
        </w:tc>
        <w:tc>
          <w:tcPr>
            <w:tcW w:w="821" w:type="dxa"/>
            <w:shd w:val="clear" w:color="auto" w:fill="8EAADB" w:themeFill="accent1" w:themeFillTint="99"/>
            <w:vAlign w:val="center"/>
          </w:tcPr>
          <w:p w14:paraId="04CB487C" w14:textId="77777777" w:rsidR="003430B5" w:rsidRPr="001C22E7" w:rsidRDefault="003430B5" w:rsidP="00DD0E4E">
            <w:pPr>
              <w:spacing w:line="276" w:lineRule="auto"/>
              <w:jc w:val="center"/>
              <w:rPr>
                <w:b w:val="0"/>
                <w:bCs w:val="0"/>
                <w:sz w:val="22"/>
                <w:szCs w:val="22"/>
              </w:rPr>
            </w:pPr>
            <w:r w:rsidRPr="001C22E7">
              <w:rPr>
                <w:sz w:val="22"/>
                <w:szCs w:val="22"/>
              </w:rPr>
              <w:t>2015</w:t>
            </w:r>
          </w:p>
        </w:tc>
        <w:tc>
          <w:tcPr>
            <w:tcW w:w="821" w:type="dxa"/>
            <w:shd w:val="clear" w:color="auto" w:fill="8EAADB" w:themeFill="accent1" w:themeFillTint="99"/>
            <w:vAlign w:val="center"/>
          </w:tcPr>
          <w:p w14:paraId="05A8631D" w14:textId="77777777" w:rsidR="003430B5" w:rsidRPr="001C22E7" w:rsidRDefault="003430B5" w:rsidP="00DD0E4E">
            <w:pPr>
              <w:spacing w:line="276" w:lineRule="auto"/>
              <w:jc w:val="center"/>
              <w:rPr>
                <w:b w:val="0"/>
                <w:bCs w:val="0"/>
                <w:sz w:val="22"/>
                <w:szCs w:val="22"/>
              </w:rPr>
            </w:pPr>
            <w:r w:rsidRPr="001C22E7">
              <w:rPr>
                <w:sz w:val="22"/>
                <w:szCs w:val="22"/>
              </w:rPr>
              <w:t>2018</w:t>
            </w:r>
          </w:p>
        </w:tc>
        <w:tc>
          <w:tcPr>
            <w:tcW w:w="821" w:type="dxa"/>
            <w:shd w:val="clear" w:color="auto" w:fill="8EAADB" w:themeFill="accent1" w:themeFillTint="99"/>
            <w:vAlign w:val="center"/>
          </w:tcPr>
          <w:p w14:paraId="27EF0D81" w14:textId="77777777" w:rsidR="003430B5" w:rsidRPr="001C22E7" w:rsidRDefault="003430B5" w:rsidP="00DD0E4E">
            <w:pPr>
              <w:spacing w:line="276" w:lineRule="auto"/>
              <w:jc w:val="center"/>
              <w:rPr>
                <w:b w:val="0"/>
                <w:bCs w:val="0"/>
                <w:sz w:val="22"/>
                <w:szCs w:val="22"/>
              </w:rPr>
            </w:pPr>
            <w:r w:rsidRPr="001C22E7">
              <w:rPr>
                <w:sz w:val="22"/>
                <w:szCs w:val="22"/>
              </w:rPr>
              <w:t>2023</w:t>
            </w:r>
          </w:p>
        </w:tc>
        <w:tc>
          <w:tcPr>
            <w:tcW w:w="821" w:type="dxa"/>
            <w:shd w:val="clear" w:color="auto" w:fill="8EAADB" w:themeFill="accent1" w:themeFillTint="99"/>
            <w:vAlign w:val="center"/>
          </w:tcPr>
          <w:p w14:paraId="18E5C9A9" w14:textId="77777777" w:rsidR="003430B5" w:rsidRPr="001C22E7" w:rsidRDefault="003430B5" w:rsidP="00DD0E4E">
            <w:pPr>
              <w:spacing w:line="276" w:lineRule="auto"/>
              <w:jc w:val="center"/>
              <w:rPr>
                <w:b w:val="0"/>
                <w:bCs w:val="0"/>
                <w:sz w:val="22"/>
                <w:szCs w:val="22"/>
              </w:rPr>
            </w:pPr>
            <w:r w:rsidRPr="001C22E7">
              <w:rPr>
                <w:sz w:val="22"/>
                <w:szCs w:val="22"/>
              </w:rPr>
              <w:t>2025</w:t>
            </w:r>
          </w:p>
        </w:tc>
      </w:tr>
      <w:tr w:rsidR="003430B5" w:rsidRPr="001C22E7" w14:paraId="71BEDD01" w14:textId="77777777" w:rsidTr="00461B05">
        <w:trPr>
          <w:jc w:val="center"/>
        </w:trPr>
        <w:tc>
          <w:tcPr>
            <w:tcW w:w="5587" w:type="dxa"/>
          </w:tcPr>
          <w:p w14:paraId="45677F0C" w14:textId="77777777" w:rsidR="003430B5" w:rsidRPr="001C22E7" w:rsidRDefault="003430B5" w:rsidP="00DD0E4E">
            <w:pPr>
              <w:spacing w:line="276" w:lineRule="auto"/>
              <w:jc w:val="both"/>
              <w:rPr>
                <w:b w:val="0"/>
                <w:bCs w:val="0"/>
                <w:sz w:val="22"/>
                <w:szCs w:val="22"/>
              </w:rPr>
            </w:pPr>
            <w:r w:rsidRPr="001C22E7">
              <w:rPr>
                <w:b w:val="0"/>
                <w:bCs w:val="0"/>
                <w:sz w:val="22"/>
                <w:szCs w:val="22"/>
              </w:rPr>
              <w:t>I/66 Brezno („bez projektu“)</w:t>
            </w:r>
          </w:p>
        </w:tc>
        <w:tc>
          <w:tcPr>
            <w:tcW w:w="821" w:type="dxa"/>
          </w:tcPr>
          <w:p w14:paraId="2E81C0CF" w14:textId="77777777" w:rsidR="003430B5" w:rsidRPr="001C22E7" w:rsidRDefault="003430B5" w:rsidP="00DD0E4E">
            <w:pPr>
              <w:spacing w:line="276" w:lineRule="auto"/>
              <w:jc w:val="center"/>
              <w:rPr>
                <w:b w:val="0"/>
                <w:bCs w:val="0"/>
                <w:sz w:val="22"/>
                <w:szCs w:val="22"/>
              </w:rPr>
            </w:pPr>
            <w:r w:rsidRPr="001C22E7">
              <w:rPr>
                <w:b w:val="0"/>
                <w:bCs w:val="0"/>
                <w:sz w:val="22"/>
                <w:szCs w:val="22"/>
              </w:rPr>
              <w:t>22,50</w:t>
            </w:r>
          </w:p>
        </w:tc>
        <w:tc>
          <w:tcPr>
            <w:tcW w:w="821" w:type="dxa"/>
          </w:tcPr>
          <w:p w14:paraId="42CE89AF" w14:textId="77777777" w:rsidR="003430B5" w:rsidRPr="001C22E7" w:rsidRDefault="003430B5" w:rsidP="00DD0E4E">
            <w:pPr>
              <w:spacing w:line="276" w:lineRule="auto"/>
              <w:jc w:val="center"/>
              <w:rPr>
                <w:b w:val="0"/>
                <w:bCs w:val="0"/>
                <w:sz w:val="22"/>
                <w:szCs w:val="22"/>
              </w:rPr>
            </w:pPr>
            <w:r w:rsidRPr="001C22E7">
              <w:rPr>
                <w:b w:val="0"/>
                <w:bCs w:val="0"/>
                <w:sz w:val="22"/>
                <w:szCs w:val="22"/>
              </w:rPr>
              <w:t>22,50</w:t>
            </w:r>
          </w:p>
        </w:tc>
        <w:tc>
          <w:tcPr>
            <w:tcW w:w="821" w:type="dxa"/>
          </w:tcPr>
          <w:p w14:paraId="0884D92B" w14:textId="77777777" w:rsidR="003430B5" w:rsidRPr="001C22E7" w:rsidRDefault="003430B5" w:rsidP="00DD0E4E">
            <w:pPr>
              <w:spacing w:line="276" w:lineRule="auto"/>
              <w:jc w:val="center"/>
              <w:rPr>
                <w:b w:val="0"/>
                <w:bCs w:val="0"/>
                <w:sz w:val="22"/>
                <w:szCs w:val="22"/>
              </w:rPr>
            </w:pPr>
            <w:r w:rsidRPr="001C22E7">
              <w:rPr>
                <w:b w:val="0"/>
                <w:bCs w:val="0"/>
                <w:sz w:val="22"/>
                <w:szCs w:val="22"/>
              </w:rPr>
              <w:t>22,50</w:t>
            </w:r>
          </w:p>
        </w:tc>
        <w:tc>
          <w:tcPr>
            <w:tcW w:w="821" w:type="dxa"/>
          </w:tcPr>
          <w:p w14:paraId="6B8BEAE2" w14:textId="77777777" w:rsidR="003430B5" w:rsidRPr="001C22E7" w:rsidRDefault="003430B5" w:rsidP="00DD0E4E">
            <w:pPr>
              <w:spacing w:line="276" w:lineRule="auto"/>
              <w:jc w:val="center"/>
              <w:rPr>
                <w:b w:val="0"/>
                <w:bCs w:val="0"/>
                <w:sz w:val="22"/>
                <w:szCs w:val="22"/>
              </w:rPr>
            </w:pPr>
            <w:r w:rsidRPr="001C22E7">
              <w:rPr>
                <w:b w:val="0"/>
                <w:bCs w:val="0"/>
                <w:sz w:val="22"/>
                <w:szCs w:val="22"/>
              </w:rPr>
              <w:t>22,50</w:t>
            </w:r>
          </w:p>
        </w:tc>
      </w:tr>
      <w:tr w:rsidR="003430B5" w:rsidRPr="001C22E7" w14:paraId="123F3720" w14:textId="77777777" w:rsidTr="00461B05">
        <w:trPr>
          <w:jc w:val="center"/>
        </w:trPr>
        <w:tc>
          <w:tcPr>
            <w:tcW w:w="5587" w:type="dxa"/>
          </w:tcPr>
          <w:p w14:paraId="423167C6" w14:textId="77777777" w:rsidR="003430B5" w:rsidRPr="001C22E7" w:rsidRDefault="003430B5" w:rsidP="00DD0E4E">
            <w:pPr>
              <w:spacing w:line="276" w:lineRule="auto"/>
              <w:jc w:val="both"/>
              <w:rPr>
                <w:b w:val="0"/>
                <w:bCs w:val="0"/>
                <w:sz w:val="22"/>
                <w:szCs w:val="22"/>
              </w:rPr>
            </w:pPr>
            <w:r w:rsidRPr="001C22E7">
              <w:rPr>
                <w:b w:val="0"/>
                <w:bCs w:val="0"/>
                <w:sz w:val="22"/>
                <w:szCs w:val="22"/>
              </w:rPr>
              <w:t>I/66 Brezno („s projektom“)</w:t>
            </w:r>
          </w:p>
        </w:tc>
        <w:tc>
          <w:tcPr>
            <w:tcW w:w="821" w:type="dxa"/>
          </w:tcPr>
          <w:p w14:paraId="7C66ECDE" w14:textId="77777777" w:rsidR="003430B5" w:rsidRPr="001C22E7" w:rsidRDefault="003430B5" w:rsidP="00DD0E4E">
            <w:pPr>
              <w:spacing w:line="276" w:lineRule="auto"/>
              <w:jc w:val="center"/>
              <w:rPr>
                <w:b w:val="0"/>
                <w:bCs w:val="0"/>
                <w:sz w:val="22"/>
                <w:szCs w:val="22"/>
              </w:rPr>
            </w:pPr>
            <w:r w:rsidRPr="001C22E7">
              <w:rPr>
                <w:b w:val="0"/>
                <w:bCs w:val="0"/>
                <w:sz w:val="22"/>
                <w:szCs w:val="22"/>
              </w:rPr>
              <w:t>22,50</w:t>
            </w:r>
          </w:p>
        </w:tc>
        <w:tc>
          <w:tcPr>
            <w:tcW w:w="821" w:type="dxa"/>
          </w:tcPr>
          <w:p w14:paraId="139A0DF7" w14:textId="77777777" w:rsidR="003430B5" w:rsidRPr="001C22E7" w:rsidRDefault="003430B5" w:rsidP="00DD0E4E">
            <w:pPr>
              <w:spacing w:line="276" w:lineRule="auto"/>
              <w:jc w:val="center"/>
              <w:rPr>
                <w:b w:val="0"/>
                <w:bCs w:val="0"/>
                <w:sz w:val="22"/>
                <w:szCs w:val="22"/>
              </w:rPr>
            </w:pPr>
            <w:r w:rsidRPr="001C22E7">
              <w:rPr>
                <w:b w:val="0"/>
                <w:bCs w:val="0"/>
                <w:sz w:val="22"/>
                <w:szCs w:val="22"/>
              </w:rPr>
              <w:t>22,50</w:t>
            </w:r>
          </w:p>
        </w:tc>
        <w:tc>
          <w:tcPr>
            <w:tcW w:w="821" w:type="dxa"/>
          </w:tcPr>
          <w:p w14:paraId="18168663" w14:textId="77777777" w:rsidR="003430B5" w:rsidRPr="001C22E7" w:rsidRDefault="003430B5" w:rsidP="00DD0E4E">
            <w:pPr>
              <w:spacing w:line="276" w:lineRule="auto"/>
              <w:jc w:val="center"/>
              <w:rPr>
                <w:b w:val="0"/>
                <w:bCs w:val="0"/>
                <w:sz w:val="22"/>
                <w:szCs w:val="22"/>
              </w:rPr>
            </w:pPr>
            <w:r w:rsidRPr="001C22E7">
              <w:rPr>
                <w:b w:val="0"/>
                <w:bCs w:val="0"/>
                <w:sz w:val="22"/>
                <w:szCs w:val="22"/>
              </w:rPr>
              <w:t>22,50</w:t>
            </w:r>
          </w:p>
        </w:tc>
        <w:tc>
          <w:tcPr>
            <w:tcW w:w="821" w:type="dxa"/>
          </w:tcPr>
          <w:p w14:paraId="332E4CA5" w14:textId="77777777" w:rsidR="003430B5" w:rsidRPr="001C22E7" w:rsidRDefault="003430B5" w:rsidP="00DD0E4E">
            <w:pPr>
              <w:spacing w:line="276" w:lineRule="auto"/>
              <w:jc w:val="center"/>
              <w:rPr>
                <w:b w:val="0"/>
                <w:bCs w:val="0"/>
                <w:sz w:val="22"/>
                <w:szCs w:val="22"/>
              </w:rPr>
            </w:pPr>
            <w:r w:rsidRPr="001C22E7">
              <w:rPr>
                <w:b w:val="0"/>
                <w:bCs w:val="0"/>
                <w:sz w:val="22"/>
                <w:szCs w:val="22"/>
              </w:rPr>
              <w:t>22,50</w:t>
            </w:r>
          </w:p>
        </w:tc>
      </w:tr>
      <w:tr w:rsidR="003430B5" w:rsidRPr="001C22E7" w14:paraId="1BAAC1EB" w14:textId="77777777" w:rsidTr="00461B05">
        <w:trPr>
          <w:jc w:val="center"/>
        </w:trPr>
        <w:tc>
          <w:tcPr>
            <w:tcW w:w="5587" w:type="dxa"/>
            <w:shd w:val="clear" w:color="auto" w:fill="auto"/>
          </w:tcPr>
          <w:p w14:paraId="1E3290A8" w14:textId="77777777" w:rsidR="003430B5" w:rsidRPr="001C22E7" w:rsidRDefault="003430B5" w:rsidP="00DD0E4E">
            <w:pPr>
              <w:spacing w:line="276" w:lineRule="auto"/>
              <w:jc w:val="both"/>
              <w:rPr>
                <w:b w:val="0"/>
                <w:bCs w:val="0"/>
                <w:sz w:val="22"/>
                <w:szCs w:val="22"/>
              </w:rPr>
            </w:pPr>
            <w:r w:rsidRPr="001C22E7">
              <w:rPr>
                <w:b w:val="0"/>
                <w:bCs w:val="0"/>
                <w:sz w:val="22"/>
                <w:szCs w:val="22"/>
              </w:rPr>
              <w:t>I/66 Brezno obchvat („s projektom“)</w:t>
            </w:r>
          </w:p>
        </w:tc>
        <w:tc>
          <w:tcPr>
            <w:tcW w:w="821" w:type="dxa"/>
          </w:tcPr>
          <w:p w14:paraId="14E44231" w14:textId="77777777" w:rsidR="003430B5" w:rsidRPr="001C22E7" w:rsidRDefault="003430B5" w:rsidP="00DD0E4E">
            <w:pPr>
              <w:spacing w:line="276" w:lineRule="auto"/>
              <w:jc w:val="center"/>
              <w:rPr>
                <w:b w:val="0"/>
                <w:bCs w:val="0"/>
                <w:sz w:val="22"/>
                <w:szCs w:val="22"/>
              </w:rPr>
            </w:pPr>
          </w:p>
        </w:tc>
        <w:tc>
          <w:tcPr>
            <w:tcW w:w="821" w:type="dxa"/>
          </w:tcPr>
          <w:p w14:paraId="13CC1E61" w14:textId="77777777" w:rsidR="003430B5" w:rsidRPr="001C22E7" w:rsidRDefault="003430B5" w:rsidP="00DD0E4E">
            <w:pPr>
              <w:spacing w:line="276" w:lineRule="auto"/>
              <w:jc w:val="center"/>
              <w:rPr>
                <w:b w:val="0"/>
                <w:bCs w:val="0"/>
                <w:sz w:val="22"/>
                <w:szCs w:val="22"/>
              </w:rPr>
            </w:pPr>
            <w:r w:rsidRPr="001C22E7">
              <w:rPr>
                <w:b w:val="0"/>
                <w:bCs w:val="0"/>
                <w:sz w:val="22"/>
                <w:szCs w:val="22"/>
              </w:rPr>
              <w:t>76,03</w:t>
            </w:r>
          </w:p>
        </w:tc>
        <w:tc>
          <w:tcPr>
            <w:tcW w:w="821" w:type="dxa"/>
          </w:tcPr>
          <w:p w14:paraId="18B63B25" w14:textId="77777777" w:rsidR="003430B5" w:rsidRPr="001C22E7" w:rsidRDefault="003430B5" w:rsidP="00DD0E4E">
            <w:pPr>
              <w:spacing w:line="276" w:lineRule="auto"/>
              <w:jc w:val="center"/>
              <w:rPr>
                <w:b w:val="0"/>
                <w:bCs w:val="0"/>
                <w:sz w:val="22"/>
                <w:szCs w:val="22"/>
              </w:rPr>
            </w:pPr>
            <w:r w:rsidRPr="001C22E7">
              <w:rPr>
                <w:b w:val="0"/>
                <w:bCs w:val="0"/>
                <w:sz w:val="22"/>
                <w:szCs w:val="22"/>
              </w:rPr>
              <w:t>76,03</w:t>
            </w:r>
          </w:p>
        </w:tc>
        <w:tc>
          <w:tcPr>
            <w:tcW w:w="821" w:type="dxa"/>
          </w:tcPr>
          <w:p w14:paraId="2207ADFF" w14:textId="77777777" w:rsidR="003430B5" w:rsidRPr="001C22E7" w:rsidRDefault="003430B5" w:rsidP="00DD0E4E">
            <w:pPr>
              <w:spacing w:line="276" w:lineRule="auto"/>
              <w:jc w:val="center"/>
              <w:rPr>
                <w:b w:val="0"/>
                <w:bCs w:val="0"/>
                <w:sz w:val="22"/>
                <w:szCs w:val="22"/>
              </w:rPr>
            </w:pPr>
            <w:r w:rsidRPr="001C22E7">
              <w:rPr>
                <w:b w:val="0"/>
                <w:bCs w:val="0"/>
                <w:sz w:val="22"/>
                <w:szCs w:val="22"/>
              </w:rPr>
              <w:t>76,03</w:t>
            </w:r>
          </w:p>
        </w:tc>
      </w:tr>
      <w:tr w:rsidR="008D3A3F" w:rsidRPr="001C22E7" w14:paraId="4EE1ECE1" w14:textId="77777777" w:rsidTr="00461B05">
        <w:trPr>
          <w:jc w:val="center"/>
        </w:trPr>
        <w:tc>
          <w:tcPr>
            <w:tcW w:w="8871" w:type="dxa"/>
            <w:gridSpan w:val="5"/>
            <w:shd w:val="clear" w:color="auto" w:fill="8EAADB" w:themeFill="accent1" w:themeFillTint="99"/>
          </w:tcPr>
          <w:p w14:paraId="57C58090" w14:textId="2F5EFE04" w:rsidR="008D3A3F" w:rsidRPr="001C22E7" w:rsidRDefault="008D3A3F" w:rsidP="008D3A3F">
            <w:pPr>
              <w:spacing w:line="276" w:lineRule="auto"/>
              <w:rPr>
                <w:b w:val="0"/>
                <w:bCs w:val="0"/>
                <w:sz w:val="22"/>
                <w:szCs w:val="22"/>
              </w:rPr>
            </w:pPr>
            <w:r w:rsidRPr="001C22E7">
              <w:rPr>
                <w:sz w:val="22"/>
                <w:szCs w:val="22"/>
              </w:rPr>
              <w:t>Priemerné prejazdné rýchlosti nákladných vozidiel (km/h)</w:t>
            </w:r>
          </w:p>
        </w:tc>
      </w:tr>
      <w:tr w:rsidR="003430B5" w:rsidRPr="001C22E7" w14:paraId="13453782" w14:textId="77777777" w:rsidTr="00461B05">
        <w:trPr>
          <w:jc w:val="center"/>
        </w:trPr>
        <w:tc>
          <w:tcPr>
            <w:tcW w:w="5587" w:type="dxa"/>
          </w:tcPr>
          <w:p w14:paraId="4C49420A" w14:textId="77777777" w:rsidR="003430B5" w:rsidRPr="001C22E7" w:rsidRDefault="003430B5" w:rsidP="00DD0E4E">
            <w:pPr>
              <w:spacing w:line="276" w:lineRule="auto"/>
              <w:jc w:val="both"/>
              <w:rPr>
                <w:b w:val="0"/>
                <w:bCs w:val="0"/>
                <w:sz w:val="22"/>
                <w:szCs w:val="22"/>
              </w:rPr>
            </w:pPr>
            <w:r w:rsidRPr="001C22E7">
              <w:rPr>
                <w:b w:val="0"/>
                <w:bCs w:val="0"/>
                <w:sz w:val="22"/>
                <w:szCs w:val="22"/>
              </w:rPr>
              <w:t>I/66 Brezno („bez projektu“)</w:t>
            </w:r>
          </w:p>
        </w:tc>
        <w:tc>
          <w:tcPr>
            <w:tcW w:w="821" w:type="dxa"/>
          </w:tcPr>
          <w:p w14:paraId="31774C5B" w14:textId="77777777" w:rsidR="003430B5" w:rsidRPr="001C22E7" w:rsidRDefault="003430B5" w:rsidP="00DD0E4E">
            <w:pPr>
              <w:spacing w:line="276" w:lineRule="auto"/>
              <w:jc w:val="center"/>
              <w:rPr>
                <w:b w:val="0"/>
                <w:bCs w:val="0"/>
                <w:sz w:val="22"/>
                <w:szCs w:val="22"/>
              </w:rPr>
            </w:pPr>
            <w:r w:rsidRPr="001C22E7">
              <w:rPr>
                <w:b w:val="0"/>
                <w:bCs w:val="0"/>
                <w:sz w:val="22"/>
                <w:szCs w:val="22"/>
              </w:rPr>
              <w:t>21,99</w:t>
            </w:r>
          </w:p>
        </w:tc>
        <w:tc>
          <w:tcPr>
            <w:tcW w:w="821" w:type="dxa"/>
          </w:tcPr>
          <w:p w14:paraId="48B906EA" w14:textId="77777777" w:rsidR="003430B5" w:rsidRPr="001C22E7" w:rsidRDefault="003430B5" w:rsidP="00DD0E4E">
            <w:pPr>
              <w:spacing w:line="276" w:lineRule="auto"/>
              <w:jc w:val="center"/>
              <w:rPr>
                <w:b w:val="0"/>
                <w:bCs w:val="0"/>
                <w:sz w:val="22"/>
                <w:szCs w:val="22"/>
              </w:rPr>
            </w:pPr>
            <w:r w:rsidRPr="001C22E7">
              <w:rPr>
                <w:b w:val="0"/>
                <w:bCs w:val="0"/>
                <w:sz w:val="22"/>
                <w:szCs w:val="22"/>
              </w:rPr>
              <w:t>21,99</w:t>
            </w:r>
          </w:p>
        </w:tc>
        <w:tc>
          <w:tcPr>
            <w:tcW w:w="821" w:type="dxa"/>
          </w:tcPr>
          <w:p w14:paraId="7D4B2043" w14:textId="77777777" w:rsidR="003430B5" w:rsidRPr="001C22E7" w:rsidRDefault="003430B5" w:rsidP="00DD0E4E">
            <w:pPr>
              <w:spacing w:line="276" w:lineRule="auto"/>
              <w:jc w:val="center"/>
              <w:rPr>
                <w:b w:val="0"/>
                <w:bCs w:val="0"/>
                <w:sz w:val="22"/>
                <w:szCs w:val="22"/>
              </w:rPr>
            </w:pPr>
            <w:r w:rsidRPr="001C22E7">
              <w:rPr>
                <w:b w:val="0"/>
                <w:bCs w:val="0"/>
                <w:sz w:val="22"/>
                <w:szCs w:val="22"/>
              </w:rPr>
              <w:t>21,99</w:t>
            </w:r>
          </w:p>
        </w:tc>
        <w:tc>
          <w:tcPr>
            <w:tcW w:w="821" w:type="dxa"/>
          </w:tcPr>
          <w:p w14:paraId="4621A1B3" w14:textId="77777777" w:rsidR="003430B5" w:rsidRPr="001C22E7" w:rsidRDefault="003430B5" w:rsidP="00DD0E4E">
            <w:pPr>
              <w:spacing w:line="276" w:lineRule="auto"/>
              <w:jc w:val="center"/>
              <w:rPr>
                <w:b w:val="0"/>
                <w:bCs w:val="0"/>
                <w:sz w:val="22"/>
                <w:szCs w:val="22"/>
              </w:rPr>
            </w:pPr>
            <w:r w:rsidRPr="001C22E7">
              <w:rPr>
                <w:b w:val="0"/>
                <w:bCs w:val="0"/>
                <w:sz w:val="22"/>
                <w:szCs w:val="22"/>
              </w:rPr>
              <w:t>21,99</w:t>
            </w:r>
          </w:p>
        </w:tc>
      </w:tr>
      <w:tr w:rsidR="003430B5" w:rsidRPr="001C22E7" w14:paraId="453BFA48" w14:textId="77777777" w:rsidTr="00461B05">
        <w:trPr>
          <w:jc w:val="center"/>
        </w:trPr>
        <w:tc>
          <w:tcPr>
            <w:tcW w:w="5587" w:type="dxa"/>
          </w:tcPr>
          <w:p w14:paraId="616F23C8" w14:textId="77777777" w:rsidR="003430B5" w:rsidRPr="001C22E7" w:rsidRDefault="003430B5" w:rsidP="00DD0E4E">
            <w:pPr>
              <w:spacing w:line="276" w:lineRule="auto"/>
              <w:jc w:val="both"/>
              <w:rPr>
                <w:b w:val="0"/>
                <w:bCs w:val="0"/>
                <w:sz w:val="22"/>
                <w:szCs w:val="22"/>
              </w:rPr>
            </w:pPr>
            <w:r w:rsidRPr="001C22E7">
              <w:rPr>
                <w:b w:val="0"/>
                <w:bCs w:val="0"/>
                <w:sz w:val="22"/>
                <w:szCs w:val="22"/>
              </w:rPr>
              <w:t>I/66 Brezno („s projektom“)</w:t>
            </w:r>
          </w:p>
        </w:tc>
        <w:tc>
          <w:tcPr>
            <w:tcW w:w="821" w:type="dxa"/>
          </w:tcPr>
          <w:p w14:paraId="7FBC9A47" w14:textId="77777777" w:rsidR="003430B5" w:rsidRPr="001C22E7" w:rsidRDefault="003430B5" w:rsidP="00DD0E4E">
            <w:pPr>
              <w:spacing w:line="276" w:lineRule="auto"/>
              <w:jc w:val="center"/>
              <w:rPr>
                <w:b w:val="0"/>
                <w:bCs w:val="0"/>
                <w:sz w:val="22"/>
                <w:szCs w:val="22"/>
              </w:rPr>
            </w:pPr>
            <w:r w:rsidRPr="001C22E7">
              <w:rPr>
                <w:b w:val="0"/>
                <w:bCs w:val="0"/>
                <w:sz w:val="22"/>
                <w:szCs w:val="22"/>
              </w:rPr>
              <w:t>21,99</w:t>
            </w:r>
          </w:p>
        </w:tc>
        <w:tc>
          <w:tcPr>
            <w:tcW w:w="821" w:type="dxa"/>
          </w:tcPr>
          <w:p w14:paraId="017781D8" w14:textId="77777777" w:rsidR="003430B5" w:rsidRPr="001C22E7" w:rsidRDefault="003430B5" w:rsidP="00DD0E4E">
            <w:pPr>
              <w:spacing w:line="276" w:lineRule="auto"/>
              <w:jc w:val="center"/>
              <w:rPr>
                <w:b w:val="0"/>
                <w:bCs w:val="0"/>
                <w:sz w:val="22"/>
                <w:szCs w:val="22"/>
              </w:rPr>
            </w:pPr>
            <w:r w:rsidRPr="001C22E7">
              <w:rPr>
                <w:b w:val="0"/>
                <w:bCs w:val="0"/>
                <w:sz w:val="22"/>
                <w:szCs w:val="22"/>
              </w:rPr>
              <w:t>21,99</w:t>
            </w:r>
          </w:p>
        </w:tc>
        <w:tc>
          <w:tcPr>
            <w:tcW w:w="821" w:type="dxa"/>
          </w:tcPr>
          <w:p w14:paraId="60BCEC3F" w14:textId="77777777" w:rsidR="003430B5" w:rsidRPr="001C22E7" w:rsidRDefault="003430B5" w:rsidP="00DD0E4E">
            <w:pPr>
              <w:spacing w:line="276" w:lineRule="auto"/>
              <w:jc w:val="center"/>
              <w:rPr>
                <w:b w:val="0"/>
                <w:bCs w:val="0"/>
                <w:sz w:val="22"/>
                <w:szCs w:val="22"/>
              </w:rPr>
            </w:pPr>
            <w:r w:rsidRPr="001C22E7">
              <w:rPr>
                <w:b w:val="0"/>
                <w:bCs w:val="0"/>
                <w:sz w:val="22"/>
                <w:szCs w:val="22"/>
              </w:rPr>
              <w:t>21,99</w:t>
            </w:r>
          </w:p>
        </w:tc>
        <w:tc>
          <w:tcPr>
            <w:tcW w:w="821" w:type="dxa"/>
          </w:tcPr>
          <w:p w14:paraId="4AC0103E" w14:textId="77777777" w:rsidR="003430B5" w:rsidRPr="001C22E7" w:rsidRDefault="003430B5" w:rsidP="00DD0E4E">
            <w:pPr>
              <w:spacing w:line="276" w:lineRule="auto"/>
              <w:jc w:val="center"/>
              <w:rPr>
                <w:b w:val="0"/>
                <w:bCs w:val="0"/>
                <w:sz w:val="22"/>
                <w:szCs w:val="22"/>
              </w:rPr>
            </w:pPr>
            <w:r w:rsidRPr="001C22E7">
              <w:rPr>
                <w:b w:val="0"/>
                <w:bCs w:val="0"/>
                <w:sz w:val="22"/>
                <w:szCs w:val="22"/>
              </w:rPr>
              <w:t>21,99</w:t>
            </w:r>
          </w:p>
        </w:tc>
      </w:tr>
      <w:tr w:rsidR="003430B5" w:rsidRPr="001C22E7" w14:paraId="30F1C188" w14:textId="77777777" w:rsidTr="00461B05">
        <w:trPr>
          <w:jc w:val="center"/>
        </w:trPr>
        <w:tc>
          <w:tcPr>
            <w:tcW w:w="5587" w:type="dxa"/>
          </w:tcPr>
          <w:p w14:paraId="28FD7B3E" w14:textId="77777777" w:rsidR="003430B5" w:rsidRPr="001C22E7" w:rsidRDefault="003430B5" w:rsidP="00DD0E4E">
            <w:pPr>
              <w:spacing w:line="276" w:lineRule="auto"/>
              <w:jc w:val="both"/>
              <w:rPr>
                <w:b w:val="0"/>
                <w:bCs w:val="0"/>
                <w:sz w:val="22"/>
                <w:szCs w:val="22"/>
              </w:rPr>
            </w:pPr>
            <w:r w:rsidRPr="001C22E7">
              <w:rPr>
                <w:b w:val="0"/>
                <w:bCs w:val="0"/>
                <w:sz w:val="22"/>
                <w:szCs w:val="22"/>
              </w:rPr>
              <w:t>I/66 Brezno obchvat („s projektom“)</w:t>
            </w:r>
          </w:p>
        </w:tc>
        <w:tc>
          <w:tcPr>
            <w:tcW w:w="821" w:type="dxa"/>
          </w:tcPr>
          <w:p w14:paraId="1F6DC042" w14:textId="77777777" w:rsidR="003430B5" w:rsidRPr="001C22E7" w:rsidRDefault="003430B5" w:rsidP="00DD0E4E">
            <w:pPr>
              <w:spacing w:line="276" w:lineRule="auto"/>
              <w:jc w:val="center"/>
              <w:rPr>
                <w:b w:val="0"/>
                <w:bCs w:val="0"/>
                <w:sz w:val="22"/>
                <w:szCs w:val="22"/>
              </w:rPr>
            </w:pPr>
          </w:p>
        </w:tc>
        <w:tc>
          <w:tcPr>
            <w:tcW w:w="821" w:type="dxa"/>
          </w:tcPr>
          <w:p w14:paraId="5075696F" w14:textId="77777777" w:rsidR="003430B5" w:rsidRPr="001C22E7" w:rsidRDefault="003430B5" w:rsidP="00DD0E4E">
            <w:pPr>
              <w:spacing w:line="276" w:lineRule="auto"/>
              <w:jc w:val="center"/>
              <w:rPr>
                <w:b w:val="0"/>
                <w:bCs w:val="0"/>
                <w:sz w:val="22"/>
                <w:szCs w:val="22"/>
              </w:rPr>
            </w:pPr>
            <w:r w:rsidRPr="001C22E7">
              <w:rPr>
                <w:b w:val="0"/>
                <w:bCs w:val="0"/>
                <w:sz w:val="22"/>
                <w:szCs w:val="22"/>
              </w:rPr>
              <w:t>62,51</w:t>
            </w:r>
          </w:p>
        </w:tc>
        <w:tc>
          <w:tcPr>
            <w:tcW w:w="821" w:type="dxa"/>
          </w:tcPr>
          <w:p w14:paraId="435AAFC6" w14:textId="77777777" w:rsidR="003430B5" w:rsidRPr="001C22E7" w:rsidRDefault="003430B5" w:rsidP="00DD0E4E">
            <w:pPr>
              <w:spacing w:line="276" w:lineRule="auto"/>
              <w:jc w:val="center"/>
              <w:rPr>
                <w:b w:val="0"/>
                <w:bCs w:val="0"/>
                <w:sz w:val="22"/>
                <w:szCs w:val="22"/>
              </w:rPr>
            </w:pPr>
            <w:r w:rsidRPr="001C22E7">
              <w:rPr>
                <w:b w:val="0"/>
                <w:bCs w:val="0"/>
                <w:sz w:val="22"/>
                <w:szCs w:val="22"/>
              </w:rPr>
              <w:t>62,51</w:t>
            </w:r>
          </w:p>
        </w:tc>
        <w:tc>
          <w:tcPr>
            <w:tcW w:w="821" w:type="dxa"/>
          </w:tcPr>
          <w:p w14:paraId="091620B7" w14:textId="77777777" w:rsidR="003430B5" w:rsidRPr="001C22E7" w:rsidRDefault="003430B5" w:rsidP="00DD0E4E">
            <w:pPr>
              <w:spacing w:line="276" w:lineRule="auto"/>
              <w:jc w:val="center"/>
              <w:rPr>
                <w:b w:val="0"/>
                <w:bCs w:val="0"/>
                <w:sz w:val="22"/>
                <w:szCs w:val="22"/>
              </w:rPr>
            </w:pPr>
            <w:r w:rsidRPr="001C22E7">
              <w:rPr>
                <w:b w:val="0"/>
                <w:bCs w:val="0"/>
                <w:sz w:val="22"/>
                <w:szCs w:val="22"/>
              </w:rPr>
              <w:t>62,51</w:t>
            </w:r>
          </w:p>
        </w:tc>
      </w:tr>
    </w:tbl>
    <w:p w14:paraId="459A48F6" w14:textId="77777777" w:rsidR="003430B5" w:rsidRPr="001C22E7" w:rsidRDefault="003430B5" w:rsidP="003430B5">
      <w:pPr>
        <w:spacing w:line="276" w:lineRule="auto"/>
        <w:jc w:val="both"/>
        <w:rPr>
          <w:b w:val="0"/>
          <w:bCs w:val="0"/>
        </w:rPr>
      </w:pPr>
    </w:p>
    <w:p w14:paraId="4AEDD4F1" w14:textId="77777777" w:rsidR="003430B5" w:rsidRPr="001C22E7" w:rsidRDefault="003430B5" w:rsidP="003430B5">
      <w:pPr>
        <w:spacing w:line="276" w:lineRule="auto"/>
        <w:jc w:val="both"/>
        <w:rPr>
          <w:b w:val="0"/>
          <w:bCs w:val="0"/>
        </w:rPr>
      </w:pPr>
      <w:r w:rsidRPr="001C22E7">
        <w:rPr>
          <w:b w:val="0"/>
          <w:bCs w:val="0"/>
        </w:rPr>
        <w:t xml:space="preserve">Nárast cestovnej rýchlosti môžeme považovať za jeden z parciálnych prínosov intervencií do dopravnej infraštruktúry. Vplyvom realizácie projektu a poskytnutej intervencie došlo </w:t>
      </w:r>
      <w:r w:rsidRPr="001C22E7">
        <w:t>k zvýšeniu priemernej rýchlosti</w:t>
      </w:r>
      <w:r w:rsidRPr="001C22E7">
        <w:rPr>
          <w:b w:val="0"/>
          <w:bCs w:val="0"/>
        </w:rPr>
        <w:t xml:space="preserve"> na sledovaných úsekoch cesty I/66 temer 3,4 násobne v prípade osobných vozidiel a 2,8 násobne v prípade nákladných vozidiel v porovnaní s tým, že by sa daný projekt nerealizoval. </w:t>
      </w:r>
    </w:p>
    <w:p w14:paraId="210EF7A5" w14:textId="77777777" w:rsidR="003430B5" w:rsidRPr="001C22E7" w:rsidRDefault="003430B5" w:rsidP="003430B5">
      <w:pPr>
        <w:spacing w:line="276" w:lineRule="auto"/>
        <w:jc w:val="both"/>
      </w:pPr>
    </w:p>
    <w:p w14:paraId="563F4377" w14:textId="77777777" w:rsidR="003430B5" w:rsidRPr="001C22E7" w:rsidRDefault="003430B5" w:rsidP="003430B5">
      <w:pPr>
        <w:spacing w:line="276" w:lineRule="auto"/>
        <w:jc w:val="both"/>
      </w:pPr>
    </w:p>
    <w:p w14:paraId="540C13DB" w14:textId="77777777" w:rsidR="003430B5" w:rsidRPr="001C22E7" w:rsidRDefault="003430B5" w:rsidP="003430B5">
      <w:pPr>
        <w:spacing w:line="276" w:lineRule="auto"/>
        <w:jc w:val="both"/>
        <w:rPr>
          <w:b w:val="0"/>
          <w:bCs w:val="0"/>
        </w:rPr>
      </w:pPr>
      <w:r w:rsidRPr="001C22E7">
        <w:t>Zhodnotenie kapacity cesty I/66</w:t>
      </w:r>
    </w:p>
    <w:p w14:paraId="6E629A6A" w14:textId="77777777" w:rsidR="003430B5" w:rsidRPr="001C22E7" w:rsidRDefault="003430B5" w:rsidP="003430B5">
      <w:pPr>
        <w:spacing w:line="276" w:lineRule="auto"/>
        <w:jc w:val="both"/>
      </w:pPr>
    </w:p>
    <w:p w14:paraId="57CAB6E3" w14:textId="77777777" w:rsidR="003430B5" w:rsidRPr="001C22E7" w:rsidRDefault="003430B5" w:rsidP="003430B5">
      <w:pPr>
        <w:spacing w:line="276" w:lineRule="auto"/>
        <w:jc w:val="both"/>
        <w:rPr>
          <w:b w:val="0"/>
          <w:bCs w:val="0"/>
        </w:rPr>
      </w:pPr>
      <w:r w:rsidRPr="001C22E7">
        <w:rPr>
          <w:b w:val="0"/>
          <w:bCs w:val="0"/>
        </w:rPr>
        <w:t>Zhodnotenie kapacity novovybudovaného obchvatu mesta Brezno vychádza z projektovej dokumentácie pre realizáciu stavby, zo sprievodnej správy a z dopravno-inžinierskych podkladov. Preložka cesty I/66 bola riešená z dôvodu kapacitnej nedostatočnosti prieťahu cesty I/66 centrom mesta. Úprava sa za</w:t>
      </w:r>
      <w:r w:rsidRPr="001C22E7">
        <w:rPr>
          <w:rFonts w:eastAsia="TimesNewRoman"/>
          <w:b w:val="0"/>
          <w:bCs w:val="0"/>
        </w:rPr>
        <w:t>č</w:t>
      </w:r>
      <w:r w:rsidRPr="001C22E7">
        <w:rPr>
          <w:b w:val="0"/>
          <w:bCs w:val="0"/>
        </w:rPr>
        <w:t xml:space="preserve">ínala na jestvujúcej ceste I/66 smerujúcej od Banskej Bystrice do Brezna v km 128,49 jej </w:t>
      </w:r>
      <w:proofErr w:type="spellStart"/>
      <w:r w:rsidRPr="001C22E7">
        <w:rPr>
          <w:b w:val="0"/>
          <w:bCs w:val="0"/>
        </w:rPr>
        <w:t>pasportného</w:t>
      </w:r>
      <w:proofErr w:type="spellEnd"/>
      <w:r w:rsidRPr="001C22E7">
        <w:rPr>
          <w:b w:val="0"/>
          <w:bCs w:val="0"/>
        </w:rPr>
        <w:t xml:space="preserve"> </w:t>
      </w:r>
      <w:proofErr w:type="spellStart"/>
      <w:r w:rsidRPr="001C22E7">
        <w:rPr>
          <w:b w:val="0"/>
          <w:bCs w:val="0"/>
        </w:rPr>
        <w:t>stani</w:t>
      </w:r>
      <w:r w:rsidRPr="001C22E7">
        <w:rPr>
          <w:rFonts w:eastAsia="TimesNewRoman"/>
          <w:b w:val="0"/>
          <w:bCs w:val="0"/>
        </w:rPr>
        <w:t>č</w:t>
      </w:r>
      <w:r w:rsidRPr="001C22E7">
        <w:rPr>
          <w:b w:val="0"/>
          <w:bCs w:val="0"/>
        </w:rPr>
        <w:t>enia</w:t>
      </w:r>
      <w:proofErr w:type="spellEnd"/>
      <w:r w:rsidRPr="001C22E7">
        <w:rPr>
          <w:b w:val="0"/>
          <w:bCs w:val="0"/>
        </w:rPr>
        <w:t xml:space="preserve"> a kon</w:t>
      </w:r>
      <w:r w:rsidRPr="001C22E7">
        <w:rPr>
          <w:rFonts w:eastAsia="TimesNewRoman"/>
          <w:b w:val="0"/>
          <w:bCs w:val="0"/>
        </w:rPr>
        <w:t>čila</w:t>
      </w:r>
      <w:r w:rsidRPr="001C22E7">
        <w:rPr>
          <w:b w:val="0"/>
          <w:bCs w:val="0"/>
        </w:rPr>
        <w:t xml:space="preserve"> v km 2,362 pracovného stani</w:t>
      </w:r>
      <w:r w:rsidRPr="001C22E7">
        <w:rPr>
          <w:rFonts w:eastAsia="TimesNewRoman"/>
          <w:b w:val="0"/>
          <w:bCs w:val="0"/>
        </w:rPr>
        <w:t>č</w:t>
      </w:r>
      <w:r w:rsidRPr="001C22E7">
        <w:rPr>
          <w:b w:val="0"/>
          <w:bCs w:val="0"/>
        </w:rPr>
        <w:t xml:space="preserve">enia, kde sa v okružnej križovatke </w:t>
      </w:r>
      <w:proofErr w:type="spellStart"/>
      <w:r w:rsidRPr="001C22E7">
        <w:rPr>
          <w:b w:val="0"/>
          <w:bCs w:val="0"/>
        </w:rPr>
        <w:t>Mazorníkovo</w:t>
      </w:r>
      <w:proofErr w:type="spellEnd"/>
      <w:r w:rsidRPr="001C22E7">
        <w:rPr>
          <w:b w:val="0"/>
          <w:bCs w:val="0"/>
        </w:rPr>
        <w:t xml:space="preserve"> napája na cestu II/529. Podľa výsledkov celoštátneho sčítania dopravy v roku 2010 na dotknutom úseku cesty I/66 bol zaznamenaný priemerný nárast dopravy v objeme cca 20 % v porovnaní so sčítaním v roku 2005. Pri posudzovaní jestvujúcej cesty I/66 v rámci technickej štúdie z roku 2009 vypočítané hodnoty prípustných intenzít pre jednotlivé úseky naznačili, že z kapacitného hľadiska nebude vyhovovať úsek Začiatok intravilánu – Predné </w:t>
      </w:r>
      <w:proofErr w:type="spellStart"/>
      <w:r w:rsidRPr="001C22E7">
        <w:rPr>
          <w:b w:val="0"/>
          <w:bCs w:val="0"/>
        </w:rPr>
        <w:t>Halny</w:t>
      </w:r>
      <w:proofErr w:type="spellEnd"/>
      <w:r w:rsidRPr="001C22E7">
        <w:rPr>
          <w:b w:val="0"/>
          <w:bCs w:val="0"/>
        </w:rPr>
        <w:t>. Posudzovanie nulového variantu sa preto v ďalšej dokumentácii nerealizovalo.</w:t>
      </w:r>
    </w:p>
    <w:p w14:paraId="16D70F57" w14:textId="77777777" w:rsidR="003430B5" w:rsidRPr="001C22E7" w:rsidRDefault="003430B5" w:rsidP="003430B5">
      <w:pPr>
        <w:spacing w:line="276" w:lineRule="auto"/>
        <w:jc w:val="both"/>
        <w:rPr>
          <w:b w:val="0"/>
          <w:bCs w:val="0"/>
        </w:rPr>
      </w:pPr>
    </w:p>
    <w:p w14:paraId="53742D28" w14:textId="1AC8EB25" w:rsidR="003430B5" w:rsidRPr="001C22E7" w:rsidRDefault="003430B5" w:rsidP="003430B5">
      <w:pPr>
        <w:spacing w:line="276" w:lineRule="auto"/>
        <w:jc w:val="both"/>
        <w:rPr>
          <w:b w:val="0"/>
          <w:bCs w:val="0"/>
        </w:rPr>
      </w:pPr>
      <w:r w:rsidRPr="001C22E7">
        <w:rPr>
          <w:b w:val="0"/>
          <w:bCs w:val="0"/>
        </w:rPr>
        <w:t xml:space="preserve">Pre stav „s realizáciou obchvatu“ boli predmetom hodnotenia jednotlivé úseky a dopravne významné križovatky. Hodnotiacim kritériom bola kvalita dopravného prúdu. Obchvat bol projektovaný </w:t>
      </w:r>
      <w:r w:rsidR="00DB282A" w:rsidRPr="001C22E7">
        <w:rPr>
          <w:b w:val="0"/>
          <w:bCs w:val="0"/>
        </w:rPr>
        <w:t xml:space="preserve">v </w:t>
      </w:r>
      <w:r w:rsidRPr="001C22E7">
        <w:rPr>
          <w:b w:val="0"/>
          <w:bCs w:val="0"/>
        </w:rPr>
        <w:t>kategórii cestnej komunikácie C 9,5/80.</w:t>
      </w:r>
    </w:p>
    <w:p w14:paraId="2AF54C59" w14:textId="77777777" w:rsidR="003430B5" w:rsidRPr="001C22E7" w:rsidRDefault="003430B5" w:rsidP="003430B5">
      <w:pPr>
        <w:pStyle w:val="Default"/>
        <w:jc w:val="both"/>
        <w:rPr>
          <w:b/>
          <w:bCs/>
        </w:rPr>
      </w:pPr>
    </w:p>
    <w:tbl>
      <w:tblPr>
        <w:tblStyle w:val="Mriekatabuky"/>
        <w:tblW w:w="0" w:type="auto"/>
        <w:jc w:val="center"/>
        <w:tblLook w:val="04A0" w:firstRow="1" w:lastRow="0" w:firstColumn="1" w:lastColumn="0" w:noHBand="0" w:noVBand="1"/>
      </w:tblPr>
      <w:tblGrid>
        <w:gridCol w:w="2544"/>
        <w:gridCol w:w="2386"/>
      </w:tblGrid>
      <w:tr w:rsidR="003430B5" w:rsidRPr="001C22E7" w14:paraId="04273375" w14:textId="77777777" w:rsidTr="008D3A3F">
        <w:trPr>
          <w:trHeight w:val="284"/>
          <w:jc w:val="center"/>
        </w:trPr>
        <w:tc>
          <w:tcPr>
            <w:tcW w:w="2544" w:type="dxa"/>
            <w:shd w:val="clear" w:color="auto" w:fill="8EAADB" w:themeFill="accent1" w:themeFillTint="99"/>
          </w:tcPr>
          <w:p w14:paraId="1F7EACA1" w14:textId="77777777" w:rsidR="003430B5" w:rsidRPr="001C22E7" w:rsidRDefault="003430B5" w:rsidP="00DD0E4E">
            <w:pPr>
              <w:pStyle w:val="Default"/>
              <w:jc w:val="both"/>
              <w:rPr>
                <w:sz w:val="22"/>
                <w:szCs w:val="22"/>
                <w:lang w:val="sk-SK"/>
              </w:rPr>
            </w:pPr>
          </w:p>
        </w:tc>
        <w:tc>
          <w:tcPr>
            <w:tcW w:w="2386" w:type="dxa"/>
            <w:shd w:val="clear" w:color="auto" w:fill="8EAADB" w:themeFill="accent1" w:themeFillTint="99"/>
          </w:tcPr>
          <w:p w14:paraId="59B15C1A" w14:textId="77777777" w:rsidR="003430B5" w:rsidRPr="001C22E7" w:rsidRDefault="003430B5" w:rsidP="00DD0E4E">
            <w:pPr>
              <w:pStyle w:val="Default"/>
              <w:jc w:val="center"/>
              <w:rPr>
                <w:b/>
                <w:bCs/>
                <w:sz w:val="22"/>
                <w:szCs w:val="22"/>
                <w:lang w:val="sk-SK"/>
              </w:rPr>
            </w:pPr>
            <w:r w:rsidRPr="001C22E7">
              <w:rPr>
                <w:b/>
                <w:bCs/>
                <w:sz w:val="22"/>
                <w:szCs w:val="22"/>
                <w:lang w:val="sk-SK"/>
              </w:rPr>
              <w:t>Úroveň kvality – 2035</w:t>
            </w:r>
          </w:p>
        </w:tc>
      </w:tr>
      <w:tr w:rsidR="003430B5" w:rsidRPr="001C22E7" w14:paraId="056B4248" w14:textId="77777777" w:rsidTr="008D3A3F">
        <w:trPr>
          <w:trHeight w:val="284"/>
          <w:jc w:val="center"/>
        </w:trPr>
        <w:tc>
          <w:tcPr>
            <w:tcW w:w="2544" w:type="dxa"/>
            <w:vAlign w:val="center"/>
          </w:tcPr>
          <w:p w14:paraId="6EEDB318" w14:textId="77777777" w:rsidR="003430B5" w:rsidRPr="001C22E7" w:rsidRDefault="003430B5" w:rsidP="008D3A3F">
            <w:pPr>
              <w:pStyle w:val="Default"/>
              <w:rPr>
                <w:sz w:val="22"/>
                <w:szCs w:val="22"/>
                <w:lang w:val="sk-SK"/>
              </w:rPr>
            </w:pPr>
            <w:r w:rsidRPr="001C22E7">
              <w:rPr>
                <w:sz w:val="22"/>
                <w:szCs w:val="22"/>
                <w:lang w:val="sk-SK"/>
              </w:rPr>
              <w:t>Obchvat mesta</w:t>
            </w:r>
          </w:p>
        </w:tc>
        <w:tc>
          <w:tcPr>
            <w:tcW w:w="2386" w:type="dxa"/>
            <w:vAlign w:val="center"/>
          </w:tcPr>
          <w:p w14:paraId="2FFC8446" w14:textId="77777777" w:rsidR="003430B5" w:rsidRPr="001C22E7" w:rsidRDefault="003430B5" w:rsidP="008D3A3F">
            <w:pPr>
              <w:pStyle w:val="Default"/>
              <w:jc w:val="center"/>
              <w:rPr>
                <w:sz w:val="22"/>
                <w:szCs w:val="22"/>
                <w:lang w:val="sk-SK"/>
              </w:rPr>
            </w:pPr>
            <w:r w:rsidRPr="001C22E7">
              <w:rPr>
                <w:sz w:val="22"/>
                <w:szCs w:val="22"/>
                <w:lang w:val="sk-SK"/>
              </w:rPr>
              <w:t>C</w:t>
            </w:r>
          </w:p>
        </w:tc>
      </w:tr>
      <w:tr w:rsidR="003430B5" w:rsidRPr="001C22E7" w14:paraId="7E2D03B0" w14:textId="77777777" w:rsidTr="008D3A3F">
        <w:trPr>
          <w:trHeight w:val="284"/>
          <w:jc w:val="center"/>
        </w:trPr>
        <w:tc>
          <w:tcPr>
            <w:tcW w:w="2544" w:type="dxa"/>
            <w:vAlign w:val="center"/>
          </w:tcPr>
          <w:p w14:paraId="7EDA7741" w14:textId="77777777" w:rsidR="003430B5" w:rsidRPr="001C22E7" w:rsidRDefault="003430B5" w:rsidP="008D3A3F">
            <w:pPr>
              <w:pStyle w:val="Default"/>
              <w:rPr>
                <w:sz w:val="22"/>
                <w:szCs w:val="22"/>
                <w:lang w:val="sk-SK"/>
              </w:rPr>
            </w:pPr>
            <w:r w:rsidRPr="001C22E7">
              <w:rPr>
                <w:sz w:val="22"/>
                <w:szCs w:val="22"/>
                <w:lang w:val="sk-SK"/>
              </w:rPr>
              <w:t xml:space="preserve">Križovatka </w:t>
            </w:r>
            <w:proofErr w:type="spellStart"/>
            <w:r w:rsidRPr="001C22E7">
              <w:rPr>
                <w:sz w:val="22"/>
                <w:szCs w:val="22"/>
                <w:lang w:val="sk-SK"/>
              </w:rPr>
              <w:t>Mazorníkovo</w:t>
            </w:r>
            <w:proofErr w:type="spellEnd"/>
          </w:p>
        </w:tc>
        <w:tc>
          <w:tcPr>
            <w:tcW w:w="2386" w:type="dxa"/>
            <w:vAlign w:val="center"/>
          </w:tcPr>
          <w:p w14:paraId="1E1DF42C" w14:textId="77777777" w:rsidR="003430B5" w:rsidRPr="001C22E7" w:rsidRDefault="003430B5" w:rsidP="008D3A3F">
            <w:pPr>
              <w:pStyle w:val="Default"/>
              <w:jc w:val="center"/>
              <w:rPr>
                <w:sz w:val="22"/>
                <w:szCs w:val="22"/>
                <w:lang w:val="sk-SK"/>
              </w:rPr>
            </w:pPr>
            <w:r w:rsidRPr="001C22E7">
              <w:rPr>
                <w:sz w:val="22"/>
                <w:szCs w:val="22"/>
                <w:lang w:val="sk-SK"/>
              </w:rPr>
              <w:t>A</w:t>
            </w:r>
          </w:p>
        </w:tc>
      </w:tr>
      <w:tr w:rsidR="003430B5" w:rsidRPr="001C22E7" w14:paraId="48E0AFA7" w14:textId="77777777" w:rsidTr="008D3A3F">
        <w:trPr>
          <w:trHeight w:val="284"/>
          <w:jc w:val="center"/>
        </w:trPr>
        <w:tc>
          <w:tcPr>
            <w:tcW w:w="2544" w:type="dxa"/>
            <w:vAlign w:val="center"/>
          </w:tcPr>
          <w:p w14:paraId="1FF370A0" w14:textId="77777777" w:rsidR="003430B5" w:rsidRPr="001C22E7" w:rsidRDefault="003430B5" w:rsidP="008D3A3F">
            <w:pPr>
              <w:pStyle w:val="Default"/>
              <w:rPr>
                <w:sz w:val="22"/>
                <w:szCs w:val="22"/>
                <w:lang w:val="sk-SK"/>
              </w:rPr>
            </w:pPr>
            <w:r w:rsidRPr="001C22E7">
              <w:rPr>
                <w:sz w:val="22"/>
                <w:szCs w:val="22"/>
                <w:lang w:val="sk-SK"/>
              </w:rPr>
              <w:t xml:space="preserve">Križovatka </w:t>
            </w:r>
            <w:proofErr w:type="spellStart"/>
            <w:r w:rsidRPr="001C22E7">
              <w:rPr>
                <w:sz w:val="22"/>
                <w:szCs w:val="22"/>
                <w:lang w:val="sk-SK"/>
              </w:rPr>
              <w:t>Kiepka</w:t>
            </w:r>
            <w:proofErr w:type="spellEnd"/>
          </w:p>
        </w:tc>
        <w:tc>
          <w:tcPr>
            <w:tcW w:w="2386" w:type="dxa"/>
            <w:vAlign w:val="center"/>
          </w:tcPr>
          <w:p w14:paraId="59345D00" w14:textId="77777777" w:rsidR="003430B5" w:rsidRPr="001C22E7" w:rsidRDefault="003430B5" w:rsidP="008D3A3F">
            <w:pPr>
              <w:pStyle w:val="Default"/>
              <w:jc w:val="center"/>
              <w:rPr>
                <w:sz w:val="22"/>
                <w:szCs w:val="22"/>
                <w:lang w:val="sk-SK"/>
              </w:rPr>
            </w:pPr>
            <w:r w:rsidRPr="001C22E7">
              <w:rPr>
                <w:sz w:val="22"/>
                <w:szCs w:val="22"/>
                <w:lang w:val="sk-SK"/>
              </w:rPr>
              <w:t>A</w:t>
            </w:r>
          </w:p>
        </w:tc>
      </w:tr>
    </w:tbl>
    <w:p w14:paraId="6EBF6DA9" w14:textId="77777777" w:rsidR="003430B5" w:rsidRPr="001C22E7" w:rsidRDefault="003430B5" w:rsidP="008D3A3F">
      <w:pPr>
        <w:pStyle w:val="Default"/>
        <w:spacing w:before="240" w:line="276" w:lineRule="auto"/>
        <w:jc w:val="both"/>
        <w:rPr>
          <w:sz w:val="20"/>
          <w:szCs w:val="20"/>
          <w:lang w:val="sk-SK"/>
        </w:rPr>
      </w:pPr>
      <w:r w:rsidRPr="001C22E7">
        <w:rPr>
          <w:sz w:val="20"/>
          <w:szCs w:val="20"/>
          <w:lang w:val="sk-SK"/>
        </w:rPr>
        <w:t>Zdroj: Projektová dokumentácia pre realizáciu stavby, Sprievodná správy, Dopravno-inžinierske podklady</w:t>
      </w:r>
    </w:p>
    <w:p w14:paraId="40DEDDFC" w14:textId="77777777" w:rsidR="003430B5" w:rsidRPr="001C22E7" w:rsidRDefault="003430B5" w:rsidP="003430B5">
      <w:pPr>
        <w:pStyle w:val="Default"/>
        <w:spacing w:line="276" w:lineRule="auto"/>
        <w:jc w:val="both"/>
        <w:rPr>
          <w:b/>
          <w:bCs/>
        </w:rPr>
      </w:pPr>
    </w:p>
    <w:p w14:paraId="40F6F479" w14:textId="77777777" w:rsidR="003430B5" w:rsidRPr="001C22E7" w:rsidRDefault="003430B5" w:rsidP="003430B5">
      <w:pPr>
        <w:autoSpaceDE w:val="0"/>
        <w:autoSpaceDN w:val="0"/>
        <w:adjustRightInd w:val="0"/>
        <w:spacing w:line="276" w:lineRule="auto"/>
        <w:jc w:val="both"/>
        <w:rPr>
          <w:b w:val="0"/>
          <w:bCs w:val="0"/>
        </w:rPr>
      </w:pPr>
      <w:r w:rsidRPr="001C22E7">
        <w:rPr>
          <w:b w:val="0"/>
          <w:bCs w:val="0"/>
        </w:rPr>
        <w:t>Na základe výsledkov posúdenia výkonnosti cesty I. triedy sa v projektovej dokumentácii uvádza, že trasa obchvatu ako celok bude vyhovovať výhľadovým dopravným nárokom pre 20-ročné výhľadové obdobie vo funkčnej úrovni „C“. Úroveň kvality zodpovedá funkčnej úrovni C, ktorá je hodnotená ako dobrá a znamená stabilný stav premávky.</w:t>
      </w:r>
    </w:p>
    <w:p w14:paraId="5D0D9D52" w14:textId="77777777" w:rsidR="003430B5" w:rsidRPr="001C22E7" w:rsidRDefault="003430B5" w:rsidP="003430B5">
      <w:pPr>
        <w:autoSpaceDE w:val="0"/>
        <w:autoSpaceDN w:val="0"/>
        <w:adjustRightInd w:val="0"/>
        <w:spacing w:line="276" w:lineRule="auto"/>
        <w:jc w:val="both"/>
        <w:rPr>
          <w:b w:val="0"/>
          <w:bCs w:val="0"/>
        </w:rPr>
      </w:pPr>
    </w:p>
    <w:p w14:paraId="6E594B0C" w14:textId="77777777" w:rsidR="003430B5" w:rsidRPr="001C22E7" w:rsidRDefault="003430B5" w:rsidP="003430B5">
      <w:pPr>
        <w:autoSpaceDE w:val="0"/>
        <w:autoSpaceDN w:val="0"/>
        <w:adjustRightInd w:val="0"/>
        <w:spacing w:line="276" w:lineRule="auto"/>
        <w:jc w:val="both"/>
        <w:rPr>
          <w:b w:val="0"/>
          <w:bCs w:val="0"/>
        </w:rPr>
      </w:pPr>
      <w:r w:rsidRPr="001C22E7">
        <w:rPr>
          <w:b w:val="0"/>
          <w:bCs w:val="0"/>
        </w:rPr>
        <w:t>Z kapacitného posúdenia oboch križovatiek vyplýva, že predmetné križovatky budú vo výhľadovom období 20 rokov po uvedení do prevádzky vyhovovať dopravným nárokom aj s dostatočnou rezervou.</w:t>
      </w:r>
    </w:p>
    <w:p w14:paraId="72A0F9A7" w14:textId="77777777" w:rsidR="003430B5" w:rsidRPr="001C22E7" w:rsidRDefault="003430B5" w:rsidP="003430B5">
      <w:pPr>
        <w:pStyle w:val="Default"/>
        <w:spacing w:line="276" w:lineRule="auto"/>
        <w:jc w:val="both"/>
        <w:rPr>
          <w:b/>
          <w:bCs/>
        </w:rPr>
      </w:pPr>
    </w:p>
    <w:p w14:paraId="249663E5" w14:textId="28C92969" w:rsidR="003430B5" w:rsidRPr="001C22E7" w:rsidRDefault="003430B5" w:rsidP="003430B5">
      <w:pPr>
        <w:pStyle w:val="Default"/>
        <w:spacing w:line="276" w:lineRule="auto"/>
        <w:jc w:val="both"/>
        <w:rPr>
          <w:lang w:val="sk-SK"/>
        </w:rPr>
      </w:pPr>
      <w:r w:rsidRPr="001C22E7">
        <w:rPr>
          <w:lang w:val="sk-SK"/>
        </w:rPr>
        <w:t>V závere projektovej dokumentácie týkajúcej sa kapacitného posúdenia sa zdôrazňuje, že realizácia I. etapy obchvatu Brezna iba čiastočne vyrieši nepriaznivú dopravnú situáciu v</w:t>
      </w:r>
      <w:r w:rsidR="00C139E4" w:rsidRPr="001C22E7">
        <w:rPr>
          <w:lang w:val="sk-SK"/>
        </w:rPr>
        <w:t> </w:t>
      </w:r>
      <w:r w:rsidRPr="001C22E7">
        <w:rPr>
          <w:lang w:val="sk-SK"/>
        </w:rPr>
        <w:t>centre mesta a bude potrebné pokračovať v realizácii II. etapy obchvatu.</w:t>
      </w:r>
    </w:p>
    <w:p w14:paraId="38831525" w14:textId="77777777" w:rsidR="003430B5" w:rsidRPr="001C22E7" w:rsidRDefault="003430B5" w:rsidP="003430B5">
      <w:pPr>
        <w:pStyle w:val="Default"/>
        <w:jc w:val="both"/>
        <w:rPr>
          <w:b/>
          <w:bCs/>
          <w:sz w:val="20"/>
          <w:szCs w:val="20"/>
        </w:rPr>
      </w:pPr>
    </w:p>
    <w:p w14:paraId="17CEF4D3" w14:textId="0961314D" w:rsidR="003430B5" w:rsidRPr="001C22E7" w:rsidRDefault="003430B5" w:rsidP="003430B5">
      <w:pPr>
        <w:autoSpaceDE w:val="0"/>
        <w:autoSpaceDN w:val="0"/>
        <w:adjustRightInd w:val="0"/>
        <w:spacing w:line="276" w:lineRule="auto"/>
        <w:jc w:val="both"/>
        <w:rPr>
          <w:b w:val="0"/>
          <w:bCs w:val="0"/>
        </w:rPr>
      </w:pPr>
      <w:r w:rsidRPr="001C22E7">
        <w:t xml:space="preserve">Intervencia alokovaná do predmetného projektu viedla k tomu, že vybudovaním I. etapy obchvatu mesta Brezno sa zvýšila kapacita cesty I. triedy I/66. </w:t>
      </w:r>
      <w:r w:rsidRPr="001C22E7">
        <w:rPr>
          <w:b w:val="0"/>
          <w:bCs w:val="0"/>
        </w:rPr>
        <w:t>Táto cestná komunikácia prechádza zastavanými časťami mesta Brezno, svojimi technickými parametrami a kapacitnými možnosťami nezodpovedala dopravným požiadavkám ani predpokladanému nárastu dopravných intenzít. Nový obchvat prevzal približne 83 % tranzitnej dopravy z</w:t>
      </w:r>
      <w:r w:rsidR="00127476" w:rsidRPr="001C22E7">
        <w:rPr>
          <w:b w:val="0"/>
          <w:bCs w:val="0"/>
        </w:rPr>
        <w:t> </w:t>
      </w:r>
      <w:r w:rsidRPr="001C22E7">
        <w:rPr>
          <w:b w:val="0"/>
          <w:bCs w:val="0"/>
        </w:rPr>
        <w:t>pôvodnej cesty, čo vyplýva z aktualizovanej prognózy dopravy.</w:t>
      </w:r>
      <w:r w:rsidRPr="001C22E7">
        <w:t xml:space="preserve"> </w:t>
      </w:r>
      <w:r w:rsidRPr="001C22E7">
        <w:rPr>
          <w:b w:val="0"/>
          <w:bCs w:val="0"/>
        </w:rPr>
        <w:t>Vybudovaný obchvat vrátane križovatiek vyhovuje z kapacitného hľadiska do roku 2035.</w:t>
      </w:r>
      <w:r w:rsidRPr="001C22E7">
        <w:t xml:space="preserve"> </w:t>
      </w:r>
    </w:p>
    <w:p w14:paraId="13B4760C" w14:textId="77777777" w:rsidR="002B6681" w:rsidRPr="001C22E7" w:rsidRDefault="002B6681" w:rsidP="003430B5">
      <w:pPr>
        <w:autoSpaceDE w:val="0"/>
        <w:autoSpaceDN w:val="0"/>
        <w:adjustRightInd w:val="0"/>
        <w:spacing w:line="276" w:lineRule="auto"/>
        <w:jc w:val="both"/>
      </w:pPr>
    </w:p>
    <w:p w14:paraId="799307F5" w14:textId="4AD3934E" w:rsidR="003430B5" w:rsidRPr="001C22E7" w:rsidRDefault="003430B5" w:rsidP="003430B5">
      <w:pPr>
        <w:autoSpaceDE w:val="0"/>
        <w:autoSpaceDN w:val="0"/>
        <w:adjustRightInd w:val="0"/>
        <w:spacing w:line="276" w:lineRule="auto"/>
        <w:jc w:val="both"/>
        <w:rPr>
          <w:b w:val="0"/>
          <w:bCs w:val="0"/>
          <w:color w:val="111111"/>
        </w:rPr>
      </w:pPr>
      <w:r w:rsidRPr="001C22E7">
        <w:rPr>
          <w:b w:val="0"/>
          <w:bCs w:val="0"/>
        </w:rPr>
        <w:t>V prípade, že by sa daný projekt nerealizoval, tak ned</w:t>
      </w:r>
      <w:r w:rsidR="00C54345" w:rsidRPr="001C22E7">
        <w:rPr>
          <w:b w:val="0"/>
          <w:bCs w:val="0"/>
        </w:rPr>
        <w:t>ôjde</w:t>
      </w:r>
      <w:r w:rsidRPr="001C22E7">
        <w:rPr>
          <w:b w:val="0"/>
          <w:bCs w:val="0"/>
        </w:rPr>
        <w:t xml:space="preserve"> k zvýšeniu kapacity dotknutého cestného spojenia. Pri posudzovaní nulového variantu v rámci technickej štúdie z roku 2009 totiž vypočítané hodnoty prípustných intenzít pre jednotlivé úseky naznačili, že už na začiatku obdobia z kapacitného hľadiska nebude vyhovovať úsek Začiatok intravilánu – Predné </w:t>
      </w:r>
      <w:proofErr w:type="spellStart"/>
      <w:r w:rsidRPr="001C22E7">
        <w:rPr>
          <w:b w:val="0"/>
          <w:bCs w:val="0"/>
        </w:rPr>
        <w:t>Halny</w:t>
      </w:r>
      <w:proofErr w:type="spellEnd"/>
      <w:r w:rsidRPr="001C22E7">
        <w:rPr>
          <w:b w:val="0"/>
          <w:bCs w:val="0"/>
        </w:rPr>
        <w:t>. Očakávaný nárast dopravného zaťaženia by sa odzrkadlil na zhoršení</w:t>
      </w:r>
      <w:r w:rsidR="001D3297" w:rsidRPr="001C22E7">
        <w:rPr>
          <w:b w:val="0"/>
          <w:bCs w:val="0"/>
        </w:rPr>
        <w:t xml:space="preserve"> bezpečnosti a </w:t>
      </w:r>
      <w:r w:rsidRPr="001C22E7">
        <w:rPr>
          <w:b w:val="0"/>
          <w:bCs w:val="0"/>
        </w:rPr>
        <w:t xml:space="preserve">nehodovosti cestnej premávky, ako aj na ďalšom zhoršení negatívnych vplyvov z dopravy na životné prostredie zvlášť </w:t>
      </w:r>
      <w:r w:rsidRPr="001C22E7">
        <w:rPr>
          <w:b w:val="0"/>
          <w:bCs w:val="0"/>
          <w:color w:val="111111"/>
        </w:rPr>
        <w:t>v zastavanom území sídelných útvarov.</w:t>
      </w:r>
    </w:p>
    <w:p w14:paraId="17039BC4" w14:textId="739C2458" w:rsidR="003430B5" w:rsidRPr="001C22E7" w:rsidRDefault="003430B5" w:rsidP="003430B5">
      <w:pPr>
        <w:pStyle w:val="Default"/>
        <w:jc w:val="both"/>
        <w:rPr>
          <w:b/>
          <w:bCs/>
          <w:sz w:val="20"/>
          <w:szCs w:val="20"/>
        </w:rPr>
      </w:pPr>
    </w:p>
    <w:p w14:paraId="208FD99F" w14:textId="37BDD60D" w:rsidR="00A970EE" w:rsidRPr="001C22E7" w:rsidRDefault="00A970EE" w:rsidP="008D3A3F">
      <w:pPr>
        <w:pStyle w:val="Nadpis1"/>
        <w:numPr>
          <w:ilvl w:val="1"/>
          <w:numId w:val="46"/>
        </w:numPr>
      </w:pPr>
      <w:bookmarkStart w:id="36" w:name="_Toc110239863"/>
      <w:r w:rsidRPr="001C22E7">
        <w:t>Prínosy projektu z pohľadu bezpečnosti cestnej premávky</w:t>
      </w:r>
      <w:bookmarkEnd w:id="36"/>
      <w:r w:rsidR="00CA0130" w:rsidRPr="001C22E7">
        <w:t xml:space="preserve"> </w:t>
      </w:r>
    </w:p>
    <w:p w14:paraId="499C7B1C" w14:textId="77777777" w:rsidR="00A970EE" w:rsidRPr="001C22E7" w:rsidRDefault="00A970EE" w:rsidP="00A970EE">
      <w:pPr>
        <w:spacing w:line="276" w:lineRule="auto"/>
        <w:contextualSpacing/>
        <w:jc w:val="both"/>
      </w:pPr>
    </w:p>
    <w:p w14:paraId="132BAC8E" w14:textId="09A71E88" w:rsidR="00A970EE" w:rsidRPr="001C22E7" w:rsidRDefault="00A970EE" w:rsidP="00A970EE">
      <w:pPr>
        <w:spacing w:line="276" w:lineRule="auto"/>
        <w:contextualSpacing/>
        <w:jc w:val="both"/>
        <w:rPr>
          <w:rFonts w:cstheme="minorHAnsi"/>
          <w:b w:val="0"/>
          <w:bCs w:val="0"/>
          <w:color w:val="222222"/>
          <w:kern w:val="36"/>
        </w:rPr>
      </w:pPr>
      <w:r w:rsidRPr="001C22E7">
        <w:rPr>
          <w:b w:val="0"/>
          <w:bCs w:val="0"/>
        </w:rPr>
        <w:t>Počet a závažnosť dopravných nehôd na dotknutej cestnej sieti v porovnateľnom období pred realizáciou a po realizácii predmetného projektu poklesli. Počet nehôd celkom s</w:t>
      </w:r>
      <w:r w:rsidR="00B37E4C" w:rsidRPr="001C22E7">
        <w:rPr>
          <w:b w:val="0"/>
          <w:bCs w:val="0"/>
        </w:rPr>
        <w:t>a</w:t>
      </w:r>
      <w:r w:rsidRPr="001C22E7">
        <w:rPr>
          <w:b w:val="0"/>
          <w:bCs w:val="0"/>
        </w:rPr>
        <w:t xml:space="preserve"> znížil z</w:t>
      </w:r>
      <w:r w:rsidR="00C139E4" w:rsidRPr="001C22E7">
        <w:rPr>
          <w:b w:val="0"/>
          <w:bCs w:val="0"/>
        </w:rPr>
        <w:t> </w:t>
      </w:r>
      <w:r w:rsidRPr="001C22E7">
        <w:rPr>
          <w:b w:val="0"/>
          <w:bCs w:val="0"/>
        </w:rPr>
        <w:t>20</w:t>
      </w:r>
      <w:r w:rsidR="00C139E4" w:rsidRPr="001C22E7">
        <w:rPr>
          <w:b w:val="0"/>
          <w:bCs w:val="0"/>
        </w:rPr>
        <w:t> </w:t>
      </w:r>
      <w:r w:rsidRPr="001C22E7">
        <w:rPr>
          <w:b w:val="0"/>
          <w:bCs w:val="0"/>
        </w:rPr>
        <w:t xml:space="preserve">na 16. </w:t>
      </w:r>
      <w:r w:rsidR="00B37E4C" w:rsidRPr="001C22E7">
        <w:rPr>
          <w:rFonts w:cstheme="minorHAnsi"/>
          <w:b w:val="0"/>
          <w:bCs w:val="0"/>
          <w:color w:val="222222"/>
          <w:kern w:val="36"/>
        </w:rPr>
        <w:t xml:space="preserve">Je možné </w:t>
      </w:r>
      <w:r w:rsidR="00B4260A" w:rsidRPr="001C22E7">
        <w:rPr>
          <w:rFonts w:cstheme="minorHAnsi"/>
          <w:b w:val="0"/>
          <w:bCs w:val="0"/>
          <w:color w:val="222222"/>
          <w:kern w:val="36"/>
        </w:rPr>
        <w:t>konštatova</w:t>
      </w:r>
      <w:r w:rsidR="00B37E4C" w:rsidRPr="001C22E7">
        <w:rPr>
          <w:rFonts w:cstheme="minorHAnsi"/>
          <w:b w:val="0"/>
          <w:bCs w:val="0"/>
          <w:color w:val="222222"/>
          <w:kern w:val="36"/>
        </w:rPr>
        <w:t>ť, že bez realizácie obchvatu by bola štatistika nehodovosti na dotknutom úseku negatívna. V situácii „s projektom“ je zaznamenaný pozitívny trend, ktorý je možné pripísať odklonu tranzitnej dopravy.</w:t>
      </w:r>
    </w:p>
    <w:p w14:paraId="2EB27C88" w14:textId="77777777" w:rsidR="00B37E4C" w:rsidRPr="001C22E7" w:rsidRDefault="00B37E4C" w:rsidP="00B37E4C">
      <w:pPr>
        <w:spacing w:after="160" w:line="259" w:lineRule="auto"/>
        <w:contextualSpacing/>
        <w:jc w:val="both"/>
        <w:rPr>
          <w:rFonts w:cstheme="minorHAnsi"/>
          <w:b w:val="0"/>
          <w:bCs w:val="0"/>
          <w:color w:val="222222"/>
          <w:kern w:val="36"/>
        </w:rPr>
      </w:pPr>
    </w:p>
    <w:p w14:paraId="2D8DEEA7" w14:textId="5765CA25" w:rsidR="00B37E4C" w:rsidRPr="001C22E7" w:rsidRDefault="00B37E4C" w:rsidP="00B37E4C">
      <w:pPr>
        <w:spacing w:after="160" w:line="259" w:lineRule="auto"/>
        <w:contextualSpacing/>
        <w:jc w:val="both"/>
        <w:rPr>
          <w:rFonts w:cstheme="minorHAnsi"/>
          <w:b w:val="0"/>
          <w:bCs w:val="0"/>
          <w:color w:val="222222"/>
          <w:kern w:val="36"/>
        </w:rPr>
      </w:pPr>
      <w:r w:rsidRPr="001C22E7">
        <w:rPr>
          <w:rFonts w:cstheme="minorHAnsi"/>
          <w:b w:val="0"/>
          <w:bCs w:val="0"/>
          <w:color w:val="222222"/>
          <w:kern w:val="36"/>
        </w:rPr>
        <w:t xml:space="preserve">Relatívna miera nehodovosti, kde je zohľadnená aj intenzita cestnej premávky, je vzhľadom na skoro bezkolízny stav po spustení premávky nulová v počte smrteľných nehôd, ostatné následky </w:t>
      </w:r>
      <w:r w:rsidR="005F37E7" w:rsidRPr="001C22E7">
        <w:rPr>
          <w:rFonts w:cstheme="minorHAnsi"/>
          <w:b w:val="0"/>
          <w:bCs w:val="0"/>
          <w:color w:val="222222"/>
          <w:kern w:val="36"/>
        </w:rPr>
        <w:t xml:space="preserve">dopravných nehôd </w:t>
      </w:r>
      <w:r w:rsidRPr="001C22E7">
        <w:rPr>
          <w:rFonts w:cstheme="minorHAnsi"/>
          <w:b w:val="0"/>
          <w:bCs w:val="0"/>
          <w:color w:val="222222"/>
          <w:kern w:val="36"/>
        </w:rPr>
        <w:t xml:space="preserve">taktiež výrazne </w:t>
      </w:r>
      <w:r w:rsidR="005F37E7" w:rsidRPr="001C22E7">
        <w:rPr>
          <w:rFonts w:cstheme="minorHAnsi"/>
          <w:b w:val="0"/>
          <w:bCs w:val="0"/>
          <w:color w:val="222222"/>
          <w:kern w:val="36"/>
        </w:rPr>
        <w:t>po</w:t>
      </w:r>
      <w:r w:rsidRPr="001C22E7">
        <w:rPr>
          <w:rFonts w:cstheme="minorHAnsi"/>
          <w:b w:val="0"/>
          <w:bCs w:val="0"/>
          <w:color w:val="222222"/>
          <w:kern w:val="36"/>
        </w:rPr>
        <w:t xml:space="preserve">klesli. Vhodné </w:t>
      </w:r>
      <w:r w:rsidR="00B4260A" w:rsidRPr="001C22E7">
        <w:rPr>
          <w:rFonts w:cstheme="minorHAnsi"/>
          <w:b w:val="0"/>
          <w:bCs w:val="0"/>
          <w:color w:val="222222"/>
          <w:kern w:val="36"/>
        </w:rPr>
        <w:t>je</w:t>
      </w:r>
      <w:r w:rsidRPr="001C22E7">
        <w:rPr>
          <w:rFonts w:cstheme="minorHAnsi"/>
          <w:b w:val="0"/>
          <w:bCs w:val="0"/>
          <w:color w:val="222222"/>
          <w:kern w:val="36"/>
        </w:rPr>
        <w:t xml:space="preserve"> potvrdiť tieto výsledky sumarizáciou údajov za dlhšie časové obdobie. </w:t>
      </w:r>
    </w:p>
    <w:p w14:paraId="60C2D5B8" w14:textId="77777777" w:rsidR="00B37E4C" w:rsidRPr="001C22E7" w:rsidRDefault="00B37E4C" w:rsidP="00A970EE">
      <w:pPr>
        <w:spacing w:line="276" w:lineRule="auto"/>
        <w:contextualSpacing/>
        <w:jc w:val="both"/>
        <w:rPr>
          <w:rFonts w:cstheme="minorHAnsi"/>
          <w:b w:val="0"/>
          <w:bCs w:val="0"/>
          <w:color w:val="222222"/>
          <w:kern w:val="36"/>
        </w:rPr>
      </w:pPr>
    </w:p>
    <w:p w14:paraId="62B65F49" w14:textId="5068F909" w:rsidR="005F37E7" w:rsidRPr="001C22E7" w:rsidRDefault="005F37E7" w:rsidP="005F37E7">
      <w:pPr>
        <w:spacing w:line="276" w:lineRule="auto"/>
        <w:contextualSpacing/>
        <w:jc w:val="both"/>
        <w:rPr>
          <w:rFonts w:cstheme="minorHAnsi"/>
          <w:b w:val="0"/>
          <w:bCs w:val="0"/>
          <w:color w:val="222222"/>
          <w:kern w:val="36"/>
        </w:rPr>
      </w:pPr>
      <w:r w:rsidRPr="001C22E7">
        <w:rPr>
          <w:rFonts w:cstheme="minorHAnsi"/>
          <w:b w:val="0"/>
          <w:bCs w:val="0"/>
          <w:color w:val="222222"/>
          <w:kern w:val="36"/>
        </w:rPr>
        <w:t>Na základe uvedených výsledkov nehodovosti možno uviesť, že realizácia predmetného projektu mala pozitívny vplyv na nehodovosť na dotknutej cestnej sieti a prispela k zvýšeniu bezpečnosti cestnej premávky</w:t>
      </w:r>
      <w:r w:rsidR="00C769F4" w:rsidRPr="001C22E7">
        <w:rPr>
          <w:rFonts w:cstheme="minorHAnsi"/>
          <w:b w:val="0"/>
          <w:bCs w:val="0"/>
          <w:color w:val="222222"/>
          <w:kern w:val="36"/>
        </w:rPr>
        <w:t>.</w:t>
      </w:r>
      <w:r w:rsidR="00C54345" w:rsidRPr="001C22E7">
        <w:rPr>
          <w:rFonts w:cstheme="minorHAnsi"/>
          <w:b w:val="0"/>
          <w:bCs w:val="0"/>
          <w:color w:val="222222"/>
          <w:kern w:val="36"/>
        </w:rPr>
        <w:t xml:space="preserve"> </w:t>
      </w:r>
    </w:p>
    <w:p w14:paraId="09725767" w14:textId="77777777" w:rsidR="005F37E7" w:rsidRPr="001C22E7" w:rsidRDefault="005F37E7" w:rsidP="005F37E7">
      <w:pPr>
        <w:spacing w:line="276" w:lineRule="auto"/>
        <w:contextualSpacing/>
        <w:jc w:val="both"/>
        <w:rPr>
          <w:rFonts w:cstheme="minorHAnsi"/>
          <w:b w:val="0"/>
          <w:bCs w:val="0"/>
          <w:color w:val="222222"/>
          <w:kern w:val="36"/>
        </w:rPr>
      </w:pPr>
    </w:p>
    <w:p w14:paraId="028FC2C5" w14:textId="2EE45C31" w:rsidR="005F37E7" w:rsidRPr="001C22E7" w:rsidRDefault="005F37E7" w:rsidP="005F37E7">
      <w:pPr>
        <w:spacing w:line="276" w:lineRule="auto"/>
        <w:contextualSpacing/>
        <w:jc w:val="both"/>
        <w:rPr>
          <w:b w:val="0"/>
          <w:bCs w:val="0"/>
        </w:rPr>
      </w:pPr>
      <w:r w:rsidRPr="001C22E7">
        <w:rPr>
          <w:rFonts w:cstheme="minorHAnsi"/>
          <w:b w:val="0"/>
          <w:bCs w:val="0"/>
          <w:color w:val="222222"/>
          <w:kern w:val="36"/>
        </w:rPr>
        <w:t>Podrobnejšie posúdenie bezpečnosti cestnej premávky je uvedené v samostatnej prílohe č. 2 k záverečnej správe.</w:t>
      </w:r>
      <w:r w:rsidR="00CA0130" w:rsidRPr="001C22E7">
        <w:rPr>
          <w:rFonts w:cstheme="minorHAnsi"/>
          <w:b w:val="0"/>
          <w:bCs w:val="0"/>
          <w:color w:val="222222"/>
          <w:kern w:val="36"/>
        </w:rPr>
        <w:t xml:space="preserve">  </w:t>
      </w:r>
      <w:r w:rsidRPr="001C22E7">
        <w:rPr>
          <w:b w:val="0"/>
          <w:bCs w:val="0"/>
        </w:rPr>
        <w:t xml:space="preserve"> </w:t>
      </w:r>
    </w:p>
    <w:p w14:paraId="3933F937" w14:textId="77777777" w:rsidR="003430B5" w:rsidRPr="001C22E7" w:rsidRDefault="003430B5" w:rsidP="003430B5">
      <w:pPr>
        <w:spacing w:line="276" w:lineRule="auto"/>
        <w:jc w:val="both"/>
        <w:rPr>
          <w:b w:val="0"/>
          <w:bCs w:val="0"/>
        </w:rPr>
      </w:pPr>
    </w:p>
    <w:p w14:paraId="4DAEF496" w14:textId="02FD85E3" w:rsidR="00420FC9" w:rsidRPr="001C22E7" w:rsidRDefault="00420FC9" w:rsidP="008D3A3F">
      <w:pPr>
        <w:pStyle w:val="Nadpis1"/>
        <w:numPr>
          <w:ilvl w:val="1"/>
          <w:numId w:val="46"/>
        </w:numPr>
      </w:pPr>
      <w:bookmarkStart w:id="37" w:name="_Toc110239864"/>
      <w:r w:rsidRPr="001C22E7">
        <w:t>Prínosy projektu z pohľadu zníženia environmentálnych záťaží a hlučnosti</w:t>
      </w:r>
      <w:bookmarkEnd w:id="37"/>
      <w:r w:rsidRPr="001C22E7">
        <w:t xml:space="preserve"> </w:t>
      </w:r>
    </w:p>
    <w:p w14:paraId="4BE9EE71" w14:textId="77777777" w:rsidR="00420FC9" w:rsidRPr="001C22E7" w:rsidRDefault="00420FC9" w:rsidP="00410912">
      <w:pPr>
        <w:pStyle w:val="Odsekzoznamu"/>
        <w:spacing w:line="276" w:lineRule="auto"/>
        <w:ind w:left="360"/>
        <w:contextualSpacing/>
        <w:jc w:val="both"/>
        <w:rPr>
          <w:rFonts w:ascii="Times New Roman" w:hAnsi="Times New Roman" w:cs="Times New Roman"/>
        </w:rPr>
      </w:pPr>
    </w:p>
    <w:p w14:paraId="0DF258CB" w14:textId="3EB2560B" w:rsidR="00410912" w:rsidRPr="001C22E7" w:rsidRDefault="001070C0" w:rsidP="002C0F93">
      <w:pPr>
        <w:autoSpaceDE w:val="0"/>
        <w:autoSpaceDN w:val="0"/>
        <w:adjustRightInd w:val="0"/>
        <w:spacing w:line="276" w:lineRule="auto"/>
        <w:jc w:val="both"/>
        <w:rPr>
          <w:b w:val="0"/>
          <w:bCs w:val="0"/>
        </w:rPr>
      </w:pPr>
      <w:r w:rsidRPr="001C22E7">
        <w:rPr>
          <w:b w:val="0"/>
          <w:bCs w:val="0"/>
        </w:rPr>
        <w:t>Podobne ako v prípade projektu</w:t>
      </w:r>
      <w:r w:rsidR="00385266" w:rsidRPr="001C22E7">
        <w:rPr>
          <w:b w:val="0"/>
          <w:bCs w:val="0"/>
        </w:rPr>
        <w:t xml:space="preserve"> riešiacom vybudovanie obchvatu mesta Bardejov aj v tomto projekte jestvujúca cesta I/66 vedie </w:t>
      </w:r>
      <w:r w:rsidR="00410912" w:rsidRPr="001C22E7">
        <w:rPr>
          <w:b w:val="0"/>
          <w:bCs w:val="0"/>
        </w:rPr>
        <w:t>zastavanými časťami mesta Brezno a jej stav negatívne</w:t>
      </w:r>
      <w:r w:rsidR="0086210A" w:rsidRPr="001C22E7">
        <w:rPr>
          <w:b w:val="0"/>
          <w:bCs w:val="0"/>
        </w:rPr>
        <w:t xml:space="preserve"> </w:t>
      </w:r>
      <w:r w:rsidR="00410912" w:rsidRPr="001C22E7">
        <w:rPr>
          <w:b w:val="0"/>
          <w:bCs w:val="0"/>
        </w:rPr>
        <w:t>vplýva</w:t>
      </w:r>
      <w:r w:rsidR="0086210A" w:rsidRPr="001C22E7">
        <w:rPr>
          <w:b w:val="0"/>
          <w:bCs w:val="0"/>
        </w:rPr>
        <w:t>l</w:t>
      </w:r>
      <w:r w:rsidR="00410912" w:rsidRPr="001C22E7">
        <w:rPr>
          <w:b w:val="0"/>
          <w:bCs w:val="0"/>
        </w:rPr>
        <w:t xml:space="preserve"> na životné prostredie v dotknutých sídlach zvýšenou produkciou hluku,</w:t>
      </w:r>
      <w:r w:rsidR="0086210A" w:rsidRPr="001C22E7">
        <w:rPr>
          <w:b w:val="0"/>
          <w:bCs w:val="0"/>
        </w:rPr>
        <w:t xml:space="preserve"> e</w:t>
      </w:r>
      <w:r w:rsidR="00410912" w:rsidRPr="001C22E7">
        <w:rPr>
          <w:b w:val="0"/>
          <w:bCs w:val="0"/>
        </w:rPr>
        <w:t>misiami exhalátov a nečistôt.</w:t>
      </w:r>
      <w:r w:rsidR="00A8252F" w:rsidRPr="001C22E7">
        <w:rPr>
          <w:b w:val="0"/>
          <w:bCs w:val="0"/>
        </w:rPr>
        <w:t xml:space="preserve"> Presmerovanie tranzitnej dopravy na trasu obchvatu malo </w:t>
      </w:r>
      <w:r w:rsidR="00410912" w:rsidRPr="001C22E7">
        <w:rPr>
          <w:b w:val="0"/>
          <w:bCs w:val="0"/>
        </w:rPr>
        <w:t>od</w:t>
      </w:r>
      <w:r w:rsidR="00A8252F" w:rsidRPr="001C22E7">
        <w:rPr>
          <w:b w:val="0"/>
          <w:bCs w:val="0"/>
        </w:rPr>
        <w:t>ľ</w:t>
      </w:r>
      <w:r w:rsidR="00410912" w:rsidRPr="001C22E7">
        <w:rPr>
          <w:b w:val="0"/>
          <w:bCs w:val="0"/>
        </w:rPr>
        <w:t>ahč</w:t>
      </w:r>
      <w:r w:rsidR="00A8252F" w:rsidRPr="001C22E7">
        <w:rPr>
          <w:b w:val="0"/>
          <w:bCs w:val="0"/>
        </w:rPr>
        <w:t>iť</w:t>
      </w:r>
      <w:r w:rsidR="00410912" w:rsidRPr="001C22E7">
        <w:rPr>
          <w:b w:val="0"/>
          <w:bCs w:val="0"/>
        </w:rPr>
        <w:t xml:space="preserve"> dopravne preťažený</w:t>
      </w:r>
      <w:r w:rsidR="00A8252F" w:rsidRPr="001C22E7">
        <w:rPr>
          <w:b w:val="0"/>
          <w:bCs w:val="0"/>
        </w:rPr>
        <w:t xml:space="preserve"> </w:t>
      </w:r>
      <w:r w:rsidR="00410912" w:rsidRPr="001C22E7">
        <w:rPr>
          <w:b w:val="0"/>
          <w:bCs w:val="0"/>
        </w:rPr>
        <w:t>stred mesta</w:t>
      </w:r>
      <w:r w:rsidR="00A8252F" w:rsidRPr="001C22E7">
        <w:rPr>
          <w:b w:val="0"/>
          <w:bCs w:val="0"/>
        </w:rPr>
        <w:t xml:space="preserve">. </w:t>
      </w:r>
      <w:r w:rsidR="00B4260A" w:rsidRPr="001C22E7">
        <w:rPr>
          <w:b w:val="0"/>
          <w:bCs w:val="0"/>
        </w:rPr>
        <w:t>Počítalo</w:t>
      </w:r>
      <w:r w:rsidR="00A8252F" w:rsidRPr="001C22E7">
        <w:rPr>
          <w:b w:val="0"/>
          <w:bCs w:val="0"/>
        </w:rPr>
        <w:t xml:space="preserve"> sa </w:t>
      </w:r>
      <w:r w:rsidR="00B4260A" w:rsidRPr="001C22E7">
        <w:rPr>
          <w:b w:val="0"/>
          <w:bCs w:val="0"/>
        </w:rPr>
        <w:t xml:space="preserve">s </w:t>
      </w:r>
      <w:r w:rsidR="00410912" w:rsidRPr="001C22E7">
        <w:rPr>
          <w:b w:val="0"/>
          <w:bCs w:val="0"/>
        </w:rPr>
        <w:t>pozitívny</w:t>
      </w:r>
      <w:r w:rsidR="00B4260A" w:rsidRPr="001C22E7">
        <w:rPr>
          <w:b w:val="0"/>
          <w:bCs w:val="0"/>
        </w:rPr>
        <w:t>m</w:t>
      </w:r>
      <w:r w:rsidR="00410912" w:rsidRPr="001C22E7">
        <w:rPr>
          <w:b w:val="0"/>
          <w:bCs w:val="0"/>
        </w:rPr>
        <w:t xml:space="preserve"> vplyv</w:t>
      </w:r>
      <w:r w:rsidR="00B4260A" w:rsidRPr="001C22E7">
        <w:rPr>
          <w:b w:val="0"/>
          <w:bCs w:val="0"/>
        </w:rPr>
        <w:t>om</w:t>
      </w:r>
      <w:r w:rsidR="00410912" w:rsidRPr="001C22E7">
        <w:rPr>
          <w:b w:val="0"/>
          <w:bCs w:val="0"/>
        </w:rPr>
        <w:t xml:space="preserve"> </w:t>
      </w:r>
      <w:r w:rsidR="00A8252F" w:rsidRPr="001C22E7">
        <w:rPr>
          <w:b w:val="0"/>
          <w:bCs w:val="0"/>
        </w:rPr>
        <w:t xml:space="preserve">projektu </w:t>
      </w:r>
      <w:r w:rsidR="00410912" w:rsidRPr="001C22E7">
        <w:rPr>
          <w:b w:val="0"/>
          <w:bCs w:val="0"/>
        </w:rPr>
        <w:t>na životné prostredie</w:t>
      </w:r>
      <w:r w:rsidR="00A8252F" w:rsidRPr="001C22E7">
        <w:rPr>
          <w:b w:val="0"/>
          <w:bCs w:val="0"/>
        </w:rPr>
        <w:t>.</w:t>
      </w:r>
      <w:r w:rsidR="00410912" w:rsidRPr="001C22E7">
        <w:rPr>
          <w:b w:val="0"/>
          <w:bCs w:val="0"/>
        </w:rPr>
        <w:t xml:space="preserve"> </w:t>
      </w:r>
      <w:r w:rsidR="00993BC8" w:rsidRPr="001C22E7">
        <w:rPr>
          <w:b w:val="0"/>
          <w:bCs w:val="0"/>
        </w:rPr>
        <w:t>Ten potvrdzujú kvantifikované úspory produkcie emisi</w:t>
      </w:r>
      <w:r w:rsidR="002C0BF1" w:rsidRPr="001C22E7">
        <w:rPr>
          <w:b w:val="0"/>
          <w:bCs w:val="0"/>
        </w:rPr>
        <w:t xml:space="preserve">í </w:t>
      </w:r>
      <w:r w:rsidR="00993BC8" w:rsidRPr="001C22E7">
        <w:rPr>
          <w:b w:val="0"/>
          <w:bCs w:val="0"/>
        </w:rPr>
        <w:t>NO</w:t>
      </w:r>
      <w:r w:rsidR="00993BC8" w:rsidRPr="001C22E7">
        <w:rPr>
          <w:b w:val="0"/>
          <w:bCs w:val="0"/>
          <w:vertAlign w:val="subscript"/>
        </w:rPr>
        <w:t>2</w:t>
      </w:r>
      <w:r w:rsidR="00993BC8" w:rsidRPr="001C22E7">
        <w:rPr>
          <w:b w:val="0"/>
          <w:bCs w:val="0"/>
        </w:rPr>
        <w:t>, PM</w:t>
      </w:r>
      <w:r w:rsidR="00993BC8" w:rsidRPr="001C22E7">
        <w:rPr>
          <w:b w:val="0"/>
          <w:bCs w:val="0"/>
          <w:vertAlign w:val="subscript"/>
        </w:rPr>
        <w:t>2,5</w:t>
      </w:r>
      <w:r w:rsidR="00993BC8" w:rsidRPr="001C22E7">
        <w:rPr>
          <w:b w:val="0"/>
          <w:bCs w:val="0"/>
        </w:rPr>
        <w:t xml:space="preserve"> a tiež </w:t>
      </w:r>
      <w:r w:rsidR="002C0BF1" w:rsidRPr="001C22E7">
        <w:rPr>
          <w:b w:val="0"/>
          <w:bCs w:val="0"/>
        </w:rPr>
        <w:t>CO</w:t>
      </w:r>
      <w:r w:rsidR="002C0BF1" w:rsidRPr="001C22E7">
        <w:rPr>
          <w:b w:val="0"/>
          <w:bCs w:val="0"/>
          <w:vertAlign w:val="subscript"/>
        </w:rPr>
        <w:t xml:space="preserve">2 </w:t>
      </w:r>
      <w:r w:rsidR="002C0BF1" w:rsidRPr="001C22E7">
        <w:rPr>
          <w:b w:val="0"/>
          <w:bCs w:val="0"/>
        </w:rPr>
        <w:t>vo väzbe na aktualizovanú prognózu dopravy vo verzii č. 1.</w:t>
      </w:r>
      <w:r w:rsidR="00993BC8" w:rsidRPr="001C22E7">
        <w:rPr>
          <w:b w:val="0"/>
          <w:bCs w:val="0"/>
        </w:rPr>
        <w:t xml:space="preserve"> </w:t>
      </w:r>
    </w:p>
    <w:p w14:paraId="126C89BA" w14:textId="77777777" w:rsidR="00B813E5" w:rsidRPr="001C22E7" w:rsidRDefault="00B813E5" w:rsidP="002C0F93">
      <w:pPr>
        <w:autoSpaceDE w:val="0"/>
        <w:autoSpaceDN w:val="0"/>
        <w:adjustRightInd w:val="0"/>
        <w:spacing w:line="276" w:lineRule="auto"/>
        <w:jc w:val="both"/>
        <w:rPr>
          <w:b w:val="0"/>
          <w:bCs w:val="0"/>
        </w:rPr>
      </w:pPr>
    </w:p>
    <w:p w14:paraId="74CD0F1E" w14:textId="06B543DC" w:rsidR="00A8252F" w:rsidRPr="001C22E7" w:rsidRDefault="00B813E5" w:rsidP="002C0F93">
      <w:pPr>
        <w:autoSpaceDE w:val="0"/>
        <w:autoSpaceDN w:val="0"/>
        <w:adjustRightInd w:val="0"/>
        <w:spacing w:line="276" w:lineRule="auto"/>
        <w:jc w:val="both"/>
        <w:rPr>
          <w:b w:val="0"/>
          <w:bCs w:val="0"/>
        </w:rPr>
      </w:pPr>
      <w:r w:rsidRPr="001C22E7">
        <w:rPr>
          <w:b w:val="0"/>
          <w:bCs w:val="0"/>
        </w:rPr>
        <w:t>V prípade kvantifikácie environmentálnych vplyvov projektu v kontexte aktualizovanej prognózy dopravy vo verzii č. 2</w:t>
      </w:r>
      <w:r w:rsidR="00115BA2" w:rsidRPr="001C22E7">
        <w:rPr>
          <w:b w:val="0"/>
          <w:bCs w:val="0"/>
        </w:rPr>
        <w:t xml:space="preserve"> prínos projekt</w:t>
      </w:r>
      <w:r w:rsidR="0074579C" w:rsidRPr="001C22E7">
        <w:rPr>
          <w:b w:val="0"/>
          <w:bCs w:val="0"/>
        </w:rPr>
        <w:t>u</w:t>
      </w:r>
      <w:r w:rsidR="00115BA2" w:rsidRPr="001C22E7">
        <w:rPr>
          <w:b w:val="0"/>
          <w:bCs w:val="0"/>
        </w:rPr>
        <w:t xml:space="preserve"> z pohľadu zníženia environmentálnych záťaží </w:t>
      </w:r>
      <w:r w:rsidR="0074579C" w:rsidRPr="001C22E7">
        <w:rPr>
          <w:b w:val="0"/>
          <w:bCs w:val="0"/>
        </w:rPr>
        <w:t xml:space="preserve">nebol </w:t>
      </w:r>
      <w:r w:rsidR="00115BA2" w:rsidRPr="001C22E7">
        <w:rPr>
          <w:b w:val="0"/>
          <w:bCs w:val="0"/>
        </w:rPr>
        <w:t>preukázaný</w:t>
      </w:r>
      <w:r w:rsidR="0074579C" w:rsidRPr="001C22E7">
        <w:rPr>
          <w:b w:val="0"/>
          <w:bCs w:val="0"/>
        </w:rPr>
        <w:t>. Sledované ukazovatele výsledku dosiahli záporné hodnoty.</w:t>
      </w:r>
      <w:r w:rsidR="006B2D30" w:rsidRPr="001C22E7">
        <w:rPr>
          <w:b w:val="0"/>
          <w:bCs w:val="0"/>
        </w:rPr>
        <w:t xml:space="preserve"> Vo verzii č. 2 bol preukázaný 1,6-násobný nárast počtu vozidiel nákladnej dopravy oproti verzii č. 1. Tento nárast prispieva k výraznejšiemu nárastu spotreby pohonných látok, čo má za následok vyššiu environmentálnu záťaž.</w:t>
      </w:r>
    </w:p>
    <w:p w14:paraId="44CB269F" w14:textId="6BC0885D" w:rsidR="0074579C" w:rsidRPr="001C22E7" w:rsidRDefault="0074579C" w:rsidP="002C0F93">
      <w:pPr>
        <w:autoSpaceDE w:val="0"/>
        <w:autoSpaceDN w:val="0"/>
        <w:adjustRightInd w:val="0"/>
        <w:spacing w:line="276" w:lineRule="auto"/>
        <w:jc w:val="both"/>
        <w:rPr>
          <w:b w:val="0"/>
          <w:bCs w:val="0"/>
        </w:rPr>
      </w:pPr>
    </w:p>
    <w:p w14:paraId="1A43F972" w14:textId="04C7244E" w:rsidR="002D61D1" w:rsidRPr="001C22E7" w:rsidRDefault="002D61D1" w:rsidP="002D61D1">
      <w:pPr>
        <w:spacing w:line="276" w:lineRule="auto"/>
        <w:jc w:val="both"/>
        <w:rPr>
          <w:rFonts w:cstheme="minorHAnsi"/>
          <w:b w:val="0"/>
          <w:bCs w:val="0"/>
          <w:color w:val="222222"/>
          <w:kern w:val="36"/>
        </w:rPr>
      </w:pPr>
      <w:r w:rsidRPr="001C22E7">
        <w:rPr>
          <w:b w:val="0"/>
          <w:bCs w:val="0"/>
        </w:rPr>
        <w:t>Prepočty vplyvu projektu na hlučnosť spracované ako súčasť predmetného dopadového hodnotenia preukazujú v dlhodobom časovom horizonte kladný vplyv projektu na zníženie emisií hluku. K zníženiu zaťaženia hlukom prispievajú aj vybudované protihlukové steny v dĺžke 532 m.</w:t>
      </w:r>
    </w:p>
    <w:p w14:paraId="77FDAD50" w14:textId="77777777" w:rsidR="002D61D1" w:rsidRPr="001C22E7" w:rsidRDefault="002D61D1" w:rsidP="002D61D1">
      <w:pPr>
        <w:spacing w:line="276" w:lineRule="auto"/>
        <w:contextualSpacing/>
        <w:jc w:val="both"/>
        <w:rPr>
          <w:rFonts w:cstheme="minorHAnsi"/>
          <w:b w:val="0"/>
          <w:bCs w:val="0"/>
          <w:color w:val="222222"/>
          <w:kern w:val="36"/>
          <w:sz w:val="20"/>
          <w:szCs w:val="20"/>
        </w:rPr>
      </w:pPr>
    </w:p>
    <w:p w14:paraId="59EED271" w14:textId="43EA581B" w:rsidR="002D61D1" w:rsidRPr="001C22E7" w:rsidRDefault="002D61D1" w:rsidP="002D61D1">
      <w:pPr>
        <w:spacing w:line="276" w:lineRule="auto"/>
        <w:contextualSpacing/>
        <w:jc w:val="both"/>
        <w:rPr>
          <w:b w:val="0"/>
          <w:bCs w:val="0"/>
        </w:rPr>
      </w:pPr>
      <w:r w:rsidRPr="001C22E7">
        <w:rPr>
          <w:rFonts w:cstheme="minorHAnsi"/>
          <w:b w:val="0"/>
          <w:bCs w:val="0"/>
          <w:color w:val="222222"/>
          <w:kern w:val="36"/>
        </w:rPr>
        <w:t>Podrobnejšie posúdenie vplyvu zrealizovaného projektu z</w:t>
      </w:r>
      <w:r w:rsidR="00C139E4" w:rsidRPr="001C22E7">
        <w:rPr>
          <w:rFonts w:cstheme="minorHAnsi"/>
          <w:b w:val="0"/>
          <w:bCs w:val="0"/>
          <w:color w:val="222222"/>
          <w:kern w:val="36"/>
        </w:rPr>
        <w:t xml:space="preserve"> </w:t>
      </w:r>
      <w:r w:rsidRPr="001C22E7">
        <w:rPr>
          <w:rFonts w:cstheme="minorHAnsi"/>
          <w:b w:val="0"/>
          <w:bCs w:val="0"/>
          <w:color w:val="222222"/>
          <w:kern w:val="36"/>
        </w:rPr>
        <w:t>pohľadu environmentálnych efektov je uvedené v samostatnej prílohe č. 3 k záverečnej správe.</w:t>
      </w:r>
      <w:r w:rsidR="00CA0130" w:rsidRPr="001C22E7">
        <w:rPr>
          <w:rFonts w:cstheme="minorHAnsi"/>
          <w:b w:val="0"/>
          <w:bCs w:val="0"/>
          <w:color w:val="222222"/>
          <w:kern w:val="36"/>
        </w:rPr>
        <w:t xml:space="preserve">  </w:t>
      </w:r>
      <w:r w:rsidRPr="001C22E7">
        <w:rPr>
          <w:b w:val="0"/>
          <w:bCs w:val="0"/>
        </w:rPr>
        <w:t xml:space="preserve"> </w:t>
      </w:r>
    </w:p>
    <w:p w14:paraId="3CEBE80C" w14:textId="2B0D4628" w:rsidR="003430B5" w:rsidRPr="001C22E7" w:rsidRDefault="002D61D1" w:rsidP="00AD2D0A">
      <w:pPr>
        <w:autoSpaceDE w:val="0"/>
        <w:autoSpaceDN w:val="0"/>
        <w:adjustRightInd w:val="0"/>
        <w:jc w:val="both"/>
      </w:pPr>
      <w:r w:rsidRPr="001C22E7">
        <w:rPr>
          <w:rFonts w:ascii="Helvetica" w:hAnsi="Helvetica"/>
          <w:color w:val="333333"/>
          <w:shd w:val="clear" w:color="auto" w:fill="FFFFFF"/>
        </w:rPr>
        <w:t> </w:t>
      </w:r>
    </w:p>
    <w:p w14:paraId="36D19EC9" w14:textId="530612D5" w:rsidR="00EA221E" w:rsidRPr="001C22E7" w:rsidRDefault="008D3A3F" w:rsidP="008D3A3F">
      <w:pPr>
        <w:pStyle w:val="Nadpis1"/>
      </w:pPr>
      <w:bookmarkStart w:id="38" w:name="_Toc110239865"/>
      <w:r w:rsidRPr="001C22E7">
        <w:t>2.4</w:t>
      </w:r>
      <w:r w:rsidRPr="001C22E7">
        <w:tab/>
      </w:r>
      <w:r w:rsidR="00EA221E" w:rsidRPr="001C22E7">
        <w:t>Širšie sociálnoekonomické efekty</w:t>
      </w:r>
      <w:bookmarkEnd w:id="38"/>
    </w:p>
    <w:p w14:paraId="22C55B90" w14:textId="77777777" w:rsidR="00EA221E" w:rsidRPr="001C22E7" w:rsidRDefault="00EA221E" w:rsidP="00EA221E">
      <w:pPr>
        <w:spacing w:line="276" w:lineRule="auto"/>
        <w:jc w:val="both"/>
      </w:pPr>
      <w:r w:rsidRPr="001C22E7">
        <w:t xml:space="preserve"> </w:t>
      </w:r>
    </w:p>
    <w:p w14:paraId="0856754A" w14:textId="77777777" w:rsidR="00EA221E" w:rsidRPr="001C22E7" w:rsidRDefault="00EA221E" w:rsidP="00EA221E">
      <w:pPr>
        <w:rPr>
          <w:b w:val="0"/>
          <w:bCs w:val="0"/>
          <w:color w:val="111111"/>
        </w:rPr>
      </w:pPr>
      <w:r w:rsidRPr="001C22E7">
        <w:rPr>
          <w:color w:val="111111"/>
        </w:rPr>
        <w:t>Nezamestnanosť a podnikateľské subjekty</w:t>
      </w:r>
    </w:p>
    <w:p w14:paraId="77DE406A" w14:textId="77777777" w:rsidR="00EA221E" w:rsidRPr="001C22E7" w:rsidRDefault="00EA221E" w:rsidP="00EA221E">
      <w:pPr>
        <w:spacing w:line="276" w:lineRule="auto"/>
        <w:rPr>
          <w:b w:val="0"/>
          <w:bCs w:val="0"/>
          <w:color w:val="111111"/>
          <w:sz w:val="20"/>
          <w:szCs w:val="20"/>
        </w:rPr>
      </w:pPr>
    </w:p>
    <w:p w14:paraId="245A2CFA" w14:textId="317C3A87" w:rsidR="00EA221E" w:rsidRPr="001C22E7" w:rsidRDefault="00EA221E" w:rsidP="00EA221E">
      <w:pPr>
        <w:spacing w:line="276" w:lineRule="auto"/>
        <w:jc w:val="both"/>
        <w:rPr>
          <w:b w:val="0"/>
          <w:bCs w:val="0"/>
          <w:color w:val="111111"/>
        </w:rPr>
      </w:pPr>
      <w:r w:rsidRPr="001C22E7">
        <w:rPr>
          <w:b w:val="0"/>
          <w:bCs w:val="0"/>
          <w:color w:val="111111"/>
        </w:rPr>
        <w:t>Na základe dostupných dát zo ŠÚ SR vzťahujúcich sa k dotknutej lokalite sme s</w:t>
      </w:r>
      <w:r w:rsidR="00127476" w:rsidRPr="001C22E7">
        <w:rPr>
          <w:b w:val="0"/>
          <w:bCs w:val="0"/>
          <w:color w:val="111111"/>
        </w:rPr>
        <w:t>ledova</w:t>
      </w:r>
      <w:r w:rsidRPr="001C22E7">
        <w:rPr>
          <w:b w:val="0"/>
          <w:bCs w:val="0"/>
          <w:color w:val="111111"/>
        </w:rPr>
        <w:t xml:space="preserve">li vplyv zrealizovaného projektu a poskytnutej intervencie aj na iné sociálno-ekonomické charakteristiky – </w:t>
      </w:r>
      <w:r w:rsidRPr="001C22E7">
        <w:rPr>
          <w:color w:val="111111"/>
        </w:rPr>
        <w:t>počet nezamestnaných a počet podnikateľských subjektov</w:t>
      </w:r>
      <w:r w:rsidRPr="001C22E7">
        <w:rPr>
          <w:b w:val="0"/>
          <w:bCs w:val="0"/>
          <w:color w:val="111111"/>
        </w:rPr>
        <w:t xml:space="preserve"> v dotknutej lokalite. Údaje o počte nezamestnaných osôb a v podstate aj o počte podnikateľských subjektov v dotknutej lokalite nesvedčia o tom, že </w:t>
      </w:r>
      <w:r w:rsidR="00F3374D" w:rsidRPr="001C22E7">
        <w:rPr>
          <w:b w:val="0"/>
          <w:bCs w:val="0"/>
          <w:color w:val="111111"/>
        </w:rPr>
        <w:t xml:space="preserve">by </w:t>
      </w:r>
      <w:r w:rsidRPr="001C22E7">
        <w:rPr>
          <w:b w:val="0"/>
          <w:bCs w:val="0"/>
          <w:color w:val="111111"/>
        </w:rPr>
        <w:t>vybudovanie obchvatu mesta viedlo k výraznému zlepšeniu týchto ukazovateľov. V roku 2019 počet nezamestnaných osôb totiž medziročne vzrástol o 2 %. Počet podnikateľských subjektov sa síce v roku 2019 oproti roku 2018 zvýšil, avšak len o 2 %. Vývoj v rokoch 2020 a 2021 bol poznačený pandémiou, počet nezamestnaných zvlášť v roku 2020 podstatne narástol, a to až o 55 % a počet podnikateľských subjektov poklesol o viac než 2 %. Vývoj v tomto časovom období však nemožno považovať za štandardný. Trend vývoja počtu nezamestnaných do roku 2025 naznačuje ďalší pokles. Mierny pokles signalizuje trend vývoja počtu podnikateľských subjektov do roku 2035.</w:t>
      </w:r>
    </w:p>
    <w:p w14:paraId="10D9692C" w14:textId="219E871C" w:rsidR="00CF6B1E" w:rsidRPr="001C22E7" w:rsidRDefault="00CF6B1E" w:rsidP="00EA221E">
      <w:pPr>
        <w:spacing w:line="276" w:lineRule="auto"/>
        <w:jc w:val="both"/>
        <w:rPr>
          <w:b w:val="0"/>
          <w:bCs w:val="0"/>
          <w:color w:val="111111"/>
          <w:sz w:val="20"/>
          <w:szCs w:val="20"/>
        </w:rPr>
      </w:pPr>
    </w:p>
    <w:p w14:paraId="327C4013" w14:textId="76949142" w:rsidR="00EA221E" w:rsidRPr="001C22E7" w:rsidRDefault="00EA221E" w:rsidP="00EA221E">
      <w:pPr>
        <w:spacing w:line="276" w:lineRule="auto"/>
        <w:jc w:val="both"/>
        <w:rPr>
          <w:b w:val="0"/>
          <w:bCs w:val="0"/>
          <w:color w:val="111111"/>
        </w:rPr>
      </w:pPr>
      <w:r w:rsidRPr="001C22E7">
        <w:rPr>
          <w:b w:val="0"/>
          <w:bCs w:val="0"/>
          <w:color w:val="111111"/>
        </w:rPr>
        <w:t>Vo všeobecnosti možno uviesť, že realizácia projektu zameraného na výstavbu obchvatu mesta Brezno vďaka poskytnutej intervencii nemala vplyv na širšie sociálnoekonomické prínosy</w:t>
      </w:r>
      <w:r w:rsidR="007D62F1" w:rsidRPr="001C22E7">
        <w:rPr>
          <w:b w:val="0"/>
          <w:bCs w:val="0"/>
          <w:color w:val="111111"/>
        </w:rPr>
        <w:t xml:space="preserve">, nakoľko zmena v počte podnikateľských subjektov bola </w:t>
      </w:r>
      <w:r w:rsidR="00DF4E64" w:rsidRPr="001C22E7">
        <w:rPr>
          <w:b w:val="0"/>
          <w:bCs w:val="0"/>
          <w:color w:val="111111"/>
        </w:rPr>
        <w:t xml:space="preserve">len </w:t>
      </w:r>
      <w:r w:rsidR="00AD5BF2" w:rsidRPr="001C22E7">
        <w:rPr>
          <w:b w:val="0"/>
          <w:bCs w:val="0"/>
          <w:color w:val="111111"/>
        </w:rPr>
        <w:t>minimálna a počet nezamestnaných dokonca mierne vzrástol</w:t>
      </w:r>
      <w:r w:rsidR="007D62F1" w:rsidRPr="001C22E7">
        <w:rPr>
          <w:b w:val="0"/>
          <w:bCs w:val="0"/>
          <w:color w:val="111111"/>
        </w:rPr>
        <w:t>.</w:t>
      </w:r>
      <w:r w:rsidR="00DF4E64" w:rsidRPr="001C22E7">
        <w:rPr>
          <w:b w:val="0"/>
          <w:bCs w:val="0"/>
          <w:color w:val="111111"/>
        </w:rPr>
        <w:t xml:space="preserve"> Intervencie do cestnej infraštruktúry ovplyvňujú širšie sociálnoekonomické prínosy len nepriamo</w:t>
      </w:r>
      <w:r w:rsidR="003F595D" w:rsidRPr="001C22E7">
        <w:rPr>
          <w:b w:val="0"/>
          <w:bCs w:val="0"/>
          <w:color w:val="111111"/>
        </w:rPr>
        <w:t>. Predovšetkým p</w:t>
      </w:r>
      <w:r w:rsidR="00D5324F" w:rsidRPr="001C22E7">
        <w:rPr>
          <w:b w:val="0"/>
          <w:bCs w:val="0"/>
          <w:color w:val="111111"/>
        </w:rPr>
        <w:t>rostredníctvom lepšej dostupnosti môžu determinovať hospodársky rozvoj</w:t>
      </w:r>
      <w:r w:rsidR="003F595D" w:rsidRPr="001C22E7">
        <w:rPr>
          <w:b w:val="0"/>
          <w:bCs w:val="0"/>
          <w:color w:val="111111"/>
        </w:rPr>
        <w:t xml:space="preserve"> dotknutého regiónu</w:t>
      </w:r>
      <w:r w:rsidR="00CF6B1E" w:rsidRPr="001C22E7">
        <w:rPr>
          <w:b w:val="0"/>
          <w:bCs w:val="0"/>
          <w:color w:val="111111"/>
        </w:rPr>
        <w:t xml:space="preserve">. To však nie je možné preukázať relevantnými dátami vzhľadom na ich </w:t>
      </w:r>
      <w:r w:rsidR="00D53CF8" w:rsidRPr="001C22E7">
        <w:rPr>
          <w:b w:val="0"/>
          <w:bCs w:val="0"/>
          <w:color w:val="111111"/>
        </w:rPr>
        <w:t>absenciu</w:t>
      </w:r>
      <w:r w:rsidR="003F595D" w:rsidRPr="001C22E7">
        <w:rPr>
          <w:b w:val="0"/>
          <w:bCs w:val="0"/>
          <w:color w:val="111111"/>
        </w:rPr>
        <w:t>.</w:t>
      </w:r>
      <w:r w:rsidR="00D5324F" w:rsidRPr="001C22E7">
        <w:rPr>
          <w:b w:val="0"/>
          <w:bCs w:val="0"/>
          <w:color w:val="111111"/>
        </w:rPr>
        <w:t xml:space="preserve">   </w:t>
      </w:r>
      <w:r w:rsidR="00DF4E64" w:rsidRPr="001C22E7">
        <w:rPr>
          <w:b w:val="0"/>
          <w:bCs w:val="0"/>
          <w:color w:val="111111"/>
        </w:rPr>
        <w:t xml:space="preserve"> </w:t>
      </w:r>
    </w:p>
    <w:p w14:paraId="63B2D6CB" w14:textId="61CC2FF5" w:rsidR="00EA221E" w:rsidRPr="001C22E7" w:rsidRDefault="00EA221E" w:rsidP="00EA221E">
      <w:pPr>
        <w:spacing w:line="276" w:lineRule="auto"/>
        <w:jc w:val="center"/>
        <w:rPr>
          <w:b w:val="0"/>
          <w:bCs w:val="0"/>
          <w:color w:val="111111"/>
          <w:sz w:val="20"/>
          <w:szCs w:val="20"/>
        </w:rPr>
      </w:pPr>
    </w:p>
    <w:p w14:paraId="5EE704EF" w14:textId="45473231" w:rsidR="00EA221E" w:rsidRPr="001C22E7" w:rsidRDefault="008D3A3F" w:rsidP="00AD2D0A">
      <w:pPr>
        <w:spacing w:after="240" w:line="276" w:lineRule="auto"/>
        <w:jc w:val="center"/>
        <w:rPr>
          <w:color w:val="111111"/>
        </w:rPr>
      </w:pPr>
      <w:bookmarkStart w:id="39" w:name="_Toc110239651"/>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13</w:t>
      </w:r>
      <w:r w:rsidR="005A3C9B">
        <w:rPr>
          <w:noProof/>
        </w:rPr>
        <w:fldChar w:fldCharType="end"/>
      </w:r>
      <w:r w:rsidRPr="001C22E7">
        <w:t xml:space="preserve">: </w:t>
      </w:r>
      <w:r w:rsidR="00EA221E" w:rsidRPr="001C22E7">
        <w:rPr>
          <w:color w:val="111111"/>
        </w:rPr>
        <w:t>Počet nezamestnaných osôb k 31. 12.</w:t>
      </w:r>
      <w:bookmarkEnd w:id="39"/>
    </w:p>
    <w:tbl>
      <w:tblPr>
        <w:tblStyle w:val="Mriekatabuky"/>
        <w:tblW w:w="8359" w:type="dxa"/>
        <w:jc w:val="center"/>
        <w:tblLook w:val="04A0" w:firstRow="1" w:lastRow="0" w:firstColumn="1" w:lastColumn="0" w:noHBand="0" w:noVBand="1"/>
      </w:tblPr>
      <w:tblGrid>
        <w:gridCol w:w="2547"/>
        <w:gridCol w:w="1453"/>
        <w:gridCol w:w="1453"/>
        <w:gridCol w:w="1453"/>
        <w:gridCol w:w="1453"/>
      </w:tblGrid>
      <w:tr w:rsidR="00EA221E" w:rsidRPr="001C22E7" w14:paraId="2FAFC4AD" w14:textId="77777777" w:rsidTr="008D3A3F">
        <w:trPr>
          <w:trHeight w:val="284"/>
          <w:jc w:val="center"/>
        </w:trPr>
        <w:tc>
          <w:tcPr>
            <w:tcW w:w="2547" w:type="dxa"/>
            <w:shd w:val="clear" w:color="auto" w:fill="8EAADB" w:themeFill="accent1" w:themeFillTint="99"/>
          </w:tcPr>
          <w:p w14:paraId="5FB520D6" w14:textId="77777777" w:rsidR="00EA221E" w:rsidRPr="001C22E7" w:rsidRDefault="00EA221E" w:rsidP="008D3A3F">
            <w:pPr>
              <w:rPr>
                <w:color w:val="111111"/>
                <w:sz w:val="22"/>
                <w:szCs w:val="22"/>
              </w:rPr>
            </w:pPr>
          </w:p>
        </w:tc>
        <w:tc>
          <w:tcPr>
            <w:tcW w:w="1453" w:type="dxa"/>
            <w:shd w:val="clear" w:color="auto" w:fill="8EAADB" w:themeFill="accent1" w:themeFillTint="99"/>
            <w:vAlign w:val="bottom"/>
          </w:tcPr>
          <w:p w14:paraId="42B98DAE" w14:textId="77777777" w:rsidR="00EA221E" w:rsidRPr="001C22E7" w:rsidRDefault="00EA221E" w:rsidP="008D3A3F">
            <w:pPr>
              <w:jc w:val="center"/>
              <w:rPr>
                <w:b w:val="0"/>
                <w:bCs w:val="0"/>
                <w:color w:val="111111"/>
                <w:sz w:val="22"/>
                <w:szCs w:val="22"/>
              </w:rPr>
            </w:pPr>
            <w:r w:rsidRPr="001C22E7">
              <w:rPr>
                <w:color w:val="111111"/>
                <w:sz w:val="22"/>
                <w:szCs w:val="22"/>
              </w:rPr>
              <w:t>2021</w:t>
            </w:r>
          </w:p>
        </w:tc>
        <w:tc>
          <w:tcPr>
            <w:tcW w:w="1453" w:type="dxa"/>
            <w:shd w:val="clear" w:color="auto" w:fill="8EAADB" w:themeFill="accent1" w:themeFillTint="99"/>
            <w:vAlign w:val="bottom"/>
          </w:tcPr>
          <w:p w14:paraId="637D212E" w14:textId="77777777" w:rsidR="00EA221E" w:rsidRPr="001C22E7" w:rsidRDefault="00EA221E" w:rsidP="008D3A3F">
            <w:pPr>
              <w:jc w:val="center"/>
              <w:rPr>
                <w:b w:val="0"/>
                <w:bCs w:val="0"/>
                <w:color w:val="111111"/>
                <w:sz w:val="22"/>
                <w:szCs w:val="22"/>
              </w:rPr>
            </w:pPr>
            <w:r w:rsidRPr="001C22E7">
              <w:rPr>
                <w:color w:val="111111"/>
                <w:sz w:val="22"/>
                <w:szCs w:val="22"/>
              </w:rPr>
              <w:t>2020</w:t>
            </w:r>
          </w:p>
        </w:tc>
        <w:tc>
          <w:tcPr>
            <w:tcW w:w="1453" w:type="dxa"/>
            <w:shd w:val="clear" w:color="auto" w:fill="8EAADB" w:themeFill="accent1" w:themeFillTint="99"/>
            <w:vAlign w:val="bottom"/>
          </w:tcPr>
          <w:p w14:paraId="526EBACD" w14:textId="77777777" w:rsidR="00EA221E" w:rsidRPr="001C22E7" w:rsidRDefault="00EA221E" w:rsidP="008D3A3F">
            <w:pPr>
              <w:jc w:val="center"/>
              <w:rPr>
                <w:b w:val="0"/>
                <w:bCs w:val="0"/>
                <w:color w:val="111111"/>
                <w:sz w:val="22"/>
                <w:szCs w:val="22"/>
              </w:rPr>
            </w:pPr>
            <w:r w:rsidRPr="001C22E7">
              <w:rPr>
                <w:color w:val="111111"/>
                <w:sz w:val="22"/>
                <w:szCs w:val="22"/>
              </w:rPr>
              <w:t>2019</w:t>
            </w:r>
          </w:p>
        </w:tc>
        <w:tc>
          <w:tcPr>
            <w:tcW w:w="1453" w:type="dxa"/>
            <w:shd w:val="clear" w:color="auto" w:fill="8EAADB" w:themeFill="accent1" w:themeFillTint="99"/>
          </w:tcPr>
          <w:p w14:paraId="7D01232F" w14:textId="77777777" w:rsidR="00EA221E" w:rsidRPr="001C22E7" w:rsidRDefault="00EA221E" w:rsidP="008D3A3F">
            <w:pPr>
              <w:jc w:val="center"/>
              <w:rPr>
                <w:b w:val="0"/>
                <w:bCs w:val="0"/>
                <w:color w:val="111111"/>
                <w:sz w:val="22"/>
                <w:szCs w:val="22"/>
              </w:rPr>
            </w:pPr>
            <w:r w:rsidRPr="001C22E7">
              <w:rPr>
                <w:color w:val="111111"/>
                <w:sz w:val="22"/>
                <w:szCs w:val="22"/>
              </w:rPr>
              <w:t>2018</w:t>
            </w:r>
          </w:p>
        </w:tc>
      </w:tr>
      <w:tr w:rsidR="00EA221E" w:rsidRPr="001C22E7" w14:paraId="4FB7F907" w14:textId="77777777" w:rsidTr="008D3A3F">
        <w:trPr>
          <w:trHeight w:val="284"/>
          <w:jc w:val="center"/>
        </w:trPr>
        <w:tc>
          <w:tcPr>
            <w:tcW w:w="2547" w:type="dxa"/>
            <w:vAlign w:val="bottom"/>
          </w:tcPr>
          <w:p w14:paraId="0518EB68" w14:textId="77777777" w:rsidR="00EA221E" w:rsidRPr="001C22E7" w:rsidRDefault="00EA221E" w:rsidP="008D3A3F">
            <w:pPr>
              <w:rPr>
                <w:b w:val="0"/>
                <w:bCs w:val="0"/>
                <w:color w:val="111111"/>
                <w:sz w:val="22"/>
                <w:szCs w:val="22"/>
              </w:rPr>
            </w:pPr>
            <w:r w:rsidRPr="001C22E7">
              <w:rPr>
                <w:b w:val="0"/>
                <w:bCs w:val="0"/>
                <w:sz w:val="22"/>
                <w:szCs w:val="22"/>
              </w:rPr>
              <w:t>Brezno</w:t>
            </w:r>
          </w:p>
        </w:tc>
        <w:tc>
          <w:tcPr>
            <w:tcW w:w="1453" w:type="dxa"/>
            <w:vAlign w:val="bottom"/>
          </w:tcPr>
          <w:p w14:paraId="280B9DFE" w14:textId="77777777" w:rsidR="00EA221E" w:rsidRPr="001C22E7" w:rsidRDefault="00EA221E" w:rsidP="008D3A3F">
            <w:pPr>
              <w:jc w:val="center"/>
              <w:rPr>
                <w:b w:val="0"/>
                <w:bCs w:val="0"/>
                <w:color w:val="111111"/>
                <w:sz w:val="22"/>
                <w:szCs w:val="22"/>
              </w:rPr>
            </w:pPr>
            <w:r w:rsidRPr="001C22E7">
              <w:rPr>
                <w:b w:val="0"/>
                <w:bCs w:val="0"/>
                <w:sz w:val="22"/>
                <w:szCs w:val="22"/>
              </w:rPr>
              <w:t>743</w:t>
            </w:r>
          </w:p>
        </w:tc>
        <w:tc>
          <w:tcPr>
            <w:tcW w:w="1453" w:type="dxa"/>
            <w:vAlign w:val="bottom"/>
          </w:tcPr>
          <w:p w14:paraId="60B8EF5D" w14:textId="77777777" w:rsidR="00EA221E" w:rsidRPr="001C22E7" w:rsidRDefault="00EA221E" w:rsidP="008D3A3F">
            <w:pPr>
              <w:jc w:val="center"/>
              <w:rPr>
                <w:b w:val="0"/>
                <w:bCs w:val="0"/>
                <w:color w:val="111111"/>
                <w:sz w:val="22"/>
                <w:szCs w:val="22"/>
              </w:rPr>
            </w:pPr>
            <w:r w:rsidRPr="001C22E7">
              <w:rPr>
                <w:b w:val="0"/>
                <w:bCs w:val="0"/>
                <w:sz w:val="22"/>
                <w:szCs w:val="22"/>
              </w:rPr>
              <w:t>977</w:t>
            </w:r>
          </w:p>
        </w:tc>
        <w:tc>
          <w:tcPr>
            <w:tcW w:w="1453" w:type="dxa"/>
            <w:vAlign w:val="bottom"/>
          </w:tcPr>
          <w:p w14:paraId="31C3B7AD" w14:textId="77777777" w:rsidR="00EA221E" w:rsidRPr="001C22E7" w:rsidRDefault="00EA221E" w:rsidP="008D3A3F">
            <w:pPr>
              <w:jc w:val="center"/>
              <w:rPr>
                <w:b w:val="0"/>
                <w:bCs w:val="0"/>
                <w:color w:val="111111"/>
                <w:sz w:val="22"/>
                <w:szCs w:val="22"/>
              </w:rPr>
            </w:pPr>
            <w:r w:rsidRPr="001C22E7">
              <w:rPr>
                <w:b w:val="0"/>
                <w:bCs w:val="0"/>
                <w:sz w:val="22"/>
                <w:szCs w:val="22"/>
              </w:rPr>
              <w:t>608</w:t>
            </w:r>
          </w:p>
        </w:tc>
        <w:tc>
          <w:tcPr>
            <w:tcW w:w="1453" w:type="dxa"/>
            <w:vAlign w:val="bottom"/>
          </w:tcPr>
          <w:p w14:paraId="3C6A291C" w14:textId="77777777" w:rsidR="00EA221E" w:rsidRPr="001C22E7" w:rsidRDefault="00EA221E" w:rsidP="008D3A3F">
            <w:pPr>
              <w:jc w:val="center"/>
              <w:rPr>
                <w:b w:val="0"/>
                <w:bCs w:val="0"/>
                <w:sz w:val="22"/>
                <w:szCs w:val="22"/>
              </w:rPr>
            </w:pPr>
            <w:r w:rsidRPr="001C22E7">
              <w:rPr>
                <w:b w:val="0"/>
                <w:bCs w:val="0"/>
                <w:sz w:val="22"/>
                <w:szCs w:val="22"/>
              </w:rPr>
              <w:t>570</w:t>
            </w:r>
          </w:p>
        </w:tc>
      </w:tr>
      <w:tr w:rsidR="00EA221E" w:rsidRPr="001C22E7" w14:paraId="74D75210" w14:textId="77777777" w:rsidTr="008D3A3F">
        <w:trPr>
          <w:trHeight w:val="284"/>
          <w:jc w:val="center"/>
        </w:trPr>
        <w:tc>
          <w:tcPr>
            <w:tcW w:w="2547" w:type="dxa"/>
            <w:vAlign w:val="bottom"/>
          </w:tcPr>
          <w:p w14:paraId="5FD963EC" w14:textId="77777777" w:rsidR="00EA221E" w:rsidRPr="001C22E7" w:rsidRDefault="00EA221E" w:rsidP="008D3A3F">
            <w:pPr>
              <w:rPr>
                <w:b w:val="0"/>
                <w:bCs w:val="0"/>
                <w:color w:val="111111"/>
                <w:sz w:val="22"/>
                <w:szCs w:val="22"/>
              </w:rPr>
            </w:pPr>
            <w:r w:rsidRPr="001C22E7">
              <w:rPr>
                <w:b w:val="0"/>
                <w:bCs w:val="0"/>
                <w:sz w:val="22"/>
                <w:szCs w:val="22"/>
              </w:rPr>
              <w:t>Valaská</w:t>
            </w:r>
          </w:p>
        </w:tc>
        <w:tc>
          <w:tcPr>
            <w:tcW w:w="1453" w:type="dxa"/>
            <w:vAlign w:val="bottom"/>
          </w:tcPr>
          <w:p w14:paraId="31DB4188" w14:textId="77777777" w:rsidR="00EA221E" w:rsidRPr="001C22E7" w:rsidRDefault="00EA221E" w:rsidP="008D3A3F">
            <w:pPr>
              <w:jc w:val="center"/>
              <w:rPr>
                <w:b w:val="0"/>
                <w:bCs w:val="0"/>
                <w:color w:val="111111"/>
                <w:sz w:val="22"/>
                <w:szCs w:val="22"/>
              </w:rPr>
            </w:pPr>
            <w:r w:rsidRPr="001C22E7">
              <w:rPr>
                <w:b w:val="0"/>
                <w:bCs w:val="0"/>
                <w:sz w:val="22"/>
                <w:szCs w:val="22"/>
              </w:rPr>
              <w:t>148</w:t>
            </w:r>
          </w:p>
        </w:tc>
        <w:tc>
          <w:tcPr>
            <w:tcW w:w="1453" w:type="dxa"/>
            <w:vAlign w:val="bottom"/>
          </w:tcPr>
          <w:p w14:paraId="436DCE5B" w14:textId="77777777" w:rsidR="00EA221E" w:rsidRPr="001C22E7" w:rsidRDefault="00EA221E" w:rsidP="008D3A3F">
            <w:pPr>
              <w:jc w:val="center"/>
              <w:rPr>
                <w:b w:val="0"/>
                <w:bCs w:val="0"/>
                <w:color w:val="111111"/>
                <w:sz w:val="22"/>
                <w:szCs w:val="22"/>
              </w:rPr>
            </w:pPr>
            <w:r w:rsidRPr="001C22E7">
              <w:rPr>
                <w:b w:val="0"/>
                <w:bCs w:val="0"/>
                <w:sz w:val="22"/>
                <w:szCs w:val="22"/>
              </w:rPr>
              <w:t>185</w:t>
            </w:r>
          </w:p>
        </w:tc>
        <w:tc>
          <w:tcPr>
            <w:tcW w:w="1453" w:type="dxa"/>
            <w:vAlign w:val="bottom"/>
          </w:tcPr>
          <w:p w14:paraId="66924BA1" w14:textId="77777777" w:rsidR="00EA221E" w:rsidRPr="001C22E7" w:rsidRDefault="00EA221E" w:rsidP="008D3A3F">
            <w:pPr>
              <w:jc w:val="center"/>
              <w:rPr>
                <w:b w:val="0"/>
                <w:bCs w:val="0"/>
                <w:color w:val="111111"/>
                <w:sz w:val="22"/>
                <w:szCs w:val="22"/>
              </w:rPr>
            </w:pPr>
            <w:r w:rsidRPr="001C22E7">
              <w:rPr>
                <w:b w:val="0"/>
                <w:bCs w:val="0"/>
                <w:sz w:val="22"/>
                <w:szCs w:val="22"/>
              </w:rPr>
              <w:t>142</w:t>
            </w:r>
          </w:p>
        </w:tc>
        <w:tc>
          <w:tcPr>
            <w:tcW w:w="1453" w:type="dxa"/>
            <w:vAlign w:val="bottom"/>
          </w:tcPr>
          <w:p w14:paraId="156C3FC6" w14:textId="77777777" w:rsidR="00EA221E" w:rsidRPr="001C22E7" w:rsidRDefault="00EA221E" w:rsidP="008D3A3F">
            <w:pPr>
              <w:jc w:val="center"/>
              <w:rPr>
                <w:b w:val="0"/>
                <w:bCs w:val="0"/>
                <w:sz w:val="22"/>
                <w:szCs w:val="22"/>
              </w:rPr>
            </w:pPr>
            <w:r w:rsidRPr="001C22E7">
              <w:rPr>
                <w:b w:val="0"/>
                <w:bCs w:val="0"/>
                <w:sz w:val="22"/>
                <w:szCs w:val="22"/>
              </w:rPr>
              <w:t>138</w:t>
            </w:r>
          </w:p>
        </w:tc>
      </w:tr>
      <w:tr w:rsidR="00EA221E" w:rsidRPr="001C22E7" w14:paraId="5D66BC0D" w14:textId="77777777" w:rsidTr="008D3A3F">
        <w:trPr>
          <w:trHeight w:val="284"/>
          <w:jc w:val="center"/>
        </w:trPr>
        <w:tc>
          <w:tcPr>
            <w:tcW w:w="2547" w:type="dxa"/>
            <w:vAlign w:val="bottom"/>
          </w:tcPr>
          <w:p w14:paraId="0374266E" w14:textId="77777777" w:rsidR="00EA221E" w:rsidRPr="001C22E7" w:rsidRDefault="00EA221E" w:rsidP="008D3A3F">
            <w:pPr>
              <w:rPr>
                <w:b w:val="0"/>
                <w:bCs w:val="0"/>
                <w:color w:val="111111"/>
                <w:sz w:val="22"/>
                <w:szCs w:val="22"/>
              </w:rPr>
            </w:pPr>
            <w:r w:rsidRPr="001C22E7">
              <w:rPr>
                <w:b w:val="0"/>
                <w:bCs w:val="0"/>
                <w:sz w:val="22"/>
                <w:szCs w:val="22"/>
              </w:rPr>
              <w:t>Podbrezová</w:t>
            </w:r>
          </w:p>
        </w:tc>
        <w:tc>
          <w:tcPr>
            <w:tcW w:w="1453" w:type="dxa"/>
            <w:vAlign w:val="bottom"/>
          </w:tcPr>
          <w:p w14:paraId="19F2EBC2" w14:textId="77777777" w:rsidR="00EA221E" w:rsidRPr="001C22E7" w:rsidRDefault="00EA221E" w:rsidP="008D3A3F">
            <w:pPr>
              <w:jc w:val="center"/>
              <w:rPr>
                <w:b w:val="0"/>
                <w:bCs w:val="0"/>
                <w:color w:val="111111"/>
                <w:sz w:val="22"/>
                <w:szCs w:val="22"/>
              </w:rPr>
            </w:pPr>
            <w:r w:rsidRPr="001C22E7">
              <w:rPr>
                <w:b w:val="0"/>
                <w:bCs w:val="0"/>
                <w:sz w:val="22"/>
                <w:szCs w:val="22"/>
              </w:rPr>
              <w:t>136</w:t>
            </w:r>
          </w:p>
        </w:tc>
        <w:tc>
          <w:tcPr>
            <w:tcW w:w="1453" w:type="dxa"/>
            <w:vAlign w:val="bottom"/>
          </w:tcPr>
          <w:p w14:paraId="174B21E2" w14:textId="77777777" w:rsidR="00EA221E" w:rsidRPr="001C22E7" w:rsidRDefault="00EA221E" w:rsidP="008D3A3F">
            <w:pPr>
              <w:jc w:val="center"/>
              <w:rPr>
                <w:b w:val="0"/>
                <w:bCs w:val="0"/>
                <w:color w:val="111111"/>
                <w:sz w:val="22"/>
                <w:szCs w:val="22"/>
              </w:rPr>
            </w:pPr>
            <w:r w:rsidRPr="001C22E7">
              <w:rPr>
                <w:b w:val="0"/>
                <w:bCs w:val="0"/>
                <w:sz w:val="22"/>
                <w:szCs w:val="22"/>
              </w:rPr>
              <w:t>165</w:t>
            </w:r>
          </w:p>
        </w:tc>
        <w:tc>
          <w:tcPr>
            <w:tcW w:w="1453" w:type="dxa"/>
            <w:vAlign w:val="bottom"/>
          </w:tcPr>
          <w:p w14:paraId="385F9B9E" w14:textId="77777777" w:rsidR="00EA221E" w:rsidRPr="001C22E7" w:rsidRDefault="00EA221E" w:rsidP="008D3A3F">
            <w:pPr>
              <w:jc w:val="center"/>
              <w:rPr>
                <w:b w:val="0"/>
                <w:bCs w:val="0"/>
                <w:color w:val="111111"/>
                <w:sz w:val="22"/>
                <w:szCs w:val="22"/>
              </w:rPr>
            </w:pPr>
            <w:r w:rsidRPr="001C22E7">
              <w:rPr>
                <w:b w:val="0"/>
                <w:bCs w:val="0"/>
                <w:sz w:val="22"/>
                <w:szCs w:val="22"/>
              </w:rPr>
              <w:t>99</w:t>
            </w:r>
          </w:p>
        </w:tc>
        <w:tc>
          <w:tcPr>
            <w:tcW w:w="1453" w:type="dxa"/>
            <w:vAlign w:val="bottom"/>
          </w:tcPr>
          <w:p w14:paraId="46E1BEEF" w14:textId="77777777" w:rsidR="00EA221E" w:rsidRPr="001C22E7" w:rsidRDefault="00EA221E" w:rsidP="008D3A3F">
            <w:pPr>
              <w:jc w:val="center"/>
              <w:rPr>
                <w:b w:val="0"/>
                <w:bCs w:val="0"/>
                <w:sz w:val="22"/>
                <w:szCs w:val="22"/>
              </w:rPr>
            </w:pPr>
            <w:r w:rsidRPr="001C22E7">
              <w:rPr>
                <w:b w:val="0"/>
                <w:bCs w:val="0"/>
                <w:sz w:val="22"/>
                <w:szCs w:val="22"/>
              </w:rPr>
              <w:t>108</w:t>
            </w:r>
          </w:p>
        </w:tc>
      </w:tr>
      <w:tr w:rsidR="00EA221E" w:rsidRPr="001C22E7" w14:paraId="0F0B6046" w14:textId="77777777" w:rsidTr="008D3A3F">
        <w:trPr>
          <w:trHeight w:val="284"/>
          <w:jc w:val="center"/>
        </w:trPr>
        <w:tc>
          <w:tcPr>
            <w:tcW w:w="2547" w:type="dxa"/>
            <w:vAlign w:val="bottom"/>
          </w:tcPr>
          <w:p w14:paraId="494927C6" w14:textId="77777777" w:rsidR="00EA221E" w:rsidRPr="001C22E7" w:rsidRDefault="00EA221E" w:rsidP="008D3A3F">
            <w:pPr>
              <w:rPr>
                <w:b w:val="0"/>
                <w:bCs w:val="0"/>
                <w:color w:val="111111"/>
                <w:sz w:val="22"/>
                <w:szCs w:val="22"/>
              </w:rPr>
            </w:pPr>
            <w:r w:rsidRPr="001C22E7">
              <w:rPr>
                <w:b w:val="0"/>
                <w:bCs w:val="0"/>
                <w:sz w:val="22"/>
                <w:szCs w:val="22"/>
              </w:rPr>
              <w:t>Čierny Balog</w:t>
            </w:r>
          </w:p>
        </w:tc>
        <w:tc>
          <w:tcPr>
            <w:tcW w:w="1453" w:type="dxa"/>
            <w:vAlign w:val="bottom"/>
          </w:tcPr>
          <w:p w14:paraId="1687A3BC" w14:textId="77777777" w:rsidR="00EA221E" w:rsidRPr="001C22E7" w:rsidRDefault="00EA221E" w:rsidP="008D3A3F">
            <w:pPr>
              <w:jc w:val="center"/>
              <w:rPr>
                <w:b w:val="0"/>
                <w:bCs w:val="0"/>
                <w:color w:val="111111"/>
                <w:sz w:val="22"/>
                <w:szCs w:val="22"/>
              </w:rPr>
            </w:pPr>
            <w:r w:rsidRPr="001C22E7">
              <w:rPr>
                <w:b w:val="0"/>
                <w:bCs w:val="0"/>
                <w:sz w:val="22"/>
                <w:szCs w:val="22"/>
              </w:rPr>
              <w:t>237</w:t>
            </w:r>
          </w:p>
        </w:tc>
        <w:tc>
          <w:tcPr>
            <w:tcW w:w="1453" w:type="dxa"/>
            <w:vAlign w:val="bottom"/>
          </w:tcPr>
          <w:p w14:paraId="6CA11DBD" w14:textId="77777777" w:rsidR="00EA221E" w:rsidRPr="001C22E7" w:rsidRDefault="00EA221E" w:rsidP="008D3A3F">
            <w:pPr>
              <w:jc w:val="center"/>
              <w:rPr>
                <w:b w:val="0"/>
                <w:bCs w:val="0"/>
                <w:color w:val="111111"/>
                <w:sz w:val="22"/>
                <w:szCs w:val="22"/>
              </w:rPr>
            </w:pPr>
            <w:r w:rsidRPr="001C22E7">
              <w:rPr>
                <w:b w:val="0"/>
                <w:bCs w:val="0"/>
                <w:sz w:val="22"/>
                <w:szCs w:val="22"/>
              </w:rPr>
              <w:t>297</w:t>
            </w:r>
          </w:p>
        </w:tc>
        <w:tc>
          <w:tcPr>
            <w:tcW w:w="1453" w:type="dxa"/>
            <w:vAlign w:val="bottom"/>
          </w:tcPr>
          <w:p w14:paraId="7BFECF92" w14:textId="77777777" w:rsidR="00EA221E" w:rsidRPr="001C22E7" w:rsidRDefault="00EA221E" w:rsidP="008D3A3F">
            <w:pPr>
              <w:jc w:val="center"/>
              <w:rPr>
                <w:b w:val="0"/>
                <w:bCs w:val="0"/>
                <w:color w:val="111111"/>
                <w:sz w:val="22"/>
                <w:szCs w:val="22"/>
              </w:rPr>
            </w:pPr>
            <w:r w:rsidRPr="001C22E7">
              <w:rPr>
                <w:b w:val="0"/>
                <w:bCs w:val="0"/>
                <w:sz w:val="22"/>
                <w:szCs w:val="22"/>
              </w:rPr>
              <w:t>200</w:t>
            </w:r>
          </w:p>
        </w:tc>
        <w:tc>
          <w:tcPr>
            <w:tcW w:w="1453" w:type="dxa"/>
            <w:vAlign w:val="bottom"/>
          </w:tcPr>
          <w:p w14:paraId="796E143D" w14:textId="77777777" w:rsidR="00EA221E" w:rsidRPr="001C22E7" w:rsidRDefault="00EA221E" w:rsidP="008D3A3F">
            <w:pPr>
              <w:jc w:val="center"/>
              <w:rPr>
                <w:b w:val="0"/>
                <w:bCs w:val="0"/>
                <w:sz w:val="22"/>
                <w:szCs w:val="22"/>
              </w:rPr>
            </w:pPr>
            <w:r w:rsidRPr="001C22E7">
              <w:rPr>
                <w:b w:val="0"/>
                <w:bCs w:val="0"/>
                <w:sz w:val="22"/>
                <w:szCs w:val="22"/>
              </w:rPr>
              <w:t>212</w:t>
            </w:r>
          </w:p>
        </w:tc>
      </w:tr>
      <w:tr w:rsidR="00EA221E" w:rsidRPr="001C22E7" w14:paraId="18B1FB8E" w14:textId="77777777" w:rsidTr="008D3A3F">
        <w:trPr>
          <w:trHeight w:val="284"/>
          <w:jc w:val="center"/>
        </w:trPr>
        <w:tc>
          <w:tcPr>
            <w:tcW w:w="2547" w:type="dxa"/>
            <w:shd w:val="clear" w:color="auto" w:fill="8EAADB" w:themeFill="accent1" w:themeFillTint="99"/>
          </w:tcPr>
          <w:p w14:paraId="42791780" w14:textId="77777777" w:rsidR="00EA221E" w:rsidRPr="001C22E7" w:rsidRDefault="00EA221E" w:rsidP="008D3A3F">
            <w:pPr>
              <w:rPr>
                <w:b w:val="0"/>
                <w:bCs w:val="0"/>
                <w:color w:val="111111"/>
                <w:sz w:val="22"/>
                <w:szCs w:val="22"/>
              </w:rPr>
            </w:pPr>
            <w:r w:rsidRPr="001C22E7">
              <w:rPr>
                <w:color w:val="111111"/>
                <w:sz w:val="22"/>
                <w:szCs w:val="22"/>
              </w:rPr>
              <w:t>Spolu</w:t>
            </w:r>
          </w:p>
        </w:tc>
        <w:tc>
          <w:tcPr>
            <w:tcW w:w="1453" w:type="dxa"/>
            <w:shd w:val="clear" w:color="auto" w:fill="8EAADB" w:themeFill="accent1" w:themeFillTint="99"/>
            <w:vAlign w:val="bottom"/>
          </w:tcPr>
          <w:p w14:paraId="3A875A93" w14:textId="77777777" w:rsidR="00EA221E" w:rsidRPr="001C22E7" w:rsidRDefault="00EA221E" w:rsidP="008D3A3F">
            <w:pPr>
              <w:jc w:val="center"/>
              <w:rPr>
                <w:b w:val="0"/>
                <w:bCs w:val="0"/>
                <w:color w:val="111111"/>
                <w:sz w:val="22"/>
                <w:szCs w:val="22"/>
              </w:rPr>
            </w:pPr>
            <w:r w:rsidRPr="001C22E7">
              <w:rPr>
                <w:sz w:val="22"/>
                <w:szCs w:val="22"/>
              </w:rPr>
              <w:t>1 264</w:t>
            </w:r>
          </w:p>
        </w:tc>
        <w:tc>
          <w:tcPr>
            <w:tcW w:w="1453" w:type="dxa"/>
            <w:shd w:val="clear" w:color="auto" w:fill="8EAADB" w:themeFill="accent1" w:themeFillTint="99"/>
            <w:vAlign w:val="bottom"/>
          </w:tcPr>
          <w:p w14:paraId="75AA8168" w14:textId="77777777" w:rsidR="00EA221E" w:rsidRPr="001C22E7" w:rsidRDefault="00EA221E" w:rsidP="008D3A3F">
            <w:pPr>
              <w:jc w:val="center"/>
              <w:rPr>
                <w:b w:val="0"/>
                <w:bCs w:val="0"/>
                <w:color w:val="111111"/>
                <w:sz w:val="22"/>
                <w:szCs w:val="22"/>
              </w:rPr>
            </w:pPr>
            <w:r w:rsidRPr="001C22E7">
              <w:rPr>
                <w:sz w:val="22"/>
                <w:szCs w:val="22"/>
              </w:rPr>
              <w:t>1 624</w:t>
            </w:r>
          </w:p>
        </w:tc>
        <w:tc>
          <w:tcPr>
            <w:tcW w:w="1453" w:type="dxa"/>
            <w:shd w:val="clear" w:color="auto" w:fill="8EAADB" w:themeFill="accent1" w:themeFillTint="99"/>
            <w:vAlign w:val="bottom"/>
          </w:tcPr>
          <w:p w14:paraId="293361FA" w14:textId="77777777" w:rsidR="00EA221E" w:rsidRPr="001C22E7" w:rsidRDefault="00EA221E" w:rsidP="008D3A3F">
            <w:pPr>
              <w:jc w:val="center"/>
              <w:rPr>
                <w:b w:val="0"/>
                <w:bCs w:val="0"/>
                <w:color w:val="111111"/>
                <w:sz w:val="22"/>
                <w:szCs w:val="22"/>
              </w:rPr>
            </w:pPr>
            <w:r w:rsidRPr="001C22E7">
              <w:rPr>
                <w:sz w:val="22"/>
                <w:szCs w:val="22"/>
              </w:rPr>
              <w:t>1 049</w:t>
            </w:r>
          </w:p>
        </w:tc>
        <w:tc>
          <w:tcPr>
            <w:tcW w:w="1453" w:type="dxa"/>
            <w:shd w:val="clear" w:color="auto" w:fill="8EAADB" w:themeFill="accent1" w:themeFillTint="99"/>
            <w:vAlign w:val="bottom"/>
          </w:tcPr>
          <w:p w14:paraId="33427C94" w14:textId="77777777" w:rsidR="00EA221E" w:rsidRPr="001C22E7" w:rsidRDefault="00EA221E" w:rsidP="008D3A3F">
            <w:pPr>
              <w:jc w:val="center"/>
              <w:rPr>
                <w:b w:val="0"/>
                <w:bCs w:val="0"/>
                <w:sz w:val="22"/>
                <w:szCs w:val="22"/>
              </w:rPr>
            </w:pPr>
            <w:r w:rsidRPr="001C22E7">
              <w:rPr>
                <w:sz w:val="22"/>
                <w:szCs w:val="22"/>
              </w:rPr>
              <w:t>1 028</w:t>
            </w:r>
          </w:p>
        </w:tc>
      </w:tr>
    </w:tbl>
    <w:p w14:paraId="137999AC" w14:textId="77777777" w:rsidR="00EA221E" w:rsidRPr="001C22E7" w:rsidRDefault="00EA221E" w:rsidP="008D3A3F">
      <w:pPr>
        <w:spacing w:before="240" w:line="276" w:lineRule="auto"/>
        <w:rPr>
          <w:b w:val="0"/>
          <w:bCs w:val="0"/>
          <w:color w:val="111111"/>
        </w:rPr>
      </w:pPr>
      <w:r w:rsidRPr="001C22E7">
        <w:rPr>
          <w:b w:val="0"/>
          <w:bCs w:val="0"/>
          <w:color w:val="111111"/>
          <w:sz w:val="20"/>
          <w:szCs w:val="20"/>
        </w:rPr>
        <w:t>Zdroj: http://datacube.statistics.sk/#!/view/sk/VBD_SK_WIN/pr5001rr/v_pr5001rr_00_00_00_sk</w:t>
      </w:r>
    </w:p>
    <w:p w14:paraId="5CC4BBB6" w14:textId="2AD5B7D7" w:rsidR="00EA221E" w:rsidRPr="001C22E7" w:rsidRDefault="00C052CB" w:rsidP="00EA221E">
      <w:pPr>
        <w:spacing w:line="276" w:lineRule="auto"/>
        <w:jc w:val="center"/>
        <w:rPr>
          <w:b w:val="0"/>
          <w:bCs w:val="0"/>
          <w:color w:val="111111"/>
        </w:rPr>
      </w:pPr>
      <w:bookmarkStart w:id="40" w:name="_Toc109383482"/>
      <w:r w:rsidRPr="001C22E7">
        <w:rPr>
          <w:rFonts w:eastAsia="Calibri"/>
        </w:rPr>
        <w:t xml:space="preserve">Graf č. </w:t>
      </w:r>
      <w:r w:rsidRPr="001C22E7">
        <w:rPr>
          <w:rFonts w:eastAsia="Calibri"/>
          <w:b w:val="0"/>
        </w:rPr>
        <w:fldChar w:fldCharType="begin"/>
      </w:r>
      <w:r w:rsidRPr="001C22E7">
        <w:rPr>
          <w:rFonts w:eastAsia="Calibri"/>
        </w:rPr>
        <w:instrText xml:space="preserve"> SEQ Graf \* ARABIC </w:instrText>
      </w:r>
      <w:r w:rsidRPr="001C22E7">
        <w:rPr>
          <w:rFonts w:eastAsia="Calibri"/>
          <w:b w:val="0"/>
        </w:rPr>
        <w:fldChar w:fldCharType="separate"/>
      </w:r>
      <w:r w:rsidR="005A44B5" w:rsidRPr="001C22E7">
        <w:rPr>
          <w:rFonts w:eastAsia="Calibri"/>
          <w:noProof/>
        </w:rPr>
        <w:t>3</w:t>
      </w:r>
      <w:r w:rsidRPr="001C22E7">
        <w:rPr>
          <w:rFonts w:eastAsia="Calibri"/>
          <w:b w:val="0"/>
        </w:rPr>
        <w:fldChar w:fldCharType="end"/>
      </w:r>
      <w:r w:rsidRPr="001C22E7">
        <w:rPr>
          <w:rFonts w:eastAsia="Calibri"/>
        </w:rPr>
        <w:t xml:space="preserve">: </w:t>
      </w:r>
      <w:r w:rsidR="00EA221E" w:rsidRPr="001C22E7">
        <w:rPr>
          <w:color w:val="111111"/>
        </w:rPr>
        <w:t>Trend vývoja počtu nezamestnaných osôb</w:t>
      </w:r>
      <w:bookmarkEnd w:id="40"/>
      <w:r w:rsidR="00EA221E" w:rsidRPr="001C22E7">
        <w:rPr>
          <w:color w:val="111111"/>
        </w:rPr>
        <w:t xml:space="preserve"> </w:t>
      </w:r>
    </w:p>
    <w:p w14:paraId="02621182" w14:textId="77777777" w:rsidR="00EA221E" w:rsidRPr="001C22E7" w:rsidRDefault="00EA221E" w:rsidP="00EA221E">
      <w:pPr>
        <w:pStyle w:val="Default"/>
        <w:jc w:val="both"/>
        <w:rPr>
          <w:b/>
          <w:bCs/>
        </w:rPr>
      </w:pPr>
    </w:p>
    <w:p w14:paraId="07465A48" w14:textId="77777777" w:rsidR="00EA221E" w:rsidRPr="001C22E7" w:rsidRDefault="00EA221E" w:rsidP="00EA221E">
      <w:pPr>
        <w:spacing w:line="276" w:lineRule="auto"/>
        <w:jc w:val="center"/>
        <w:rPr>
          <w:b w:val="0"/>
          <w:bCs w:val="0"/>
          <w:color w:val="111111"/>
        </w:rPr>
      </w:pPr>
      <w:r w:rsidRPr="001C22E7">
        <w:rPr>
          <w:b w:val="0"/>
          <w:bCs w:val="0"/>
          <w:noProof/>
          <w:color w:val="111111"/>
          <w:lang w:eastAsia="sk-SK"/>
        </w:rPr>
        <w:drawing>
          <wp:inline distT="0" distB="0" distL="0" distR="0" wp14:anchorId="0A3D2FF4" wp14:editId="686555D7">
            <wp:extent cx="6198091" cy="2362200"/>
            <wp:effectExtent l="0" t="0" r="0" b="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25484" cy="2372640"/>
                    </a:xfrm>
                    <a:prstGeom prst="rect">
                      <a:avLst/>
                    </a:prstGeom>
                    <a:noFill/>
                  </pic:spPr>
                </pic:pic>
              </a:graphicData>
            </a:graphic>
          </wp:inline>
        </w:drawing>
      </w:r>
    </w:p>
    <w:p w14:paraId="3DD8AC46" w14:textId="67F1EF4E" w:rsidR="00EA221E" w:rsidRPr="001C22E7" w:rsidRDefault="00EA221E" w:rsidP="00EA221E">
      <w:pPr>
        <w:spacing w:line="276" w:lineRule="auto"/>
        <w:jc w:val="center"/>
        <w:rPr>
          <w:b w:val="0"/>
          <w:bCs w:val="0"/>
          <w:color w:val="111111"/>
        </w:rPr>
      </w:pPr>
    </w:p>
    <w:p w14:paraId="3C55CE96" w14:textId="7413F120" w:rsidR="00EA221E" w:rsidRPr="001C22E7" w:rsidRDefault="008D3A3F" w:rsidP="00EA221E">
      <w:pPr>
        <w:spacing w:line="276" w:lineRule="auto"/>
        <w:jc w:val="center"/>
        <w:rPr>
          <w:b w:val="0"/>
          <w:bCs w:val="0"/>
          <w:color w:val="111111"/>
        </w:rPr>
      </w:pPr>
      <w:bookmarkStart w:id="41" w:name="_Toc110239652"/>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14</w:t>
      </w:r>
      <w:r w:rsidR="005A3C9B">
        <w:rPr>
          <w:noProof/>
        </w:rPr>
        <w:fldChar w:fldCharType="end"/>
      </w:r>
      <w:r w:rsidRPr="001C22E7">
        <w:t xml:space="preserve">: </w:t>
      </w:r>
      <w:r w:rsidR="00EA221E" w:rsidRPr="001C22E7">
        <w:rPr>
          <w:color w:val="111111"/>
        </w:rPr>
        <w:t>Počet podnikateľských subjektov k 31. 12.</w:t>
      </w:r>
      <w:bookmarkEnd w:id="41"/>
    </w:p>
    <w:p w14:paraId="42E327DC" w14:textId="77777777" w:rsidR="00EA221E" w:rsidRPr="001C22E7" w:rsidRDefault="00EA221E" w:rsidP="00EA221E">
      <w:pPr>
        <w:spacing w:line="276" w:lineRule="auto"/>
        <w:jc w:val="center"/>
        <w:rPr>
          <w:b w:val="0"/>
          <w:bCs w:val="0"/>
          <w:color w:val="111111"/>
        </w:rPr>
      </w:pPr>
    </w:p>
    <w:tbl>
      <w:tblPr>
        <w:tblStyle w:val="Mriekatabuky"/>
        <w:tblW w:w="9462" w:type="dxa"/>
        <w:tblLook w:val="04A0" w:firstRow="1" w:lastRow="0" w:firstColumn="1" w:lastColumn="0" w:noHBand="0" w:noVBand="1"/>
      </w:tblPr>
      <w:tblGrid>
        <w:gridCol w:w="1656"/>
        <w:gridCol w:w="1463"/>
        <w:gridCol w:w="1143"/>
        <w:gridCol w:w="1302"/>
        <w:gridCol w:w="143"/>
        <w:gridCol w:w="1154"/>
        <w:gridCol w:w="1445"/>
        <w:gridCol w:w="1156"/>
      </w:tblGrid>
      <w:tr w:rsidR="008D3A3F" w:rsidRPr="001C22E7" w14:paraId="09337C8F" w14:textId="77777777" w:rsidTr="008D3A3F">
        <w:trPr>
          <w:trHeight w:val="284"/>
        </w:trPr>
        <w:tc>
          <w:tcPr>
            <w:tcW w:w="1656" w:type="dxa"/>
            <w:vMerge w:val="restart"/>
            <w:shd w:val="clear" w:color="auto" w:fill="8EAADB" w:themeFill="accent1" w:themeFillTint="99"/>
          </w:tcPr>
          <w:p w14:paraId="1F7CF4D2" w14:textId="77777777" w:rsidR="008D3A3F" w:rsidRPr="001C22E7" w:rsidRDefault="008D3A3F" w:rsidP="008D3A3F">
            <w:pPr>
              <w:rPr>
                <w:color w:val="111111"/>
                <w:sz w:val="22"/>
                <w:szCs w:val="22"/>
              </w:rPr>
            </w:pPr>
          </w:p>
        </w:tc>
        <w:tc>
          <w:tcPr>
            <w:tcW w:w="2606" w:type="dxa"/>
            <w:gridSpan w:val="2"/>
            <w:shd w:val="clear" w:color="auto" w:fill="8EAADB" w:themeFill="accent1" w:themeFillTint="99"/>
          </w:tcPr>
          <w:p w14:paraId="17C8E439" w14:textId="77777777" w:rsidR="008D3A3F" w:rsidRPr="001C22E7" w:rsidRDefault="008D3A3F" w:rsidP="008D3A3F">
            <w:pPr>
              <w:jc w:val="center"/>
              <w:rPr>
                <w:b w:val="0"/>
                <w:bCs w:val="0"/>
                <w:color w:val="111111"/>
                <w:sz w:val="22"/>
                <w:szCs w:val="22"/>
              </w:rPr>
            </w:pPr>
            <w:r w:rsidRPr="001C22E7">
              <w:rPr>
                <w:color w:val="111111"/>
                <w:sz w:val="22"/>
                <w:szCs w:val="22"/>
              </w:rPr>
              <w:t>Podnikateľské subjekty</w:t>
            </w:r>
          </w:p>
          <w:p w14:paraId="10E82092" w14:textId="77777777" w:rsidR="008D3A3F" w:rsidRPr="001C22E7" w:rsidRDefault="008D3A3F" w:rsidP="008D3A3F">
            <w:pPr>
              <w:jc w:val="center"/>
              <w:rPr>
                <w:b w:val="0"/>
                <w:bCs w:val="0"/>
                <w:color w:val="111111"/>
                <w:sz w:val="22"/>
                <w:szCs w:val="22"/>
              </w:rPr>
            </w:pPr>
            <w:r w:rsidRPr="001C22E7">
              <w:rPr>
                <w:color w:val="111111"/>
                <w:sz w:val="22"/>
                <w:szCs w:val="22"/>
              </w:rPr>
              <w:t>2021</w:t>
            </w:r>
          </w:p>
        </w:tc>
        <w:tc>
          <w:tcPr>
            <w:tcW w:w="2599" w:type="dxa"/>
            <w:gridSpan w:val="3"/>
            <w:shd w:val="clear" w:color="auto" w:fill="8EAADB" w:themeFill="accent1" w:themeFillTint="99"/>
          </w:tcPr>
          <w:p w14:paraId="34364DEB" w14:textId="77777777" w:rsidR="008D3A3F" w:rsidRPr="001C22E7" w:rsidRDefault="008D3A3F" w:rsidP="008D3A3F">
            <w:pPr>
              <w:jc w:val="center"/>
              <w:rPr>
                <w:b w:val="0"/>
                <w:bCs w:val="0"/>
                <w:color w:val="111111"/>
                <w:sz w:val="22"/>
                <w:szCs w:val="22"/>
              </w:rPr>
            </w:pPr>
            <w:r w:rsidRPr="001C22E7">
              <w:rPr>
                <w:color w:val="111111"/>
                <w:sz w:val="22"/>
                <w:szCs w:val="22"/>
              </w:rPr>
              <w:t>Podnikateľské subjekty</w:t>
            </w:r>
          </w:p>
          <w:p w14:paraId="2257F1C9" w14:textId="77777777" w:rsidR="008D3A3F" w:rsidRPr="001C22E7" w:rsidRDefault="008D3A3F" w:rsidP="008D3A3F">
            <w:pPr>
              <w:jc w:val="center"/>
              <w:rPr>
                <w:b w:val="0"/>
                <w:bCs w:val="0"/>
                <w:color w:val="111111"/>
                <w:sz w:val="22"/>
                <w:szCs w:val="22"/>
              </w:rPr>
            </w:pPr>
            <w:r w:rsidRPr="001C22E7">
              <w:rPr>
                <w:color w:val="111111"/>
                <w:sz w:val="22"/>
                <w:szCs w:val="22"/>
              </w:rPr>
              <w:t>2020</w:t>
            </w:r>
          </w:p>
        </w:tc>
        <w:tc>
          <w:tcPr>
            <w:tcW w:w="2601" w:type="dxa"/>
            <w:gridSpan w:val="2"/>
            <w:shd w:val="clear" w:color="auto" w:fill="8EAADB" w:themeFill="accent1" w:themeFillTint="99"/>
          </w:tcPr>
          <w:p w14:paraId="22E37574" w14:textId="77777777" w:rsidR="008D3A3F" w:rsidRPr="001C22E7" w:rsidRDefault="008D3A3F" w:rsidP="008D3A3F">
            <w:pPr>
              <w:jc w:val="center"/>
              <w:rPr>
                <w:b w:val="0"/>
                <w:bCs w:val="0"/>
                <w:color w:val="111111"/>
                <w:sz w:val="22"/>
                <w:szCs w:val="22"/>
              </w:rPr>
            </w:pPr>
            <w:r w:rsidRPr="001C22E7">
              <w:rPr>
                <w:color w:val="111111"/>
                <w:sz w:val="22"/>
                <w:szCs w:val="22"/>
              </w:rPr>
              <w:t>Podnikateľské subjekty</w:t>
            </w:r>
          </w:p>
          <w:p w14:paraId="0B1D96EB" w14:textId="77777777" w:rsidR="008D3A3F" w:rsidRPr="001C22E7" w:rsidRDefault="008D3A3F" w:rsidP="008D3A3F">
            <w:pPr>
              <w:jc w:val="center"/>
              <w:rPr>
                <w:b w:val="0"/>
                <w:bCs w:val="0"/>
                <w:color w:val="111111"/>
                <w:sz w:val="22"/>
                <w:szCs w:val="22"/>
              </w:rPr>
            </w:pPr>
            <w:r w:rsidRPr="001C22E7">
              <w:rPr>
                <w:color w:val="111111"/>
                <w:sz w:val="22"/>
                <w:szCs w:val="22"/>
              </w:rPr>
              <w:t>2019</w:t>
            </w:r>
          </w:p>
        </w:tc>
      </w:tr>
      <w:tr w:rsidR="008D3A3F" w:rsidRPr="001C22E7" w14:paraId="5B6FADF0" w14:textId="77777777" w:rsidTr="008D3A3F">
        <w:trPr>
          <w:trHeight w:val="284"/>
        </w:trPr>
        <w:tc>
          <w:tcPr>
            <w:tcW w:w="1656" w:type="dxa"/>
            <w:vMerge/>
            <w:shd w:val="clear" w:color="auto" w:fill="8EAADB" w:themeFill="accent1" w:themeFillTint="99"/>
          </w:tcPr>
          <w:p w14:paraId="173E1C7E" w14:textId="77777777" w:rsidR="008D3A3F" w:rsidRPr="001C22E7" w:rsidRDefault="008D3A3F" w:rsidP="008D3A3F">
            <w:pPr>
              <w:rPr>
                <w:color w:val="111111"/>
                <w:sz w:val="22"/>
                <w:szCs w:val="22"/>
              </w:rPr>
            </w:pPr>
          </w:p>
        </w:tc>
        <w:tc>
          <w:tcPr>
            <w:tcW w:w="1463" w:type="dxa"/>
            <w:shd w:val="clear" w:color="auto" w:fill="8EAADB" w:themeFill="accent1" w:themeFillTint="99"/>
            <w:vAlign w:val="bottom"/>
          </w:tcPr>
          <w:p w14:paraId="44D7DD7F" w14:textId="77777777" w:rsidR="008D3A3F" w:rsidRPr="001C22E7" w:rsidRDefault="008D3A3F" w:rsidP="008D3A3F">
            <w:pPr>
              <w:jc w:val="center"/>
              <w:rPr>
                <w:b w:val="0"/>
                <w:bCs w:val="0"/>
                <w:color w:val="111111"/>
                <w:sz w:val="22"/>
                <w:szCs w:val="22"/>
              </w:rPr>
            </w:pPr>
            <w:r w:rsidRPr="001C22E7">
              <w:rPr>
                <w:sz w:val="22"/>
                <w:szCs w:val="22"/>
              </w:rPr>
              <w:t>FO - podnikatelia, živnostníci</w:t>
            </w:r>
          </w:p>
        </w:tc>
        <w:tc>
          <w:tcPr>
            <w:tcW w:w="1143" w:type="dxa"/>
            <w:shd w:val="clear" w:color="auto" w:fill="8EAADB" w:themeFill="accent1" w:themeFillTint="99"/>
            <w:vAlign w:val="bottom"/>
          </w:tcPr>
          <w:p w14:paraId="2859352B" w14:textId="77777777" w:rsidR="008D3A3F" w:rsidRPr="001C22E7" w:rsidRDefault="008D3A3F" w:rsidP="008D3A3F">
            <w:pPr>
              <w:jc w:val="center"/>
              <w:rPr>
                <w:b w:val="0"/>
                <w:bCs w:val="0"/>
                <w:color w:val="111111"/>
                <w:sz w:val="22"/>
                <w:szCs w:val="22"/>
              </w:rPr>
            </w:pPr>
            <w:r w:rsidRPr="001C22E7">
              <w:rPr>
                <w:sz w:val="22"/>
                <w:szCs w:val="22"/>
              </w:rPr>
              <w:t>PO - ziskové a neziskové</w:t>
            </w:r>
          </w:p>
        </w:tc>
        <w:tc>
          <w:tcPr>
            <w:tcW w:w="1445" w:type="dxa"/>
            <w:gridSpan w:val="2"/>
            <w:shd w:val="clear" w:color="auto" w:fill="8EAADB" w:themeFill="accent1" w:themeFillTint="99"/>
            <w:vAlign w:val="bottom"/>
          </w:tcPr>
          <w:p w14:paraId="015978E8" w14:textId="77777777" w:rsidR="008D3A3F" w:rsidRPr="001C22E7" w:rsidRDefault="008D3A3F" w:rsidP="008D3A3F">
            <w:pPr>
              <w:jc w:val="center"/>
              <w:rPr>
                <w:b w:val="0"/>
                <w:bCs w:val="0"/>
                <w:sz w:val="22"/>
                <w:szCs w:val="22"/>
              </w:rPr>
            </w:pPr>
            <w:r w:rsidRPr="001C22E7">
              <w:rPr>
                <w:sz w:val="22"/>
                <w:szCs w:val="22"/>
              </w:rPr>
              <w:t>FO - podnikatelia, živnostníci</w:t>
            </w:r>
          </w:p>
        </w:tc>
        <w:tc>
          <w:tcPr>
            <w:tcW w:w="1154" w:type="dxa"/>
            <w:shd w:val="clear" w:color="auto" w:fill="8EAADB" w:themeFill="accent1" w:themeFillTint="99"/>
            <w:vAlign w:val="bottom"/>
          </w:tcPr>
          <w:p w14:paraId="60801E4B" w14:textId="77777777" w:rsidR="008D3A3F" w:rsidRPr="001C22E7" w:rsidRDefault="008D3A3F" w:rsidP="008D3A3F">
            <w:pPr>
              <w:jc w:val="center"/>
              <w:rPr>
                <w:b w:val="0"/>
                <w:bCs w:val="0"/>
                <w:sz w:val="22"/>
                <w:szCs w:val="22"/>
              </w:rPr>
            </w:pPr>
            <w:r w:rsidRPr="001C22E7">
              <w:rPr>
                <w:sz w:val="22"/>
                <w:szCs w:val="22"/>
              </w:rPr>
              <w:t>PO - ziskové a neziskové</w:t>
            </w:r>
          </w:p>
        </w:tc>
        <w:tc>
          <w:tcPr>
            <w:tcW w:w="1445" w:type="dxa"/>
            <w:shd w:val="clear" w:color="auto" w:fill="8EAADB" w:themeFill="accent1" w:themeFillTint="99"/>
            <w:vAlign w:val="bottom"/>
          </w:tcPr>
          <w:p w14:paraId="2E16FE10" w14:textId="77777777" w:rsidR="008D3A3F" w:rsidRPr="001C22E7" w:rsidRDefault="008D3A3F" w:rsidP="008D3A3F">
            <w:pPr>
              <w:jc w:val="center"/>
              <w:rPr>
                <w:b w:val="0"/>
                <w:bCs w:val="0"/>
                <w:color w:val="111111"/>
                <w:sz w:val="22"/>
                <w:szCs w:val="22"/>
              </w:rPr>
            </w:pPr>
            <w:r w:rsidRPr="001C22E7">
              <w:rPr>
                <w:sz w:val="22"/>
                <w:szCs w:val="22"/>
              </w:rPr>
              <w:t>FO - podnikatelia, živnostníci</w:t>
            </w:r>
          </w:p>
        </w:tc>
        <w:tc>
          <w:tcPr>
            <w:tcW w:w="1156" w:type="dxa"/>
            <w:shd w:val="clear" w:color="auto" w:fill="8EAADB" w:themeFill="accent1" w:themeFillTint="99"/>
            <w:vAlign w:val="bottom"/>
          </w:tcPr>
          <w:p w14:paraId="431D7072" w14:textId="77777777" w:rsidR="008D3A3F" w:rsidRPr="001C22E7" w:rsidRDefault="008D3A3F" w:rsidP="008D3A3F">
            <w:pPr>
              <w:jc w:val="center"/>
              <w:rPr>
                <w:b w:val="0"/>
                <w:bCs w:val="0"/>
                <w:color w:val="111111"/>
                <w:sz w:val="22"/>
                <w:szCs w:val="22"/>
              </w:rPr>
            </w:pPr>
            <w:r w:rsidRPr="001C22E7">
              <w:rPr>
                <w:sz w:val="22"/>
                <w:szCs w:val="22"/>
              </w:rPr>
              <w:t>PO - ziskové a neziskové</w:t>
            </w:r>
          </w:p>
        </w:tc>
      </w:tr>
      <w:tr w:rsidR="00EA221E" w:rsidRPr="001C22E7" w14:paraId="0155B4AF" w14:textId="77777777" w:rsidTr="008D3A3F">
        <w:trPr>
          <w:trHeight w:val="284"/>
        </w:trPr>
        <w:tc>
          <w:tcPr>
            <w:tcW w:w="1656" w:type="dxa"/>
            <w:vAlign w:val="bottom"/>
          </w:tcPr>
          <w:p w14:paraId="6670B8EF" w14:textId="77777777" w:rsidR="00EA221E" w:rsidRPr="001C22E7" w:rsidRDefault="00EA221E" w:rsidP="008D3A3F">
            <w:pPr>
              <w:rPr>
                <w:b w:val="0"/>
                <w:bCs w:val="0"/>
                <w:color w:val="111111"/>
                <w:sz w:val="22"/>
                <w:szCs w:val="22"/>
              </w:rPr>
            </w:pPr>
            <w:r w:rsidRPr="001C22E7">
              <w:rPr>
                <w:b w:val="0"/>
                <w:bCs w:val="0"/>
                <w:sz w:val="22"/>
                <w:szCs w:val="22"/>
              </w:rPr>
              <w:t>Brezno</w:t>
            </w:r>
          </w:p>
        </w:tc>
        <w:tc>
          <w:tcPr>
            <w:tcW w:w="1463" w:type="dxa"/>
            <w:vAlign w:val="bottom"/>
          </w:tcPr>
          <w:p w14:paraId="0D73A67B" w14:textId="77777777" w:rsidR="00EA221E" w:rsidRPr="001C22E7" w:rsidRDefault="00EA221E" w:rsidP="008D3A3F">
            <w:pPr>
              <w:jc w:val="center"/>
              <w:rPr>
                <w:b w:val="0"/>
                <w:bCs w:val="0"/>
                <w:sz w:val="22"/>
                <w:szCs w:val="22"/>
              </w:rPr>
            </w:pPr>
            <w:r w:rsidRPr="001C22E7">
              <w:rPr>
                <w:b w:val="0"/>
                <w:bCs w:val="0"/>
                <w:sz w:val="22"/>
                <w:szCs w:val="22"/>
              </w:rPr>
              <w:t>1426</w:t>
            </w:r>
          </w:p>
        </w:tc>
        <w:tc>
          <w:tcPr>
            <w:tcW w:w="1143" w:type="dxa"/>
            <w:vAlign w:val="bottom"/>
          </w:tcPr>
          <w:p w14:paraId="28C6879D" w14:textId="77777777" w:rsidR="00EA221E" w:rsidRPr="001C22E7" w:rsidRDefault="00EA221E" w:rsidP="008D3A3F">
            <w:pPr>
              <w:jc w:val="center"/>
              <w:rPr>
                <w:b w:val="0"/>
                <w:bCs w:val="0"/>
                <w:color w:val="111111"/>
                <w:sz w:val="22"/>
                <w:szCs w:val="22"/>
              </w:rPr>
            </w:pPr>
            <w:r w:rsidRPr="001C22E7">
              <w:rPr>
                <w:b w:val="0"/>
                <w:bCs w:val="0"/>
                <w:color w:val="000000"/>
                <w:sz w:val="22"/>
                <w:szCs w:val="22"/>
              </w:rPr>
              <w:t>849</w:t>
            </w:r>
          </w:p>
        </w:tc>
        <w:tc>
          <w:tcPr>
            <w:tcW w:w="1302" w:type="dxa"/>
            <w:vAlign w:val="bottom"/>
          </w:tcPr>
          <w:p w14:paraId="634D5E16" w14:textId="77777777" w:rsidR="00EA221E" w:rsidRPr="001C22E7" w:rsidRDefault="00EA221E" w:rsidP="008D3A3F">
            <w:pPr>
              <w:jc w:val="center"/>
              <w:rPr>
                <w:b w:val="0"/>
                <w:bCs w:val="0"/>
                <w:sz w:val="22"/>
                <w:szCs w:val="22"/>
              </w:rPr>
            </w:pPr>
            <w:r w:rsidRPr="001C22E7">
              <w:rPr>
                <w:b w:val="0"/>
                <w:bCs w:val="0"/>
                <w:sz w:val="22"/>
                <w:szCs w:val="22"/>
              </w:rPr>
              <w:t>1357</w:t>
            </w:r>
          </w:p>
        </w:tc>
        <w:tc>
          <w:tcPr>
            <w:tcW w:w="1297" w:type="dxa"/>
            <w:gridSpan w:val="2"/>
            <w:vAlign w:val="bottom"/>
          </w:tcPr>
          <w:p w14:paraId="2A1F59D8" w14:textId="77777777" w:rsidR="00EA221E" w:rsidRPr="001C22E7" w:rsidRDefault="00EA221E" w:rsidP="008D3A3F">
            <w:pPr>
              <w:jc w:val="center"/>
              <w:rPr>
                <w:b w:val="0"/>
                <w:bCs w:val="0"/>
                <w:sz w:val="22"/>
                <w:szCs w:val="22"/>
              </w:rPr>
            </w:pPr>
            <w:r w:rsidRPr="001C22E7">
              <w:rPr>
                <w:b w:val="0"/>
                <w:bCs w:val="0"/>
                <w:color w:val="000000"/>
                <w:sz w:val="22"/>
                <w:szCs w:val="22"/>
              </w:rPr>
              <w:t>867</w:t>
            </w:r>
          </w:p>
        </w:tc>
        <w:tc>
          <w:tcPr>
            <w:tcW w:w="1445" w:type="dxa"/>
            <w:vAlign w:val="bottom"/>
          </w:tcPr>
          <w:p w14:paraId="0FC683DF" w14:textId="77777777" w:rsidR="00EA221E" w:rsidRPr="001C22E7" w:rsidRDefault="00EA221E" w:rsidP="008D3A3F">
            <w:pPr>
              <w:jc w:val="center"/>
              <w:rPr>
                <w:b w:val="0"/>
                <w:bCs w:val="0"/>
                <w:color w:val="111111"/>
                <w:sz w:val="22"/>
                <w:szCs w:val="22"/>
              </w:rPr>
            </w:pPr>
            <w:r w:rsidRPr="001C22E7">
              <w:rPr>
                <w:b w:val="0"/>
                <w:bCs w:val="0"/>
                <w:sz w:val="22"/>
                <w:szCs w:val="22"/>
              </w:rPr>
              <w:t>1442</w:t>
            </w:r>
          </w:p>
        </w:tc>
        <w:tc>
          <w:tcPr>
            <w:tcW w:w="1156" w:type="dxa"/>
            <w:vAlign w:val="bottom"/>
          </w:tcPr>
          <w:p w14:paraId="4DBDB1AA" w14:textId="77777777" w:rsidR="00EA221E" w:rsidRPr="001C22E7" w:rsidRDefault="00EA221E" w:rsidP="008D3A3F">
            <w:pPr>
              <w:jc w:val="center"/>
              <w:rPr>
                <w:b w:val="0"/>
                <w:bCs w:val="0"/>
                <w:color w:val="111111"/>
                <w:sz w:val="22"/>
                <w:szCs w:val="22"/>
              </w:rPr>
            </w:pPr>
            <w:r w:rsidRPr="001C22E7">
              <w:rPr>
                <w:b w:val="0"/>
                <w:bCs w:val="0"/>
                <w:color w:val="000000"/>
                <w:sz w:val="22"/>
                <w:szCs w:val="22"/>
              </w:rPr>
              <w:t>752</w:t>
            </w:r>
          </w:p>
        </w:tc>
      </w:tr>
      <w:tr w:rsidR="00EA221E" w:rsidRPr="001C22E7" w14:paraId="26F56B27" w14:textId="77777777" w:rsidTr="008D3A3F">
        <w:trPr>
          <w:trHeight w:val="284"/>
        </w:trPr>
        <w:tc>
          <w:tcPr>
            <w:tcW w:w="1656" w:type="dxa"/>
            <w:vAlign w:val="bottom"/>
          </w:tcPr>
          <w:p w14:paraId="50013C98" w14:textId="77777777" w:rsidR="00EA221E" w:rsidRPr="001C22E7" w:rsidRDefault="00EA221E" w:rsidP="008D3A3F">
            <w:pPr>
              <w:rPr>
                <w:b w:val="0"/>
                <w:bCs w:val="0"/>
                <w:color w:val="111111"/>
                <w:sz w:val="22"/>
                <w:szCs w:val="22"/>
              </w:rPr>
            </w:pPr>
            <w:r w:rsidRPr="001C22E7">
              <w:rPr>
                <w:b w:val="0"/>
                <w:bCs w:val="0"/>
                <w:sz w:val="22"/>
                <w:szCs w:val="22"/>
              </w:rPr>
              <w:t>Valaská</w:t>
            </w:r>
          </w:p>
        </w:tc>
        <w:tc>
          <w:tcPr>
            <w:tcW w:w="1463" w:type="dxa"/>
            <w:vAlign w:val="bottom"/>
          </w:tcPr>
          <w:p w14:paraId="5A7E74B3" w14:textId="77777777" w:rsidR="00EA221E" w:rsidRPr="001C22E7" w:rsidRDefault="00EA221E" w:rsidP="008D3A3F">
            <w:pPr>
              <w:jc w:val="center"/>
              <w:rPr>
                <w:b w:val="0"/>
                <w:bCs w:val="0"/>
                <w:color w:val="111111"/>
                <w:sz w:val="22"/>
                <w:szCs w:val="22"/>
              </w:rPr>
            </w:pPr>
            <w:r w:rsidRPr="001C22E7">
              <w:rPr>
                <w:b w:val="0"/>
                <w:bCs w:val="0"/>
                <w:sz w:val="22"/>
                <w:szCs w:val="22"/>
              </w:rPr>
              <w:t>204</w:t>
            </w:r>
          </w:p>
        </w:tc>
        <w:tc>
          <w:tcPr>
            <w:tcW w:w="1143" w:type="dxa"/>
            <w:vAlign w:val="bottom"/>
          </w:tcPr>
          <w:p w14:paraId="404FE865" w14:textId="77777777" w:rsidR="00EA221E" w:rsidRPr="001C22E7" w:rsidRDefault="00EA221E" w:rsidP="008D3A3F">
            <w:pPr>
              <w:jc w:val="center"/>
              <w:rPr>
                <w:b w:val="0"/>
                <w:bCs w:val="0"/>
                <w:color w:val="111111"/>
                <w:sz w:val="22"/>
                <w:szCs w:val="22"/>
              </w:rPr>
            </w:pPr>
            <w:r w:rsidRPr="001C22E7">
              <w:rPr>
                <w:b w:val="0"/>
                <w:bCs w:val="0"/>
                <w:sz w:val="22"/>
                <w:szCs w:val="22"/>
              </w:rPr>
              <w:t>87</w:t>
            </w:r>
          </w:p>
        </w:tc>
        <w:tc>
          <w:tcPr>
            <w:tcW w:w="1302" w:type="dxa"/>
            <w:vAlign w:val="bottom"/>
          </w:tcPr>
          <w:p w14:paraId="54933DB6" w14:textId="77777777" w:rsidR="00EA221E" w:rsidRPr="001C22E7" w:rsidRDefault="00EA221E" w:rsidP="008D3A3F">
            <w:pPr>
              <w:jc w:val="center"/>
              <w:rPr>
                <w:b w:val="0"/>
                <w:bCs w:val="0"/>
                <w:sz w:val="22"/>
                <w:szCs w:val="22"/>
              </w:rPr>
            </w:pPr>
            <w:r w:rsidRPr="001C22E7">
              <w:rPr>
                <w:b w:val="0"/>
                <w:bCs w:val="0"/>
                <w:sz w:val="22"/>
                <w:szCs w:val="22"/>
              </w:rPr>
              <w:t>206</w:t>
            </w:r>
          </w:p>
        </w:tc>
        <w:tc>
          <w:tcPr>
            <w:tcW w:w="1297" w:type="dxa"/>
            <w:gridSpan w:val="2"/>
            <w:vAlign w:val="bottom"/>
          </w:tcPr>
          <w:p w14:paraId="2FB352D9" w14:textId="77777777" w:rsidR="00EA221E" w:rsidRPr="001C22E7" w:rsidRDefault="00EA221E" w:rsidP="008D3A3F">
            <w:pPr>
              <w:jc w:val="center"/>
              <w:rPr>
                <w:b w:val="0"/>
                <w:bCs w:val="0"/>
                <w:sz w:val="22"/>
                <w:szCs w:val="22"/>
              </w:rPr>
            </w:pPr>
            <w:r w:rsidRPr="001C22E7">
              <w:rPr>
                <w:b w:val="0"/>
                <w:bCs w:val="0"/>
                <w:sz w:val="22"/>
                <w:szCs w:val="22"/>
              </w:rPr>
              <w:t>82</w:t>
            </w:r>
          </w:p>
        </w:tc>
        <w:tc>
          <w:tcPr>
            <w:tcW w:w="1445" w:type="dxa"/>
            <w:vAlign w:val="bottom"/>
          </w:tcPr>
          <w:p w14:paraId="0D7E1F9C" w14:textId="77777777" w:rsidR="00EA221E" w:rsidRPr="001C22E7" w:rsidRDefault="00EA221E" w:rsidP="008D3A3F">
            <w:pPr>
              <w:jc w:val="center"/>
              <w:rPr>
                <w:b w:val="0"/>
                <w:bCs w:val="0"/>
                <w:color w:val="111111"/>
                <w:sz w:val="22"/>
                <w:szCs w:val="22"/>
              </w:rPr>
            </w:pPr>
            <w:r w:rsidRPr="001C22E7">
              <w:rPr>
                <w:b w:val="0"/>
                <w:bCs w:val="0"/>
                <w:sz w:val="22"/>
                <w:szCs w:val="22"/>
              </w:rPr>
              <w:t>209</w:t>
            </w:r>
          </w:p>
        </w:tc>
        <w:tc>
          <w:tcPr>
            <w:tcW w:w="1156" w:type="dxa"/>
            <w:vAlign w:val="bottom"/>
          </w:tcPr>
          <w:p w14:paraId="3A8F4FCE" w14:textId="77777777" w:rsidR="00EA221E" w:rsidRPr="001C22E7" w:rsidRDefault="00EA221E" w:rsidP="008D3A3F">
            <w:pPr>
              <w:jc w:val="center"/>
              <w:rPr>
                <w:b w:val="0"/>
                <w:bCs w:val="0"/>
                <w:color w:val="111111"/>
                <w:sz w:val="22"/>
                <w:szCs w:val="22"/>
              </w:rPr>
            </w:pPr>
            <w:r w:rsidRPr="001C22E7">
              <w:rPr>
                <w:b w:val="0"/>
                <w:bCs w:val="0"/>
                <w:sz w:val="22"/>
                <w:szCs w:val="22"/>
              </w:rPr>
              <w:t>74</w:t>
            </w:r>
          </w:p>
        </w:tc>
      </w:tr>
      <w:tr w:rsidR="00EA221E" w:rsidRPr="001C22E7" w14:paraId="3C4AA3F0" w14:textId="77777777" w:rsidTr="008D3A3F">
        <w:trPr>
          <w:trHeight w:val="284"/>
        </w:trPr>
        <w:tc>
          <w:tcPr>
            <w:tcW w:w="1656" w:type="dxa"/>
            <w:vAlign w:val="bottom"/>
          </w:tcPr>
          <w:p w14:paraId="301C7E6D" w14:textId="77777777" w:rsidR="00EA221E" w:rsidRPr="001C22E7" w:rsidRDefault="00EA221E" w:rsidP="008D3A3F">
            <w:pPr>
              <w:rPr>
                <w:b w:val="0"/>
                <w:bCs w:val="0"/>
                <w:color w:val="111111"/>
                <w:sz w:val="22"/>
                <w:szCs w:val="22"/>
              </w:rPr>
            </w:pPr>
            <w:r w:rsidRPr="001C22E7">
              <w:rPr>
                <w:b w:val="0"/>
                <w:bCs w:val="0"/>
                <w:sz w:val="22"/>
                <w:szCs w:val="22"/>
              </w:rPr>
              <w:t>Podbrezová</w:t>
            </w:r>
          </w:p>
        </w:tc>
        <w:tc>
          <w:tcPr>
            <w:tcW w:w="1463" w:type="dxa"/>
            <w:vAlign w:val="bottom"/>
          </w:tcPr>
          <w:p w14:paraId="502AEB78" w14:textId="77777777" w:rsidR="00EA221E" w:rsidRPr="001C22E7" w:rsidRDefault="00EA221E" w:rsidP="008D3A3F">
            <w:pPr>
              <w:jc w:val="center"/>
              <w:rPr>
                <w:b w:val="0"/>
                <w:bCs w:val="0"/>
                <w:color w:val="111111"/>
                <w:sz w:val="22"/>
                <w:szCs w:val="22"/>
              </w:rPr>
            </w:pPr>
            <w:r w:rsidRPr="001C22E7">
              <w:rPr>
                <w:b w:val="0"/>
                <w:bCs w:val="0"/>
                <w:sz w:val="22"/>
                <w:szCs w:val="22"/>
              </w:rPr>
              <w:t>172</w:t>
            </w:r>
          </w:p>
        </w:tc>
        <w:tc>
          <w:tcPr>
            <w:tcW w:w="1143" w:type="dxa"/>
            <w:vAlign w:val="bottom"/>
          </w:tcPr>
          <w:p w14:paraId="19984C90" w14:textId="77777777" w:rsidR="00EA221E" w:rsidRPr="001C22E7" w:rsidRDefault="00EA221E" w:rsidP="008D3A3F">
            <w:pPr>
              <w:jc w:val="center"/>
              <w:rPr>
                <w:b w:val="0"/>
                <w:bCs w:val="0"/>
                <w:color w:val="111111"/>
                <w:sz w:val="22"/>
                <w:szCs w:val="22"/>
              </w:rPr>
            </w:pPr>
            <w:r w:rsidRPr="001C22E7">
              <w:rPr>
                <w:b w:val="0"/>
                <w:bCs w:val="0"/>
                <w:sz w:val="22"/>
                <w:szCs w:val="22"/>
              </w:rPr>
              <w:t>125</w:t>
            </w:r>
          </w:p>
        </w:tc>
        <w:tc>
          <w:tcPr>
            <w:tcW w:w="1302" w:type="dxa"/>
            <w:vAlign w:val="bottom"/>
          </w:tcPr>
          <w:p w14:paraId="02BDEE5B" w14:textId="77777777" w:rsidR="00EA221E" w:rsidRPr="001C22E7" w:rsidRDefault="00EA221E" w:rsidP="008D3A3F">
            <w:pPr>
              <w:jc w:val="center"/>
              <w:rPr>
                <w:b w:val="0"/>
                <w:bCs w:val="0"/>
                <w:sz w:val="22"/>
                <w:szCs w:val="22"/>
              </w:rPr>
            </w:pPr>
            <w:r w:rsidRPr="001C22E7">
              <w:rPr>
                <w:b w:val="0"/>
                <w:bCs w:val="0"/>
                <w:sz w:val="22"/>
                <w:szCs w:val="22"/>
              </w:rPr>
              <w:t>155</w:t>
            </w:r>
          </w:p>
        </w:tc>
        <w:tc>
          <w:tcPr>
            <w:tcW w:w="1297" w:type="dxa"/>
            <w:gridSpan w:val="2"/>
            <w:vAlign w:val="bottom"/>
          </w:tcPr>
          <w:p w14:paraId="4B6DDBD2" w14:textId="77777777" w:rsidR="00EA221E" w:rsidRPr="001C22E7" w:rsidRDefault="00EA221E" w:rsidP="008D3A3F">
            <w:pPr>
              <w:jc w:val="center"/>
              <w:rPr>
                <w:b w:val="0"/>
                <w:bCs w:val="0"/>
                <w:sz w:val="22"/>
                <w:szCs w:val="22"/>
              </w:rPr>
            </w:pPr>
            <w:r w:rsidRPr="001C22E7">
              <w:rPr>
                <w:b w:val="0"/>
                <w:bCs w:val="0"/>
                <w:sz w:val="22"/>
                <w:szCs w:val="22"/>
              </w:rPr>
              <w:t>148</w:t>
            </w:r>
          </w:p>
        </w:tc>
        <w:tc>
          <w:tcPr>
            <w:tcW w:w="1445" w:type="dxa"/>
            <w:vAlign w:val="bottom"/>
          </w:tcPr>
          <w:p w14:paraId="5096DB10" w14:textId="77777777" w:rsidR="00EA221E" w:rsidRPr="001C22E7" w:rsidRDefault="00EA221E" w:rsidP="008D3A3F">
            <w:pPr>
              <w:jc w:val="center"/>
              <w:rPr>
                <w:b w:val="0"/>
                <w:bCs w:val="0"/>
                <w:color w:val="111111"/>
                <w:sz w:val="22"/>
                <w:szCs w:val="22"/>
              </w:rPr>
            </w:pPr>
            <w:r w:rsidRPr="001C22E7">
              <w:rPr>
                <w:b w:val="0"/>
                <w:bCs w:val="0"/>
                <w:sz w:val="22"/>
                <w:szCs w:val="22"/>
              </w:rPr>
              <w:t>161</w:t>
            </w:r>
          </w:p>
        </w:tc>
        <w:tc>
          <w:tcPr>
            <w:tcW w:w="1156" w:type="dxa"/>
            <w:vAlign w:val="bottom"/>
          </w:tcPr>
          <w:p w14:paraId="465EC223" w14:textId="77777777" w:rsidR="00EA221E" w:rsidRPr="001C22E7" w:rsidRDefault="00EA221E" w:rsidP="008D3A3F">
            <w:pPr>
              <w:jc w:val="center"/>
              <w:rPr>
                <w:b w:val="0"/>
                <w:bCs w:val="0"/>
                <w:color w:val="111111"/>
                <w:sz w:val="22"/>
                <w:szCs w:val="22"/>
              </w:rPr>
            </w:pPr>
            <w:r w:rsidRPr="001C22E7">
              <w:rPr>
                <w:b w:val="0"/>
                <w:bCs w:val="0"/>
                <w:sz w:val="22"/>
                <w:szCs w:val="22"/>
              </w:rPr>
              <w:t>221</w:t>
            </w:r>
          </w:p>
        </w:tc>
      </w:tr>
      <w:tr w:rsidR="00EA221E" w:rsidRPr="001C22E7" w14:paraId="7E2700D2" w14:textId="77777777" w:rsidTr="008D3A3F">
        <w:trPr>
          <w:trHeight w:val="284"/>
        </w:trPr>
        <w:tc>
          <w:tcPr>
            <w:tcW w:w="1656" w:type="dxa"/>
            <w:vAlign w:val="bottom"/>
          </w:tcPr>
          <w:p w14:paraId="16800542" w14:textId="77777777" w:rsidR="00EA221E" w:rsidRPr="001C22E7" w:rsidRDefault="00EA221E" w:rsidP="008D3A3F">
            <w:pPr>
              <w:rPr>
                <w:b w:val="0"/>
                <w:bCs w:val="0"/>
                <w:color w:val="111111"/>
                <w:sz w:val="22"/>
                <w:szCs w:val="22"/>
              </w:rPr>
            </w:pPr>
            <w:r w:rsidRPr="001C22E7">
              <w:rPr>
                <w:b w:val="0"/>
                <w:bCs w:val="0"/>
                <w:sz w:val="22"/>
                <w:szCs w:val="22"/>
              </w:rPr>
              <w:t>Čierny Balog</w:t>
            </w:r>
          </w:p>
        </w:tc>
        <w:tc>
          <w:tcPr>
            <w:tcW w:w="1463" w:type="dxa"/>
            <w:vAlign w:val="bottom"/>
          </w:tcPr>
          <w:p w14:paraId="48566B00" w14:textId="77777777" w:rsidR="00EA221E" w:rsidRPr="001C22E7" w:rsidRDefault="00EA221E" w:rsidP="008D3A3F">
            <w:pPr>
              <w:jc w:val="center"/>
              <w:rPr>
                <w:b w:val="0"/>
                <w:bCs w:val="0"/>
                <w:color w:val="111111"/>
                <w:sz w:val="22"/>
                <w:szCs w:val="22"/>
              </w:rPr>
            </w:pPr>
            <w:r w:rsidRPr="001C22E7">
              <w:rPr>
                <w:b w:val="0"/>
                <w:bCs w:val="0"/>
                <w:sz w:val="22"/>
                <w:szCs w:val="22"/>
              </w:rPr>
              <w:t>486</w:t>
            </w:r>
          </w:p>
        </w:tc>
        <w:tc>
          <w:tcPr>
            <w:tcW w:w="1143" w:type="dxa"/>
            <w:vAlign w:val="bottom"/>
          </w:tcPr>
          <w:p w14:paraId="3653B76B" w14:textId="77777777" w:rsidR="00EA221E" w:rsidRPr="001C22E7" w:rsidRDefault="00EA221E" w:rsidP="008D3A3F">
            <w:pPr>
              <w:jc w:val="center"/>
              <w:rPr>
                <w:b w:val="0"/>
                <w:bCs w:val="0"/>
                <w:color w:val="111111"/>
                <w:sz w:val="22"/>
                <w:szCs w:val="22"/>
              </w:rPr>
            </w:pPr>
            <w:r w:rsidRPr="001C22E7">
              <w:rPr>
                <w:b w:val="0"/>
                <w:bCs w:val="0"/>
                <w:sz w:val="22"/>
                <w:szCs w:val="22"/>
              </w:rPr>
              <w:t>100</w:t>
            </w:r>
          </w:p>
        </w:tc>
        <w:tc>
          <w:tcPr>
            <w:tcW w:w="1302" w:type="dxa"/>
            <w:vAlign w:val="bottom"/>
          </w:tcPr>
          <w:p w14:paraId="44B0443C" w14:textId="77777777" w:rsidR="00EA221E" w:rsidRPr="001C22E7" w:rsidRDefault="00EA221E" w:rsidP="008D3A3F">
            <w:pPr>
              <w:jc w:val="center"/>
              <w:rPr>
                <w:b w:val="0"/>
                <w:bCs w:val="0"/>
                <w:sz w:val="22"/>
                <w:szCs w:val="22"/>
              </w:rPr>
            </w:pPr>
            <w:r w:rsidRPr="001C22E7">
              <w:rPr>
                <w:b w:val="0"/>
                <w:bCs w:val="0"/>
                <w:sz w:val="22"/>
                <w:szCs w:val="22"/>
              </w:rPr>
              <w:t>484</w:t>
            </w:r>
          </w:p>
        </w:tc>
        <w:tc>
          <w:tcPr>
            <w:tcW w:w="1297" w:type="dxa"/>
            <w:gridSpan w:val="2"/>
            <w:vAlign w:val="bottom"/>
          </w:tcPr>
          <w:p w14:paraId="39368CC3" w14:textId="77777777" w:rsidR="00EA221E" w:rsidRPr="001C22E7" w:rsidRDefault="00EA221E" w:rsidP="008D3A3F">
            <w:pPr>
              <w:jc w:val="center"/>
              <w:rPr>
                <w:b w:val="0"/>
                <w:bCs w:val="0"/>
                <w:sz w:val="22"/>
                <w:szCs w:val="22"/>
              </w:rPr>
            </w:pPr>
            <w:r w:rsidRPr="001C22E7">
              <w:rPr>
                <w:b w:val="0"/>
                <w:bCs w:val="0"/>
                <w:sz w:val="22"/>
                <w:szCs w:val="22"/>
              </w:rPr>
              <w:t>107</w:t>
            </w:r>
          </w:p>
        </w:tc>
        <w:tc>
          <w:tcPr>
            <w:tcW w:w="1445" w:type="dxa"/>
            <w:vAlign w:val="bottom"/>
          </w:tcPr>
          <w:p w14:paraId="7CC2DBF2" w14:textId="77777777" w:rsidR="00EA221E" w:rsidRPr="001C22E7" w:rsidRDefault="00EA221E" w:rsidP="008D3A3F">
            <w:pPr>
              <w:jc w:val="center"/>
              <w:rPr>
                <w:b w:val="0"/>
                <w:bCs w:val="0"/>
                <w:color w:val="111111"/>
                <w:sz w:val="22"/>
                <w:szCs w:val="22"/>
              </w:rPr>
            </w:pPr>
            <w:r w:rsidRPr="001C22E7">
              <w:rPr>
                <w:b w:val="0"/>
                <w:bCs w:val="0"/>
                <w:sz w:val="22"/>
                <w:szCs w:val="22"/>
              </w:rPr>
              <w:t>526</w:t>
            </w:r>
          </w:p>
        </w:tc>
        <w:tc>
          <w:tcPr>
            <w:tcW w:w="1156" w:type="dxa"/>
            <w:vAlign w:val="bottom"/>
          </w:tcPr>
          <w:p w14:paraId="5A7CBB37" w14:textId="77777777" w:rsidR="00EA221E" w:rsidRPr="001C22E7" w:rsidRDefault="00EA221E" w:rsidP="008D3A3F">
            <w:pPr>
              <w:jc w:val="center"/>
              <w:rPr>
                <w:b w:val="0"/>
                <w:bCs w:val="0"/>
                <w:color w:val="111111"/>
                <w:sz w:val="22"/>
                <w:szCs w:val="22"/>
              </w:rPr>
            </w:pPr>
            <w:r w:rsidRPr="001C22E7">
              <w:rPr>
                <w:b w:val="0"/>
                <w:bCs w:val="0"/>
                <w:sz w:val="22"/>
                <w:szCs w:val="22"/>
              </w:rPr>
              <w:t>98</w:t>
            </w:r>
          </w:p>
        </w:tc>
      </w:tr>
      <w:tr w:rsidR="00EA221E" w:rsidRPr="001C22E7" w14:paraId="65BC9DB7" w14:textId="77777777" w:rsidTr="008D3A3F">
        <w:trPr>
          <w:trHeight w:val="284"/>
        </w:trPr>
        <w:tc>
          <w:tcPr>
            <w:tcW w:w="1656" w:type="dxa"/>
            <w:shd w:val="clear" w:color="auto" w:fill="8EAADB" w:themeFill="accent1" w:themeFillTint="99"/>
            <w:vAlign w:val="bottom"/>
          </w:tcPr>
          <w:p w14:paraId="3957824F" w14:textId="77777777" w:rsidR="00EA221E" w:rsidRPr="001C22E7" w:rsidRDefault="00EA221E" w:rsidP="008D3A3F">
            <w:pPr>
              <w:rPr>
                <w:b w:val="0"/>
                <w:bCs w:val="0"/>
                <w:sz w:val="22"/>
                <w:szCs w:val="22"/>
              </w:rPr>
            </w:pPr>
            <w:r w:rsidRPr="001C22E7">
              <w:rPr>
                <w:sz w:val="22"/>
                <w:szCs w:val="22"/>
              </w:rPr>
              <w:t>Spolu</w:t>
            </w:r>
          </w:p>
        </w:tc>
        <w:tc>
          <w:tcPr>
            <w:tcW w:w="1463" w:type="dxa"/>
            <w:shd w:val="clear" w:color="auto" w:fill="8EAADB" w:themeFill="accent1" w:themeFillTint="99"/>
            <w:vAlign w:val="bottom"/>
          </w:tcPr>
          <w:p w14:paraId="6D2EDAA7" w14:textId="77777777" w:rsidR="00EA221E" w:rsidRPr="001C22E7" w:rsidRDefault="00EA221E" w:rsidP="008D3A3F">
            <w:pPr>
              <w:jc w:val="center"/>
              <w:rPr>
                <w:b w:val="0"/>
                <w:bCs w:val="0"/>
                <w:sz w:val="22"/>
                <w:szCs w:val="22"/>
              </w:rPr>
            </w:pPr>
            <w:r w:rsidRPr="001C22E7">
              <w:rPr>
                <w:sz w:val="22"/>
                <w:szCs w:val="22"/>
              </w:rPr>
              <w:t>2288</w:t>
            </w:r>
          </w:p>
        </w:tc>
        <w:tc>
          <w:tcPr>
            <w:tcW w:w="1143" w:type="dxa"/>
            <w:shd w:val="clear" w:color="auto" w:fill="8EAADB" w:themeFill="accent1" w:themeFillTint="99"/>
            <w:vAlign w:val="bottom"/>
          </w:tcPr>
          <w:p w14:paraId="39871D39" w14:textId="77777777" w:rsidR="00EA221E" w:rsidRPr="001C22E7" w:rsidRDefault="00EA221E" w:rsidP="008D3A3F">
            <w:pPr>
              <w:jc w:val="center"/>
              <w:rPr>
                <w:b w:val="0"/>
                <w:bCs w:val="0"/>
                <w:sz w:val="22"/>
                <w:szCs w:val="22"/>
              </w:rPr>
            </w:pPr>
            <w:r w:rsidRPr="001C22E7">
              <w:rPr>
                <w:sz w:val="22"/>
                <w:szCs w:val="22"/>
              </w:rPr>
              <w:t>1161</w:t>
            </w:r>
          </w:p>
        </w:tc>
        <w:tc>
          <w:tcPr>
            <w:tcW w:w="1302" w:type="dxa"/>
            <w:shd w:val="clear" w:color="auto" w:fill="8EAADB" w:themeFill="accent1" w:themeFillTint="99"/>
            <w:vAlign w:val="bottom"/>
          </w:tcPr>
          <w:p w14:paraId="0F78E48F" w14:textId="77777777" w:rsidR="00EA221E" w:rsidRPr="001C22E7" w:rsidRDefault="00EA221E" w:rsidP="008D3A3F">
            <w:pPr>
              <w:jc w:val="center"/>
              <w:rPr>
                <w:b w:val="0"/>
                <w:bCs w:val="0"/>
                <w:sz w:val="22"/>
                <w:szCs w:val="22"/>
              </w:rPr>
            </w:pPr>
            <w:r w:rsidRPr="001C22E7">
              <w:rPr>
                <w:sz w:val="22"/>
                <w:szCs w:val="22"/>
              </w:rPr>
              <w:t>2202</w:t>
            </w:r>
          </w:p>
        </w:tc>
        <w:tc>
          <w:tcPr>
            <w:tcW w:w="1297" w:type="dxa"/>
            <w:gridSpan w:val="2"/>
            <w:shd w:val="clear" w:color="auto" w:fill="8EAADB" w:themeFill="accent1" w:themeFillTint="99"/>
            <w:vAlign w:val="bottom"/>
          </w:tcPr>
          <w:p w14:paraId="2BE4F50D" w14:textId="77777777" w:rsidR="00EA221E" w:rsidRPr="001C22E7" w:rsidRDefault="00EA221E" w:rsidP="008D3A3F">
            <w:pPr>
              <w:jc w:val="center"/>
              <w:rPr>
                <w:b w:val="0"/>
                <w:bCs w:val="0"/>
                <w:sz w:val="22"/>
                <w:szCs w:val="22"/>
              </w:rPr>
            </w:pPr>
            <w:r w:rsidRPr="001C22E7">
              <w:rPr>
                <w:sz w:val="22"/>
                <w:szCs w:val="22"/>
              </w:rPr>
              <w:t>1204</w:t>
            </w:r>
          </w:p>
        </w:tc>
        <w:tc>
          <w:tcPr>
            <w:tcW w:w="1445" w:type="dxa"/>
            <w:shd w:val="clear" w:color="auto" w:fill="8EAADB" w:themeFill="accent1" w:themeFillTint="99"/>
            <w:vAlign w:val="bottom"/>
          </w:tcPr>
          <w:p w14:paraId="0999C8EB" w14:textId="77777777" w:rsidR="00EA221E" w:rsidRPr="001C22E7" w:rsidRDefault="00EA221E" w:rsidP="008D3A3F">
            <w:pPr>
              <w:jc w:val="center"/>
              <w:rPr>
                <w:b w:val="0"/>
                <w:bCs w:val="0"/>
                <w:sz w:val="22"/>
                <w:szCs w:val="22"/>
              </w:rPr>
            </w:pPr>
            <w:r w:rsidRPr="001C22E7">
              <w:rPr>
                <w:sz w:val="22"/>
                <w:szCs w:val="22"/>
              </w:rPr>
              <w:t>2338</w:t>
            </w:r>
          </w:p>
        </w:tc>
        <w:tc>
          <w:tcPr>
            <w:tcW w:w="1156" w:type="dxa"/>
            <w:shd w:val="clear" w:color="auto" w:fill="8EAADB" w:themeFill="accent1" w:themeFillTint="99"/>
            <w:vAlign w:val="bottom"/>
          </w:tcPr>
          <w:p w14:paraId="6BBDA700" w14:textId="77777777" w:rsidR="00EA221E" w:rsidRPr="001C22E7" w:rsidRDefault="00EA221E" w:rsidP="008D3A3F">
            <w:pPr>
              <w:jc w:val="center"/>
              <w:rPr>
                <w:b w:val="0"/>
                <w:bCs w:val="0"/>
                <w:sz w:val="22"/>
                <w:szCs w:val="22"/>
              </w:rPr>
            </w:pPr>
            <w:r w:rsidRPr="001C22E7">
              <w:rPr>
                <w:sz w:val="22"/>
                <w:szCs w:val="22"/>
              </w:rPr>
              <w:t>1145</w:t>
            </w:r>
          </w:p>
        </w:tc>
      </w:tr>
      <w:tr w:rsidR="00EA221E" w:rsidRPr="001C22E7" w14:paraId="4AD2705B" w14:textId="77777777" w:rsidTr="008D3A3F">
        <w:trPr>
          <w:trHeight w:val="284"/>
        </w:trPr>
        <w:tc>
          <w:tcPr>
            <w:tcW w:w="1656" w:type="dxa"/>
            <w:shd w:val="clear" w:color="auto" w:fill="8EAADB" w:themeFill="accent1" w:themeFillTint="99"/>
          </w:tcPr>
          <w:p w14:paraId="0FFB52EB" w14:textId="77777777" w:rsidR="00EA221E" w:rsidRPr="001C22E7" w:rsidRDefault="00EA221E" w:rsidP="008D3A3F">
            <w:pPr>
              <w:rPr>
                <w:b w:val="0"/>
                <w:bCs w:val="0"/>
                <w:color w:val="111111"/>
                <w:sz w:val="22"/>
                <w:szCs w:val="22"/>
              </w:rPr>
            </w:pPr>
            <w:r w:rsidRPr="001C22E7">
              <w:rPr>
                <w:color w:val="111111"/>
                <w:sz w:val="22"/>
                <w:szCs w:val="22"/>
              </w:rPr>
              <w:t>Spolu FO+PO</w:t>
            </w:r>
          </w:p>
        </w:tc>
        <w:tc>
          <w:tcPr>
            <w:tcW w:w="2606" w:type="dxa"/>
            <w:gridSpan w:val="2"/>
            <w:shd w:val="clear" w:color="auto" w:fill="8EAADB" w:themeFill="accent1" w:themeFillTint="99"/>
            <w:vAlign w:val="bottom"/>
          </w:tcPr>
          <w:p w14:paraId="37A8C841" w14:textId="77777777" w:rsidR="00EA221E" w:rsidRPr="001C22E7" w:rsidRDefault="00EA221E" w:rsidP="008D3A3F">
            <w:pPr>
              <w:jc w:val="center"/>
              <w:rPr>
                <w:b w:val="0"/>
                <w:bCs w:val="0"/>
                <w:color w:val="111111"/>
                <w:sz w:val="22"/>
                <w:szCs w:val="22"/>
              </w:rPr>
            </w:pPr>
            <w:r w:rsidRPr="001C22E7">
              <w:rPr>
                <w:sz w:val="22"/>
                <w:szCs w:val="22"/>
              </w:rPr>
              <w:t>3 449</w:t>
            </w:r>
          </w:p>
        </w:tc>
        <w:tc>
          <w:tcPr>
            <w:tcW w:w="2599" w:type="dxa"/>
            <w:gridSpan w:val="3"/>
            <w:shd w:val="clear" w:color="auto" w:fill="8EAADB" w:themeFill="accent1" w:themeFillTint="99"/>
            <w:vAlign w:val="bottom"/>
          </w:tcPr>
          <w:p w14:paraId="61173902" w14:textId="77777777" w:rsidR="00EA221E" w:rsidRPr="001C22E7" w:rsidRDefault="00EA221E" w:rsidP="008D3A3F">
            <w:pPr>
              <w:jc w:val="center"/>
              <w:rPr>
                <w:b w:val="0"/>
                <w:bCs w:val="0"/>
                <w:color w:val="111111"/>
                <w:sz w:val="22"/>
                <w:szCs w:val="22"/>
              </w:rPr>
            </w:pPr>
            <w:r w:rsidRPr="001C22E7">
              <w:rPr>
                <w:sz w:val="22"/>
                <w:szCs w:val="22"/>
              </w:rPr>
              <w:t>3 406</w:t>
            </w:r>
          </w:p>
        </w:tc>
        <w:tc>
          <w:tcPr>
            <w:tcW w:w="2601" w:type="dxa"/>
            <w:gridSpan w:val="2"/>
            <w:shd w:val="clear" w:color="auto" w:fill="8EAADB" w:themeFill="accent1" w:themeFillTint="99"/>
            <w:vAlign w:val="bottom"/>
          </w:tcPr>
          <w:p w14:paraId="52F2E1EF" w14:textId="77777777" w:rsidR="00EA221E" w:rsidRPr="001C22E7" w:rsidRDefault="00EA221E" w:rsidP="008D3A3F">
            <w:pPr>
              <w:jc w:val="center"/>
              <w:rPr>
                <w:b w:val="0"/>
                <w:bCs w:val="0"/>
                <w:color w:val="111111"/>
                <w:sz w:val="22"/>
                <w:szCs w:val="22"/>
              </w:rPr>
            </w:pPr>
            <w:r w:rsidRPr="001C22E7">
              <w:rPr>
                <w:sz w:val="22"/>
                <w:szCs w:val="22"/>
              </w:rPr>
              <w:t>3 483</w:t>
            </w:r>
          </w:p>
        </w:tc>
      </w:tr>
    </w:tbl>
    <w:p w14:paraId="062D276F" w14:textId="77777777" w:rsidR="00EA221E" w:rsidRPr="001C22E7" w:rsidRDefault="00EA221E" w:rsidP="00EA221E">
      <w:pPr>
        <w:spacing w:line="276" w:lineRule="auto"/>
        <w:rPr>
          <w:color w:val="111111"/>
        </w:rPr>
      </w:pPr>
    </w:p>
    <w:tbl>
      <w:tblPr>
        <w:tblStyle w:val="Mriekatabuky"/>
        <w:tblW w:w="5402" w:type="dxa"/>
        <w:tblLook w:val="04A0" w:firstRow="1" w:lastRow="0" w:firstColumn="1" w:lastColumn="0" w:noHBand="0" w:noVBand="1"/>
      </w:tblPr>
      <w:tblGrid>
        <w:gridCol w:w="1713"/>
        <w:gridCol w:w="2068"/>
        <w:gridCol w:w="1621"/>
      </w:tblGrid>
      <w:tr w:rsidR="008D3A3F" w:rsidRPr="001C22E7" w14:paraId="075259C5" w14:textId="77777777" w:rsidTr="008D3A3F">
        <w:trPr>
          <w:trHeight w:val="284"/>
        </w:trPr>
        <w:tc>
          <w:tcPr>
            <w:tcW w:w="1713" w:type="dxa"/>
            <w:vMerge w:val="restart"/>
            <w:shd w:val="clear" w:color="auto" w:fill="8EAADB" w:themeFill="accent1" w:themeFillTint="99"/>
          </w:tcPr>
          <w:p w14:paraId="14F86972" w14:textId="77777777" w:rsidR="008D3A3F" w:rsidRPr="001C22E7" w:rsidRDefault="008D3A3F" w:rsidP="008D3A3F">
            <w:pPr>
              <w:rPr>
                <w:color w:val="111111"/>
                <w:sz w:val="22"/>
                <w:szCs w:val="22"/>
              </w:rPr>
            </w:pPr>
          </w:p>
        </w:tc>
        <w:tc>
          <w:tcPr>
            <w:tcW w:w="3689" w:type="dxa"/>
            <w:gridSpan w:val="2"/>
            <w:shd w:val="clear" w:color="auto" w:fill="8EAADB" w:themeFill="accent1" w:themeFillTint="99"/>
          </w:tcPr>
          <w:p w14:paraId="18F1ED4B" w14:textId="77777777" w:rsidR="008D3A3F" w:rsidRPr="001C22E7" w:rsidRDefault="008D3A3F" w:rsidP="008D3A3F">
            <w:pPr>
              <w:jc w:val="center"/>
              <w:rPr>
                <w:b w:val="0"/>
                <w:bCs w:val="0"/>
                <w:color w:val="111111"/>
                <w:sz w:val="22"/>
                <w:szCs w:val="22"/>
              </w:rPr>
            </w:pPr>
            <w:r w:rsidRPr="001C22E7">
              <w:rPr>
                <w:color w:val="111111"/>
                <w:sz w:val="22"/>
                <w:szCs w:val="22"/>
              </w:rPr>
              <w:t>Podnikateľské subjekty</w:t>
            </w:r>
          </w:p>
          <w:p w14:paraId="1429168A" w14:textId="77777777" w:rsidR="008D3A3F" w:rsidRPr="001C22E7" w:rsidRDefault="008D3A3F" w:rsidP="008D3A3F">
            <w:pPr>
              <w:jc w:val="center"/>
              <w:rPr>
                <w:b w:val="0"/>
                <w:bCs w:val="0"/>
                <w:color w:val="111111"/>
                <w:sz w:val="22"/>
                <w:szCs w:val="22"/>
              </w:rPr>
            </w:pPr>
            <w:r w:rsidRPr="001C22E7">
              <w:rPr>
                <w:color w:val="111111"/>
                <w:sz w:val="22"/>
                <w:szCs w:val="22"/>
              </w:rPr>
              <w:t>2018</w:t>
            </w:r>
          </w:p>
        </w:tc>
      </w:tr>
      <w:tr w:rsidR="008D3A3F" w:rsidRPr="001C22E7" w14:paraId="1B8D6226" w14:textId="77777777" w:rsidTr="008D3A3F">
        <w:trPr>
          <w:trHeight w:val="284"/>
        </w:trPr>
        <w:tc>
          <w:tcPr>
            <w:tcW w:w="1713" w:type="dxa"/>
            <w:vMerge/>
            <w:shd w:val="clear" w:color="auto" w:fill="8EAADB" w:themeFill="accent1" w:themeFillTint="99"/>
          </w:tcPr>
          <w:p w14:paraId="7D4A7F6D" w14:textId="77777777" w:rsidR="008D3A3F" w:rsidRPr="001C22E7" w:rsidRDefault="008D3A3F" w:rsidP="008D3A3F">
            <w:pPr>
              <w:rPr>
                <w:color w:val="111111"/>
                <w:sz w:val="22"/>
                <w:szCs w:val="22"/>
              </w:rPr>
            </w:pPr>
          </w:p>
        </w:tc>
        <w:tc>
          <w:tcPr>
            <w:tcW w:w="2068" w:type="dxa"/>
            <w:shd w:val="clear" w:color="auto" w:fill="8EAADB" w:themeFill="accent1" w:themeFillTint="99"/>
            <w:vAlign w:val="bottom"/>
          </w:tcPr>
          <w:p w14:paraId="2E0786E3" w14:textId="77777777" w:rsidR="008D3A3F" w:rsidRPr="001C22E7" w:rsidRDefault="008D3A3F" w:rsidP="008D3A3F">
            <w:pPr>
              <w:jc w:val="center"/>
              <w:rPr>
                <w:b w:val="0"/>
                <w:bCs w:val="0"/>
                <w:color w:val="111111"/>
                <w:sz w:val="22"/>
                <w:szCs w:val="22"/>
              </w:rPr>
            </w:pPr>
            <w:r w:rsidRPr="001C22E7">
              <w:rPr>
                <w:sz w:val="22"/>
                <w:szCs w:val="22"/>
              </w:rPr>
              <w:t>FO - podnikatelia, živnostníci</w:t>
            </w:r>
          </w:p>
        </w:tc>
        <w:tc>
          <w:tcPr>
            <w:tcW w:w="1621" w:type="dxa"/>
            <w:shd w:val="clear" w:color="auto" w:fill="8EAADB" w:themeFill="accent1" w:themeFillTint="99"/>
            <w:vAlign w:val="bottom"/>
          </w:tcPr>
          <w:p w14:paraId="67323424" w14:textId="77777777" w:rsidR="00777990" w:rsidRPr="001C22E7" w:rsidRDefault="008D3A3F" w:rsidP="008D3A3F">
            <w:pPr>
              <w:jc w:val="center"/>
              <w:rPr>
                <w:sz w:val="22"/>
                <w:szCs w:val="22"/>
              </w:rPr>
            </w:pPr>
            <w:r w:rsidRPr="001C22E7">
              <w:rPr>
                <w:sz w:val="22"/>
                <w:szCs w:val="22"/>
              </w:rPr>
              <w:t xml:space="preserve">PO - ziskové </w:t>
            </w:r>
          </w:p>
          <w:p w14:paraId="71CE89E7" w14:textId="0C07252B" w:rsidR="008D3A3F" w:rsidRPr="001C22E7" w:rsidRDefault="008D3A3F" w:rsidP="008D3A3F">
            <w:pPr>
              <w:jc w:val="center"/>
              <w:rPr>
                <w:b w:val="0"/>
                <w:bCs w:val="0"/>
                <w:color w:val="111111"/>
                <w:sz w:val="22"/>
                <w:szCs w:val="22"/>
              </w:rPr>
            </w:pPr>
            <w:r w:rsidRPr="001C22E7">
              <w:rPr>
                <w:sz w:val="22"/>
                <w:szCs w:val="22"/>
              </w:rPr>
              <w:t>a neziskové</w:t>
            </w:r>
          </w:p>
        </w:tc>
      </w:tr>
      <w:tr w:rsidR="00EA221E" w:rsidRPr="001C22E7" w14:paraId="0D71649E" w14:textId="77777777" w:rsidTr="008D3A3F">
        <w:trPr>
          <w:trHeight w:val="284"/>
        </w:trPr>
        <w:tc>
          <w:tcPr>
            <w:tcW w:w="1713" w:type="dxa"/>
            <w:vAlign w:val="bottom"/>
          </w:tcPr>
          <w:p w14:paraId="19FB0FC4" w14:textId="77777777" w:rsidR="00EA221E" w:rsidRPr="001C22E7" w:rsidRDefault="00EA221E" w:rsidP="008D3A3F">
            <w:pPr>
              <w:rPr>
                <w:b w:val="0"/>
                <w:bCs w:val="0"/>
                <w:color w:val="111111"/>
                <w:sz w:val="22"/>
                <w:szCs w:val="22"/>
              </w:rPr>
            </w:pPr>
            <w:r w:rsidRPr="001C22E7">
              <w:rPr>
                <w:b w:val="0"/>
                <w:bCs w:val="0"/>
                <w:sz w:val="22"/>
                <w:szCs w:val="22"/>
              </w:rPr>
              <w:t>Brezno</w:t>
            </w:r>
          </w:p>
        </w:tc>
        <w:tc>
          <w:tcPr>
            <w:tcW w:w="2068" w:type="dxa"/>
            <w:vAlign w:val="bottom"/>
          </w:tcPr>
          <w:p w14:paraId="4F98A260" w14:textId="77777777" w:rsidR="00EA221E" w:rsidRPr="001C22E7" w:rsidRDefault="00EA221E" w:rsidP="008D3A3F">
            <w:pPr>
              <w:jc w:val="center"/>
              <w:rPr>
                <w:b w:val="0"/>
                <w:bCs w:val="0"/>
                <w:sz w:val="22"/>
                <w:szCs w:val="22"/>
              </w:rPr>
            </w:pPr>
            <w:r w:rsidRPr="001C22E7">
              <w:rPr>
                <w:b w:val="0"/>
                <w:bCs w:val="0"/>
                <w:sz w:val="22"/>
                <w:szCs w:val="22"/>
              </w:rPr>
              <w:t>1445</w:t>
            </w:r>
          </w:p>
        </w:tc>
        <w:tc>
          <w:tcPr>
            <w:tcW w:w="1621" w:type="dxa"/>
            <w:vAlign w:val="bottom"/>
          </w:tcPr>
          <w:p w14:paraId="2D9A245A" w14:textId="77777777" w:rsidR="00EA221E" w:rsidRPr="001C22E7" w:rsidRDefault="00EA221E" w:rsidP="008D3A3F">
            <w:pPr>
              <w:jc w:val="center"/>
              <w:rPr>
                <w:b w:val="0"/>
                <w:bCs w:val="0"/>
                <w:color w:val="111111"/>
                <w:sz w:val="22"/>
                <w:szCs w:val="22"/>
              </w:rPr>
            </w:pPr>
            <w:r w:rsidRPr="001C22E7">
              <w:rPr>
                <w:b w:val="0"/>
                <w:bCs w:val="0"/>
                <w:color w:val="000000"/>
                <w:sz w:val="22"/>
                <w:szCs w:val="22"/>
              </w:rPr>
              <w:t>731</w:t>
            </w:r>
          </w:p>
        </w:tc>
      </w:tr>
      <w:tr w:rsidR="00EA221E" w:rsidRPr="001C22E7" w14:paraId="1DC6F166" w14:textId="77777777" w:rsidTr="008D3A3F">
        <w:trPr>
          <w:trHeight w:val="284"/>
        </w:trPr>
        <w:tc>
          <w:tcPr>
            <w:tcW w:w="1713" w:type="dxa"/>
            <w:vAlign w:val="bottom"/>
          </w:tcPr>
          <w:p w14:paraId="522DC5A8" w14:textId="77777777" w:rsidR="00EA221E" w:rsidRPr="001C22E7" w:rsidRDefault="00EA221E" w:rsidP="008D3A3F">
            <w:pPr>
              <w:rPr>
                <w:b w:val="0"/>
                <w:bCs w:val="0"/>
                <w:color w:val="111111"/>
                <w:sz w:val="22"/>
                <w:szCs w:val="22"/>
              </w:rPr>
            </w:pPr>
            <w:r w:rsidRPr="001C22E7">
              <w:rPr>
                <w:b w:val="0"/>
                <w:bCs w:val="0"/>
                <w:sz w:val="22"/>
                <w:szCs w:val="22"/>
              </w:rPr>
              <w:t>Valaská</w:t>
            </w:r>
          </w:p>
        </w:tc>
        <w:tc>
          <w:tcPr>
            <w:tcW w:w="2068" w:type="dxa"/>
            <w:vAlign w:val="bottom"/>
          </w:tcPr>
          <w:p w14:paraId="4104AA14" w14:textId="77777777" w:rsidR="00EA221E" w:rsidRPr="001C22E7" w:rsidRDefault="00EA221E" w:rsidP="008D3A3F">
            <w:pPr>
              <w:jc w:val="center"/>
              <w:rPr>
                <w:b w:val="0"/>
                <w:bCs w:val="0"/>
                <w:color w:val="111111"/>
                <w:sz w:val="22"/>
                <w:szCs w:val="22"/>
              </w:rPr>
            </w:pPr>
            <w:r w:rsidRPr="001C22E7">
              <w:rPr>
                <w:b w:val="0"/>
                <w:bCs w:val="0"/>
                <w:sz w:val="22"/>
                <w:szCs w:val="22"/>
              </w:rPr>
              <w:t>199</w:t>
            </w:r>
          </w:p>
        </w:tc>
        <w:tc>
          <w:tcPr>
            <w:tcW w:w="1621" w:type="dxa"/>
            <w:vAlign w:val="bottom"/>
          </w:tcPr>
          <w:p w14:paraId="6AFD9841" w14:textId="77777777" w:rsidR="00EA221E" w:rsidRPr="001C22E7" w:rsidRDefault="00EA221E" w:rsidP="008D3A3F">
            <w:pPr>
              <w:jc w:val="center"/>
              <w:rPr>
                <w:b w:val="0"/>
                <w:bCs w:val="0"/>
                <w:color w:val="111111"/>
                <w:sz w:val="22"/>
                <w:szCs w:val="22"/>
              </w:rPr>
            </w:pPr>
            <w:r w:rsidRPr="001C22E7">
              <w:rPr>
                <w:b w:val="0"/>
                <w:bCs w:val="0"/>
                <w:sz w:val="22"/>
                <w:szCs w:val="22"/>
              </w:rPr>
              <w:t>80</w:t>
            </w:r>
          </w:p>
        </w:tc>
      </w:tr>
      <w:tr w:rsidR="00EA221E" w:rsidRPr="001C22E7" w14:paraId="303E324C" w14:textId="77777777" w:rsidTr="008D3A3F">
        <w:trPr>
          <w:trHeight w:val="284"/>
        </w:trPr>
        <w:tc>
          <w:tcPr>
            <w:tcW w:w="1713" w:type="dxa"/>
            <w:vAlign w:val="bottom"/>
          </w:tcPr>
          <w:p w14:paraId="74278C3A" w14:textId="77777777" w:rsidR="00EA221E" w:rsidRPr="001C22E7" w:rsidRDefault="00EA221E" w:rsidP="008D3A3F">
            <w:pPr>
              <w:rPr>
                <w:b w:val="0"/>
                <w:bCs w:val="0"/>
                <w:color w:val="111111"/>
                <w:sz w:val="22"/>
                <w:szCs w:val="22"/>
              </w:rPr>
            </w:pPr>
            <w:r w:rsidRPr="001C22E7">
              <w:rPr>
                <w:b w:val="0"/>
                <w:bCs w:val="0"/>
                <w:sz w:val="22"/>
                <w:szCs w:val="22"/>
              </w:rPr>
              <w:t>Podbrezová</w:t>
            </w:r>
          </w:p>
        </w:tc>
        <w:tc>
          <w:tcPr>
            <w:tcW w:w="2068" w:type="dxa"/>
            <w:vAlign w:val="bottom"/>
          </w:tcPr>
          <w:p w14:paraId="2C3B736D" w14:textId="77777777" w:rsidR="00EA221E" w:rsidRPr="001C22E7" w:rsidRDefault="00EA221E" w:rsidP="008D3A3F">
            <w:pPr>
              <w:jc w:val="center"/>
              <w:rPr>
                <w:b w:val="0"/>
                <w:bCs w:val="0"/>
                <w:color w:val="111111"/>
                <w:sz w:val="22"/>
                <w:szCs w:val="22"/>
              </w:rPr>
            </w:pPr>
            <w:r w:rsidRPr="001C22E7">
              <w:rPr>
                <w:b w:val="0"/>
                <w:bCs w:val="0"/>
                <w:sz w:val="22"/>
                <w:szCs w:val="22"/>
              </w:rPr>
              <w:t>163</w:t>
            </w:r>
          </w:p>
        </w:tc>
        <w:tc>
          <w:tcPr>
            <w:tcW w:w="1621" w:type="dxa"/>
            <w:vAlign w:val="bottom"/>
          </w:tcPr>
          <w:p w14:paraId="7FC7D4DE" w14:textId="77777777" w:rsidR="00EA221E" w:rsidRPr="001C22E7" w:rsidRDefault="00EA221E" w:rsidP="008D3A3F">
            <w:pPr>
              <w:jc w:val="center"/>
              <w:rPr>
                <w:b w:val="0"/>
                <w:bCs w:val="0"/>
                <w:color w:val="111111"/>
                <w:sz w:val="22"/>
                <w:szCs w:val="22"/>
              </w:rPr>
            </w:pPr>
            <w:r w:rsidRPr="001C22E7">
              <w:rPr>
                <w:b w:val="0"/>
                <w:bCs w:val="0"/>
                <w:sz w:val="22"/>
                <w:szCs w:val="22"/>
              </w:rPr>
              <w:t>163</w:t>
            </w:r>
          </w:p>
        </w:tc>
      </w:tr>
      <w:tr w:rsidR="00EA221E" w:rsidRPr="001C22E7" w14:paraId="4638E503" w14:textId="77777777" w:rsidTr="008D3A3F">
        <w:trPr>
          <w:trHeight w:val="284"/>
        </w:trPr>
        <w:tc>
          <w:tcPr>
            <w:tcW w:w="1713" w:type="dxa"/>
            <w:vAlign w:val="bottom"/>
          </w:tcPr>
          <w:p w14:paraId="5D1C6BF1" w14:textId="77777777" w:rsidR="00EA221E" w:rsidRPr="001C22E7" w:rsidRDefault="00EA221E" w:rsidP="008D3A3F">
            <w:pPr>
              <w:rPr>
                <w:b w:val="0"/>
                <w:bCs w:val="0"/>
                <w:color w:val="111111"/>
                <w:sz w:val="22"/>
                <w:szCs w:val="22"/>
              </w:rPr>
            </w:pPr>
            <w:r w:rsidRPr="001C22E7">
              <w:rPr>
                <w:b w:val="0"/>
                <w:bCs w:val="0"/>
                <w:sz w:val="22"/>
                <w:szCs w:val="22"/>
              </w:rPr>
              <w:t>Čierny Balog</w:t>
            </w:r>
          </w:p>
        </w:tc>
        <w:tc>
          <w:tcPr>
            <w:tcW w:w="2068" w:type="dxa"/>
            <w:vAlign w:val="bottom"/>
          </w:tcPr>
          <w:p w14:paraId="2665F0B1" w14:textId="77777777" w:rsidR="00EA221E" w:rsidRPr="001C22E7" w:rsidRDefault="00EA221E" w:rsidP="008D3A3F">
            <w:pPr>
              <w:jc w:val="center"/>
              <w:rPr>
                <w:b w:val="0"/>
                <w:bCs w:val="0"/>
                <w:color w:val="111111"/>
                <w:sz w:val="22"/>
                <w:szCs w:val="22"/>
              </w:rPr>
            </w:pPr>
            <w:r w:rsidRPr="001C22E7">
              <w:rPr>
                <w:b w:val="0"/>
                <w:bCs w:val="0"/>
                <w:sz w:val="22"/>
                <w:szCs w:val="22"/>
              </w:rPr>
              <w:t>523</w:t>
            </w:r>
          </w:p>
        </w:tc>
        <w:tc>
          <w:tcPr>
            <w:tcW w:w="1621" w:type="dxa"/>
            <w:vAlign w:val="bottom"/>
          </w:tcPr>
          <w:p w14:paraId="2FCF7E9C" w14:textId="77777777" w:rsidR="00EA221E" w:rsidRPr="001C22E7" w:rsidRDefault="00EA221E" w:rsidP="008D3A3F">
            <w:pPr>
              <w:jc w:val="center"/>
              <w:rPr>
                <w:b w:val="0"/>
                <w:bCs w:val="0"/>
                <w:color w:val="111111"/>
                <w:sz w:val="22"/>
                <w:szCs w:val="22"/>
              </w:rPr>
            </w:pPr>
            <w:r w:rsidRPr="001C22E7">
              <w:rPr>
                <w:b w:val="0"/>
                <w:bCs w:val="0"/>
                <w:sz w:val="22"/>
                <w:szCs w:val="22"/>
              </w:rPr>
              <w:t>97</w:t>
            </w:r>
          </w:p>
        </w:tc>
      </w:tr>
      <w:tr w:rsidR="00EA221E" w:rsidRPr="001C22E7" w14:paraId="7D5DAE39" w14:textId="77777777" w:rsidTr="008D3A3F">
        <w:trPr>
          <w:trHeight w:val="284"/>
        </w:trPr>
        <w:tc>
          <w:tcPr>
            <w:tcW w:w="1713" w:type="dxa"/>
            <w:shd w:val="clear" w:color="auto" w:fill="8EAADB" w:themeFill="accent1" w:themeFillTint="99"/>
            <w:vAlign w:val="bottom"/>
          </w:tcPr>
          <w:p w14:paraId="0FB682BA" w14:textId="77777777" w:rsidR="00EA221E" w:rsidRPr="001C22E7" w:rsidRDefault="00EA221E" w:rsidP="008D3A3F">
            <w:pPr>
              <w:rPr>
                <w:b w:val="0"/>
                <w:bCs w:val="0"/>
                <w:sz w:val="22"/>
                <w:szCs w:val="22"/>
              </w:rPr>
            </w:pPr>
            <w:r w:rsidRPr="001C22E7">
              <w:rPr>
                <w:sz w:val="22"/>
                <w:szCs w:val="22"/>
              </w:rPr>
              <w:t>Spolu</w:t>
            </w:r>
          </w:p>
        </w:tc>
        <w:tc>
          <w:tcPr>
            <w:tcW w:w="2068" w:type="dxa"/>
            <w:shd w:val="clear" w:color="auto" w:fill="8EAADB" w:themeFill="accent1" w:themeFillTint="99"/>
            <w:vAlign w:val="bottom"/>
          </w:tcPr>
          <w:p w14:paraId="67C1DCDB" w14:textId="77777777" w:rsidR="00EA221E" w:rsidRPr="001C22E7" w:rsidRDefault="00EA221E" w:rsidP="008D3A3F">
            <w:pPr>
              <w:jc w:val="center"/>
              <w:rPr>
                <w:b w:val="0"/>
                <w:bCs w:val="0"/>
                <w:sz w:val="22"/>
                <w:szCs w:val="22"/>
              </w:rPr>
            </w:pPr>
            <w:r w:rsidRPr="001C22E7">
              <w:rPr>
                <w:sz w:val="22"/>
                <w:szCs w:val="22"/>
              </w:rPr>
              <w:t>2330</w:t>
            </w:r>
          </w:p>
        </w:tc>
        <w:tc>
          <w:tcPr>
            <w:tcW w:w="1621" w:type="dxa"/>
            <w:shd w:val="clear" w:color="auto" w:fill="8EAADB" w:themeFill="accent1" w:themeFillTint="99"/>
            <w:vAlign w:val="bottom"/>
          </w:tcPr>
          <w:p w14:paraId="13429BBF" w14:textId="77777777" w:rsidR="00EA221E" w:rsidRPr="001C22E7" w:rsidRDefault="00EA221E" w:rsidP="008D3A3F">
            <w:pPr>
              <w:jc w:val="center"/>
              <w:rPr>
                <w:b w:val="0"/>
                <w:bCs w:val="0"/>
                <w:sz w:val="22"/>
                <w:szCs w:val="22"/>
              </w:rPr>
            </w:pPr>
            <w:r w:rsidRPr="001C22E7">
              <w:rPr>
                <w:sz w:val="22"/>
                <w:szCs w:val="22"/>
              </w:rPr>
              <w:t>1071</w:t>
            </w:r>
          </w:p>
        </w:tc>
      </w:tr>
      <w:tr w:rsidR="00EA221E" w:rsidRPr="001C22E7" w14:paraId="54CF9E3E" w14:textId="77777777" w:rsidTr="008D3A3F">
        <w:trPr>
          <w:trHeight w:val="284"/>
        </w:trPr>
        <w:tc>
          <w:tcPr>
            <w:tcW w:w="1713" w:type="dxa"/>
            <w:shd w:val="clear" w:color="auto" w:fill="8EAADB" w:themeFill="accent1" w:themeFillTint="99"/>
          </w:tcPr>
          <w:p w14:paraId="0DF1B79F" w14:textId="77777777" w:rsidR="00EA221E" w:rsidRPr="001C22E7" w:rsidRDefault="00EA221E" w:rsidP="008D3A3F">
            <w:pPr>
              <w:rPr>
                <w:b w:val="0"/>
                <w:bCs w:val="0"/>
                <w:color w:val="111111"/>
                <w:sz w:val="22"/>
                <w:szCs w:val="22"/>
              </w:rPr>
            </w:pPr>
            <w:r w:rsidRPr="001C22E7">
              <w:rPr>
                <w:color w:val="111111"/>
                <w:sz w:val="22"/>
                <w:szCs w:val="22"/>
              </w:rPr>
              <w:t>Spolu FO+PO</w:t>
            </w:r>
          </w:p>
        </w:tc>
        <w:tc>
          <w:tcPr>
            <w:tcW w:w="3689" w:type="dxa"/>
            <w:gridSpan w:val="2"/>
            <w:shd w:val="clear" w:color="auto" w:fill="8EAADB" w:themeFill="accent1" w:themeFillTint="99"/>
            <w:vAlign w:val="bottom"/>
          </w:tcPr>
          <w:p w14:paraId="0D1E0C6E" w14:textId="77777777" w:rsidR="00EA221E" w:rsidRPr="001C22E7" w:rsidRDefault="00EA221E" w:rsidP="008D3A3F">
            <w:pPr>
              <w:jc w:val="center"/>
              <w:rPr>
                <w:b w:val="0"/>
                <w:bCs w:val="0"/>
                <w:color w:val="111111"/>
                <w:sz w:val="22"/>
                <w:szCs w:val="22"/>
              </w:rPr>
            </w:pPr>
            <w:r w:rsidRPr="001C22E7">
              <w:rPr>
                <w:sz w:val="22"/>
                <w:szCs w:val="22"/>
              </w:rPr>
              <w:t>3 401</w:t>
            </w:r>
          </w:p>
        </w:tc>
      </w:tr>
    </w:tbl>
    <w:p w14:paraId="7E548A5D" w14:textId="77777777" w:rsidR="00EA221E" w:rsidRPr="001C22E7" w:rsidRDefault="00EA221E" w:rsidP="008D3A3F">
      <w:pPr>
        <w:pStyle w:val="Default"/>
        <w:spacing w:before="240"/>
        <w:jc w:val="both"/>
        <w:rPr>
          <w:b/>
          <w:bCs/>
        </w:rPr>
      </w:pPr>
      <w:r w:rsidRPr="001C22E7">
        <w:rPr>
          <w:color w:val="111111"/>
          <w:sz w:val="20"/>
          <w:szCs w:val="20"/>
        </w:rPr>
        <w:t>Zdroj: http://datacube.statistics.sk/#!/view/sk/VBD_SK_WIN/og3011rr/v_og3011rr_00_00_00_sk</w:t>
      </w:r>
    </w:p>
    <w:p w14:paraId="0C4D17AF" w14:textId="77777777" w:rsidR="00EA221E" w:rsidRPr="001C22E7" w:rsidRDefault="00EA221E" w:rsidP="00EA221E">
      <w:pPr>
        <w:pStyle w:val="Default"/>
        <w:jc w:val="both"/>
      </w:pPr>
    </w:p>
    <w:p w14:paraId="2C355B4C" w14:textId="77777777" w:rsidR="00C052CB" w:rsidRPr="001C22E7" w:rsidRDefault="00C052CB">
      <w:pPr>
        <w:spacing w:after="160" w:line="259" w:lineRule="auto"/>
        <w:rPr>
          <w:color w:val="111111"/>
        </w:rPr>
      </w:pPr>
      <w:r w:rsidRPr="001C22E7">
        <w:rPr>
          <w:color w:val="111111"/>
        </w:rPr>
        <w:br w:type="page"/>
      </w:r>
    </w:p>
    <w:p w14:paraId="04925ED5" w14:textId="0C0B5C56" w:rsidR="00EA221E" w:rsidRPr="001C22E7" w:rsidRDefault="00C052CB" w:rsidP="00EA221E">
      <w:pPr>
        <w:spacing w:line="276" w:lineRule="auto"/>
        <w:jc w:val="center"/>
        <w:rPr>
          <w:b w:val="0"/>
          <w:bCs w:val="0"/>
          <w:color w:val="111111"/>
        </w:rPr>
      </w:pPr>
      <w:bookmarkStart w:id="42" w:name="_Toc109383483"/>
      <w:r w:rsidRPr="001C22E7">
        <w:rPr>
          <w:rFonts w:eastAsia="Calibri"/>
        </w:rPr>
        <w:t xml:space="preserve">Graf č. </w:t>
      </w:r>
      <w:r w:rsidRPr="001C22E7">
        <w:rPr>
          <w:rFonts w:eastAsia="Calibri"/>
          <w:b w:val="0"/>
        </w:rPr>
        <w:fldChar w:fldCharType="begin"/>
      </w:r>
      <w:r w:rsidRPr="001C22E7">
        <w:rPr>
          <w:rFonts w:eastAsia="Calibri"/>
        </w:rPr>
        <w:instrText xml:space="preserve"> SEQ Graf \* ARABIC </w:instrText>
      </w:r>
      <w:r w:rsidRPr="001C22E7">
        <w:rPr>
          <w:rFonts w:eastAsia="Calibri"/>
          <w:b w:val="0"/>
        </w:rPr>
        <w:fldChar w:fldCharType="separate"/>
      </w:r>
      <w:r w:rsidR="005A44B5" w:rsidRPr="001C22E7">
        <w:rPr>
          <w:rFonts w:eastAsia="Calibri"/>
          <w:noProof/>
        </w:rPr>
        <w:t>4</w:t>
      </w:r>
      <w:r w:rsidRPr="001C22E7">
        <w:rPr>
          <w:rFonts w:eastAsia="Calibri"/>
          <w:b w:val="0"/>
        </w:rPr>
        <w:fldChar w:fldCharType="end"/>
      </w:r>
      <w:r w:rsidRPr="001C22E7">
        <w:rPr>
          <w:rFonts w:eastAsia="Calibri"/>
        </w:rPr>
        <w:t xml:space="preserve">: </w:t>
      </w:r>
      <w:r w:rsidR="00EA221E" w:rsidRPr="001C22E7">
        <w:rPr>
          <w:color w:val="111111"/>
        </w:rPr>
        <w:t>Trend vývoja počtu podnikateľských subjektov</w:t>
      </w:r>
      <w:bookmarkEnd w:id="42"/>
      <w:r w:rsidR="00EA221E" w:rsidRPr="001C22E7">
        <w:rPr>
          <w:color w:val="111111"/>
        </w:rPr>
        <w:t xml:space="preserve"> </w:t>
      </w:r>
    </w:p>
    <w:p w14:paraId="7E4CC513" w14:textId="77777777" w:rsidR="00EA221E" w:rsidRPr="001C22E7" w:rsidRDefault="00EA221E" w:rsidP="00EA221E">
      <w:pPr>
        <w:spacing w:line="276" w:lineRule="auto"/>
        <w:jc w:val="center"/>
        <w:rPr>
          <w:b w:val="0"/>
          <w:bCs w:val="0"/>
          <w:color w:val="111111"/>
        </w:rPr>
      </w:pPr>
    </w:p>
    <w:p w14:paraId="623176D7" w14:textId="77777777" w:rsidR="00EA221E" w:rsidRPr="001C22E7" w:rsidRDefault="00EA221E" w:rsidP="00EA221E">
      <w:pPr>
        <w:spacing w:line="276" w:lineRule="auto"/>
        <w:rPr>
          <w:color w:val="111111"/>
        </w:rPr>
      </w:pPr>
      <w:r w:rsidRPr="001C22E7">
        <w:rPr>
          <w:noProof/>
          <w:color w:val="111111"/>
          <w:lang w:eastAsia="sk-SK"/>
        </w:rPr>
        <w:drawing>
          <wp:inline distT="0" distB="0" distL="0" distR="0" wp14:anchorId="129B0DC6" wp14:editId="616C1149">
            <wp:extent cx="6282734" cy="2400300"/>
            <wp:effectExtent l="0" t="0" r="3810" b="0"/>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93875" cy="2404556"/>
                    </a:xfrm>
                    <a:prstGeom prst="rect">
                      <a:avLst/>
                    </a:prstGeom>
                    <a:noFill/>
                  </pic:spPr>
                </pic:pic>
              </a:graphicData>
            </a:graphic>
          </wp:inline>
        </w:drawing>
      </w:r>
    </w:p>
    <w:p w14:paraId="1EA90993" w14:textId="77777777" w:rsidR="00EA221E" w:rsidRPr="001C22E7" w:rsidRDefault="00EA221E" w:rsidP="00EA221E">
      <w:pPr>
        <w:spacing w:line="276" w:lineRule="auto"/>
        <w:rPr>
          <w:color w:val="111111"/>
        </w:rPr>
      </w:pPr>
    </w:p>
    <w:p w14:paraId="333E127D" w14:textId="3CA4165C" w:rsidR="00EA221E" w:rsidRPr="001C22E7" w:rsidRDefault="00EA221E" w:rsidP="008211C8">
      <w:pPr>
        <w:spacing w:line="276" w:lineRule="auto"/>
        <w:jc w:val="both"/>
        <w:rPr>
          <w:b w:val="0"/>
          <w:bCs w:val="0"/>
          <w:color w:val="111111"/>
        </w:rPr>
      </w:pPr>
      <w:r w:rsidRPr="001C22E7">
        <w:rPr>
          <w:b w:val="0"/>
          <w:bCs w:val="0"/>
          <w:color w:val="111111"/>
        </w:rPr>
        <w:t xml:space="preserve">Vplyv projektu na vznik nových investícií, na hospodárenie podnikateľských subjektov, na tvorbu pracovných príležitostí priamo v príslušnej lokalite, na výšku reálnej mzdy a pod. nie je možné vyhodnotiť vzhľadom na nedostupnosť relevantných štatistických údajov na úrovni miestnych samospráv. Potenciálnym zdrojom takýchto informácií </w:t>
      </w:r>
      <w:r w:rsidR="009E6353" w:rsidRPr="001C22E7">
        <w:rPr>
          <w:b w:val="0"/>
          <w:bCs w:val="0"/>
          <w:color w:val="111111"/>
        </w:rPr>
        <w:t>môže</w:t>
      </w:r>
      <w:r w:rsidRPr="001C22E7">
        <w:rPr>
          <w:b w:val="0"/>
          <w:bCs w:val="0"/>
          <w:color w:val="111111"/>
        </w:rPr>
        <w:t xml:space="preserve"> byť prieskum spokojnosti obyvateľov</w:t>
      </w:r>
      <w:r w:rsidR="00876017" w:rsidRPr="001C22E7">
        <w:rPr>
          <w:b w:val="0"/>
          <w:bCs w:val="0"/>
          <w:color w:val="111111"/>
        </w:rPr>
        <w:t xml:space="preserve"> dotknutého územia</w:t>
      </w:r>
      <w:r w:rsidR="00C139E4" w:rsidRPr="001C22E7">
        <w:rPr>
          <w:b w:val="0"/>
          <w:bCs w:val="0"/>
          <w:color w:val="111111"/>
        </w:rPr>
        <w:t xml:space="preserve">, </w:t>
      </w:r>
      <w:r w:rsidRPr="001C22E7">
        <w:rPr>
          <w:b w:val="0"/>
          <w:bCs w:val="0"/>
          <w:color w:val="111111"/>
        </w:rPr>
        <w:t xml:space="preserve">prípadne zástupcov miestnych samospráv, podnikateľov, atď. s implementáciou projektu, jeho významom pre lokalitu a dopadmi. Realizácia takto orientovaného prieskumu </w:t>
      </w:r>
      <w:r w:rsidR="009E6353" w:rsidRPr="001C22E7">
        <w:rPr>
          <w:b w:val="0"/>
          <w:bCs w:val="0"/>
          <w:color w:val="111111"/>
        </w:rPr>
        <w:t>je</w:t>
      </w:r>
      <w:r w:rsidRPr="001C22E7">
        <w:rPr>
          <w:b w:val="0"/>
          <w:bCs w:val="0"/>
          <w:color w:val="111111"/>
        </w:rPr>
        <w:t xml:space="preserve"> však časovo aj kapacitne náročná, jeho výsledky b</w:t>
      </w:r>
      <w:r w:rsidR="009E6353" w:rsidRPr="001C22E7">
        <w:rPr>
          <w:b w:val="0"/>
          <w:bCs w:val="0"/>
          <w:color w:val="111111"/>
        </w:rPr>
        <w:t>udú</w:t>
      </w:r>
      <w:r w:rsidRPr="001C22E7">
        <w:rPr>
          <w:b w:val="0"/>
          <w:bCs w:val="0"/>
          <w:color w:val="111111"/>
        </w:rPr>
        <w:t xml:space="preserve"> prirodzene závis</w:t>
      </w:r>
      <w:r w:rsidR="009E6353" w:rsidRPr="001C22E7">
        <w:rPr>
          <w:b w:val="0"/>
          <w:bCs w:val="0"/>
          <w:color w:val="111111"/>
        </w:rPr>
        <w:t>ieť</w:t>
      </w:r>
      <w:r w:rsidRPr="001C22E7">
        <w:rPr>
          <w:b w:val="0"/>
          <w:bCs w:val="0"/>
          <w:color w:val="111111"/>
        </w:rPr>
        <w:t xml:space="preserve"> aj, a predovšetkým, od ochoty a záujmu jednotlivých subjektov podieľať sa na tomto prieskume a vyjadriť svoj názor, čo môže </w:t>
      </w:r>
      <w:r w:rsidR="009E6353" w:rsidRPr="001C22E7">
        <w:rPr>
          <w:b w:val="0"/>
          <w:bCs w:val="0"/>
          <w:color w:val="111111"/>
        </w:rPr>
        <w:t>byť</w:t>
      </w:r>
      <w:r w:rsidRPr="001C22E7">
        <w:rPr>
          <w:b w:val="0"/>
          <w:bCs w:val="0"/>
          <w:color w:val="111111"/>
        </w:rPr>
        <w:t xml:space="preserve"> </w:t>
      </w:r>
      <w:r w:rsidR="006B0281" w:rsidRPr="001C22E7">
        <w:rPr>
          <w:b w:val="0"/>
          <w:bCs w:val="0"/>
          <w:color w:val="111111"/>
        </w:rPr>
        <w:t>problematické</w:t>
      </w:r>
      <w:r w:rsidRPr="001C22E7">
        <w:rPr>
          <w:b w:val="0"/>
          <w:bCs w:val="0"/>
          <w:color w:val="111111"/>
        </w:rPr>
        <w:t>.</w:t>
      </w:r>
      <w:r w:rsidR="006B0281" w:rsidRPr="001C22E7">
        <w:rPr>
          <w:b w:val="0"/>
          <w:bCs w:val="0"/>
          <w:color w:val="111111"/>
        </w:rPr>
        <w:t xml:space="preserve"> Preukázanie skutočného prínosu projektu z</w:t>
      </w:r>
      <w:r w:rsidR="00876017" w:rsidRPr="001C22E7">
        <w:rPr>
          <w:b w:val="0"/>
          <w:bCs w:val="0"/>
          <w:color w:val="111111"/>
        </w:rPr>
        <w:t xml:space="preserve"> </w:t>
      </w:r>
      <w:r w:rsidR="006B0281" w:rsidRPr="001C22E7">
        <w:rPr>
          <w:b w:val="0"/>
          <w:bCs w:val="0"/>
          <w:color w:val="111111"/>
        </w:rPr>
        <w:t xml:space="preserve">hľadiska zvýšenia konkurencieschopnosti regiónu, tvorby nových pracovných miest a zlepšenia situácie na trhu práce ako aj prílevu nových investícií </w:t>
      </w:r>
      <w:r w:rsidR="00A663C8" w:rsidRPr="001C22E7">
        <w:rPr>
          <w:b w:val="0"/>
          <w:bCs w:val="0"/>
          <w:color w:val="111111"/>
        </w:rPr>
        <w:t xml:space="preserve">je vzhľadom na </w:t>
      </w:r>
      <w:r w:rsidR="00876017" w:rsidRPr="001C22E7">
        <w:rPr>
          <w:b w:val="0"/>
          <w:bCs w:val="0"/>
          <w:color w:val="111111"/>
        </w:rPr>
        <w:t>limitovanú</w:t>
      </w:r>
      <w:r w:rsidR="00A663C8" w:rsidRPr="001C22E7">
        <w:rPr>
          <w:b w:val="0"/>
          <w:bCs w:val="0"/>
          <w:color w:val="111111"/>
        </w:rPr>
        <w:t xml:space="preserve"> bázu </w:t>
      </w:r>
      <w:r w:rsidR="008F1B37" w:rsidRPr="001C22E7">
        <w:rPr>
          <w:b w:val="0"/>
          <w:bCs w:val="0"/>
          <w:color w:val="111111"/>
        </w:rPr>
        <w:t>údajov</w:t>
      </w:r>
      <w:r w:rsidR="00A663C8" w:rsidRPr="001C22E7">
        <w:rPr>
          <w:b w:val="0"/>
          <w:bCs w:val="0"/>
          <w:color w:val="111111"/>
        </w:rPr>
        <w:t xml:space="preserve"> a verejne dostupných konkrétnych informácií o dotknutej lokalite </w:t>
      </w:r>
      <w:r w:rsidR="00F3374D" w:rsidRPr="001C22E7">
        <w:rPr>
          <w:b w:val="0"/>
          <w:bCs w:val="0"/>
          <w:color w:val="111111"/>
        </w:rPr>
        <w:t>veľmi obtiažne dokladovať.</w:t>
      </w:r>
      <w:r w:rsidR="00CA0130" w:rsidRPr="001C22E7">
        <w:rPr>
          <w:b w:val="0"/>
          <w:bCs w:val="0"/>
          <w:color w:val="111111"/>
        </w:rPr>
        <w:t xml:space="preserve">     </w:t>
      </w:r>
      <w:r w:rsidRPr="001C22E7">
        <w:rPr>
          <w:b w:val="0"/>
          <w:bCs w:val="0"/>
          <w:color w:val="111111"/>
        </w:rPr>
        <w:t xml:space="preserve"> </w:t>
      </w:r>
    </w:p>
    <w:p w14:paraId="6F5820AC" w14:textId="77777777" w:rsidR="00EA221E" w:rsidRPr="001C22E7" w:rsidRDefault="00EA221E" w:rsidP="00EA221E"/>
    <w:p w14:paraId="22EA4977" w14:textId="1C69B1E0" w:rsidR="00EA221E" w:rsidRPr="001C22E7" w:rsidRDefault="00EA221E" w:rsidP="00EA221E"/>
    <w:p w14:paraId="09472AAF" w14:textId="77777777" w:rsidR="00EA221E" w:rsidRPr="001C22E7" w:rsidRDefault="00EA221E" w:rsidP="00EA221E">
      <w:pPr>
        <w:autoSpaceDE w:val="0"/>
        <w:autoSpaceDN w:val="0"/>
        <w:adjustRightInd w:val="0"/>
        <w:rPr>
          <w:i/>
          <w:iCs/>
        </w:rPr>
      </w:pPr>
    </w:p>
    <w:p w14:paraId="43B56445" w14:textId="77777777" w:rsidR="003430B5" w:rsidRPr="001C22E7" w:rsidRDefault="003430B5" w:rsidP="00872D0C">
      <w:pPr>
        <w:jc w:val="both"/>
        <w:rPr>
          <w:sz w:val="28"/>
          <w:szCs w:val="28"/>
        </w:rPr>
      </w:pPr>
    </w:p>
    <w:p w14:paraId="1423C825" w14:textId="0E8FFAD6" w:rsidR="003430B5" w:rsidRPr="001C22E7" w:rsidRDefault="003430B5" w:rsidP="00872D0C">
      <w:pPr>
        <w:jc w:val="both"/>
        <w:rPr>
          <w:sz w:val="28"/>
          <w:szCs w:val="28"/>
        </w:rPr>
      </w:pPr>
    </w:p>
    <w:p w14:paraId="44969EDC" w14:textId="615943D3" w:rsidR="00BF229A" w:rsidRPr="001C22E7" w:rsidRDefault="00BF229A" w:rsidP="00872D0C">
      <w:pPr>
        <w:jc w:val="both"/>
        <w:rPr>
          <w:sz w:val="28"/>
          <w:szCs w:val="28"/>
        </w:rPr>
      </w:pPr>
    </w:p>
    <w:p w14:paraId="388BD0B1" w14:textId="66D1E460" w:rsidR="00BF229A" w:rsidRPr="001C22E7" w:rsidRDefault="00BF229A" w:rsidP="00872D0C">
      <w:pPr>
        <w:jc w:val="both"/>
        <w:rPr>
          <w:sz w:val="28"/>
          <w:szCs w:val="28"/>
        </w:rPr>
      </w:pPr>
    </w:p>
    <w:p w14:paraId="1D331B0E" w14:textId="6260E849" w:rsidR="00F42432" w:rsidRPr="001C22E7" w:rsidRDefault="00F42432">
      <w:pPr>
        <w:spacing w:after="160" w:line="259" w:lineRule="auto"/>
        <w:rPr>
          <w:sz w:val="28"/>
          <w:szCs w:val="28"/>
        </w:rPr>
      </w:pPr>
      <w:r w:rsidRPr="001C22E7">
        <w:rPr>
          <w:sz w:val="28"/>
          <w:szCs w:val="28"/>
        </w:rPr>
        <w:br w:type="page"/>
      </w:r>
    </w:p>
    <w:p w14:paraId="0CBD9204" w14:textId="74596880" w:rsidR="00BF229A" w:rsidRPr="001C22E7" w:rsidRDefault="00BF229A" w:rsidP="00823490">
      <w:pPr>
        <w:pStyle w:val="Nadpis1"/>
        <w:numPr>
          <w:ilvl w:val="0"/>
          <w:numId w:val="42"/>
        </w:numPr>
        <w:spacing w:after="240"/>
        <w:ind w:left="426" w:hanging="426"/>
        <w:jc w:val="both"/>
        <w:rPr>
          <w:rFonts w:eastAsia="Times New Roman" w:cs="Times New Roman"/>
          <w:caps/>
          <w:sz w:val="28"/>
          <w:lang w:eastAsia="sk-SK"/>
        </w:rPr>
      </w:pPr>
      <w:bookmarkStart w:id="43" w:name="_Toc110239866"/>
      <w:r w:rsidRPr="001C22E7">
        <w:rPr>
          <w:rFonts w:eastAsia="Times New Roman" w:cs="Times New Roman"/>
          <w:caps/>
          <w:sz w:val="28"/>
          <w:lang w:eastAsia="sk-SK"/>
        </w:rPr>
        <w:t>Rekonštrukcia cesty I/65 Turčianske Teplice – Príbovce</w:t>
      </w:r>
      <w:bookmarkEnd w:id="43"/>
    </w:p>
    <w:p w14:paraId="5F9765B0" w14:textId="77777777" w:rsidR="00BF229A" w:rsidRPr="001C22E7" w:rsidRDefault="00BF229A" w:rsidP="00BF229A">
      <w:pPr>
        <w:spacing w:line="276" w:lineRule="auto"/>
        <w:rPr>
          <w:b w:val="0"/>
          <w:bCs w:val="0"/>
        </w:rPr>
      </w:pPr>
      <w:r w:rsidRPr="001C22E7">
        <w:rPr>
          <w:b w:val="0"/>
          <w:bCs w:val="0"/>
        </w:rPr>
        <w:t>Číslo projektu:</w:t>
      </w:r>
      <w:r w:rsidRPr="001C22E7">
        <w:rPr>
          <w:b w:val="0"/>
          <w:bCs w:val="0"/>
        </w:rPr>
        <w:tab/>
        <w:t>311061C948</w:t>
      </w:r>
    </w:p>
    <w:p w14:paraId="4E2500A8" w14:textId="77777777" w:rsidR="00BF229A" w:rsidRPr="001C22E7" w:rsidRDefault="00BF229A" w:rsidP="00BF229A">
      <w:pPr>
        <w:spacing w:line="276" w:lineRule="auto"/>
        <w:rPr>
          <w:b w:val="0"/>
          <w:bCs w:val="0"/>
        </w:rPr>
      </w:pPr>
      <w:r w:rsidRPr="001C22E7">
        <w:rPr>
          <w:b w:val="0"/>
          <w:bCs w:val="0"/>
        </w:rPr>
        <w:t>Prijímateľ:</w:t>
      </w:r>
      <w:r w:rsidRPr="001C22E7">
        <w:rPr>
          <w:b w:val="0"/>
          <w:bCs w:val="0"/>
        </w:rPr>
        <w:tab/>
      </w:r>
      <w:r w:rsidRPr="001C22E7">
        <w:rPr>
          <w:b w:val="0"/>
          <w:bCs w:val="0"/>
        </w:rPr>
        <w:tab/>
        <w:t>Slovenská správa ciest</w:t>
      </w:r>
    </w:p>
    <w:p w14:paraId="7C970033" w14:textId="73AA14F8" w:rsidR="00BF229A" w:rsidRPr="001C22E7" w:rsidRDefault="00BF229A" w:rsidP="00BF229A">
      <w:pPr>
        <w:spacing w:line="276" w:lineRule="auto"/>
        <w:rPr>
          <w:b w:val="0"/>
          <w:bCs w:val="0"/>
        </w:rPr>
      </w:pPr>
      <w:r w:rsidRPr="001C22E7">
        <w:rPr>
          <w:b w:val="0"/>
          <w:bCs w:val="0"/>
        </w:rPr>
        <w:t>Obdobie realizácie:</w:t>
      </w:r>
      <w:r w:rsidRPr="001C22E7">
        <w:rPr>
          <w:b w:val="0"/>
          <w:bCs w:val="0"/>
        </w:rPr>
        <w:tab/>
        <w:t>jún 2017</w:t>
      </w:r>
      <w:r w:rsidR="00F83A37" w:rsidRPr="001C22E7">
        <w:rPr>
          <w:b w:val="0"/>
          <w:bCs w:val="0"/>
        </w:rPr>
        <w:t xml:space="preserve"> (stavba</w:t>
      </w:r>
      <w:r w:rsidRPr="001C22E7">
        <w:rPr>
          <w:b w:val="0"/>
          <w:bCs w:val="0"/>
        </w:rPr>
        <w:t xml:space="preserve">) – december 2019 </w:t>
      </w:r>
    </w:p>
    <w:p w14:paraId="47EF9632" w14:textId="77777777" w:rsidR="00BF229A" w:rsidRPr="001C22E7" w:rsidRDefault="00BF229A" w:rsidP="00BF229A">
      <w:pPr>
        <w:pStyle w:val="Default"/>
      </w:pPr>
    </w:p>
    <w:tbl>
      <w:tblPr>
        <w:tblStyle w:val="Mriekatabuky"/>
        <w:tblW w:w="0" w:type="auto"/>
        <w:tblInd w:w="108" w:type="dxa"/>
        <w:tblLook w:val="04A0" w:firstRow="1" w:lastRow="0" w:firstColumn="1" w:lastColumn="0" w:noHBand="0" w:noVBand="1"/>
      </w:tblPr>
      <w:tblGrid>
        <w:gridCol w:w="6408"/>
        <w:gridCol w:w="2546"/>
      </w:tblGrid>
      <w:tr w:rsidR="00BF229A" w:rsidRPr="001C22E7" w14:paraId="6F202DCE" w14:textId="77777777" w:rsidTr="00823490">
        <w:tc>
          <w:tcPr>
            <w:tcW w:w="6408" w:type="dxa"/>
            <w:shd w:val="clear" w:color="auto" w:fill="8EAADB" w:themeFill="accent1" w:themeFillTint="99"/>
          </w:tcPr>
          <w:p w14:paraId="4D61C4C5" w14:textId="77777777" w:rsidR="00BF229A" w:rsidRPr="001C22E7" w:rsidRDefault="00BF229A" w:rsidP="00DD0E4E">
            <w:pPr>
              <w:jc w:val="both"/>
              <w:rPr>
                <w:b w:val="0"/>
                <w:bCs w:val="0"/>
              </w:rPr>
            </w:pPr>
            <w:r w:rsidRPr="001C22E7">
              <w:rPr>
                <w:b w:val="0"/>
                <w:bCs w:val="0"/>
              </w:rPr>
              <w:t>Celkové oprávnené výdavky EUR (podľa Zmluvy o NFP)</w:t>
            </w:r>
          </w:p>
        </w:tc>
        <w:tc>
          <w:tcPr>
            <w:tcW w:w="2546" w:type="dxa"/>
          </w:tcPr>
          <w:p w14:paraId="3AC693C8" w14:textId="77777777" w:rsidR="00BF229A" w:rsidRPr="001C22E7" w:rsidRDefault="00BF229A" w:rsidP="00DD0E4E">
            <w:pPr>
              <w:jc w:val="both"/>
              <w:rPr>
                <w:b w:val="0"/>
                <w:bCs w:val="0"/>
              </w:rPr>
            </w:pPr>
            <w:r w:rsidRPr="001C22E7">
              <w:rPr>
                <w:b w:val="0"/>
                <w:bCs w:val="0"/>
              </w:rPr>
              <w:t>24 662 474,60 EUR</w:t>
            </w:r>
          </w:p>
        </w:tc>
      </w:tr>
      <w:tr w:rsidR="00BF229A" w:rsidRPr="001C22E7" w14:paraId="03EB7332" w14:textId="77777777" w:rsidTr="00823490">
        <w:tc>
          <w:tcPr>
            <w:tcW w:w="6408" w:type="dxa"/>
            <w:shd w:val="clear" w:color="auto" w:fill="8EAADB" w:themeFill="accent1" w:themeFillTint="99"/>
          </w:tcPr>
          <w:p w14:paraId="408A22FC" w14:textId="77777777" w:rsidR="00BF229A" w:rsidRPr="001C22E7" w:rsidRDefault="00BF229A" w:rsidP="00DD0E4E">
            <w:pPr>
              <w:jc w:val="both"/>
              <w:rPr>
                <w:b w:val="0"/>
                <w:bCs w:val="0"/>
              </w:rPr>
            </w:pPr>
            <w:r w:rsidRPr="001C22E7">
              <w:rPr>
                <w:b w:val="0"/>
                <w:bCs w:val="0"/>
              </w:rPr>
              <w:t>Zúčtované/preplatené prostriedky (NFP)</w:t>
            </w:r>
          </w:p>
        </w:tc>
        <w:tc>
          <w:tcPr>
            <w:tcW w:w="2546" w:type="dxa"/>
          </w:tcPr>
          <w:p w14:paraId="0E6CEDCC" w14:textId="77777777" w:rsidR="00BF229A" w:rsidRPr="001C22E7" w:rsidRDefault="00BF229A" w:rsidP="00DD0E4E">
            <w:pPr>
              <w:jc w:val="both"/>
              <w:rPr>
                <w:b w:val="0"/>
                <w:bCs w:val="0"/>
              </w:rPr>
            </w:pPr>
            <w:r w:rsidRPr="001C22E7">
              <w:rPr>
                <w:b w:val="0"/>
                <w:bCs w:val="0"/>
              </w:rPr>
              <w:t>21 023 354,98 EUR</w:t>
            </w:r>
          </w:p>
        </w:tc>
      </w:tr>
      <w:tr w:rsidR="00BF229A" w:rsidRPr="001C22E7" w14:paraId="54476C4A" w14:textId="77777777" w:rsidTr="00823490">
        <w:tc>
          <w:tcPr>
            <w:tcW w:w="6408" w:type="dxa"/>
            <w:shd w:val="clear" w:color="auto" w:fill="8EAADB" w:themeFill="accent1" w:themeFillTint="99"/>
          </w:tcPr>
          <w:p w14:paraId="7AAEEE99" w14:textId="77777777" w:rsidR="00BF229A" w:rsidRPr="001C22E7" w:rsidRDefault="00BF229A" w:rsidP="00DD0E4E">
            <w:pPr>
              <w:jc w:val="both"/>
              <w:rPr>
                <w:b w:val="0"/>
                <w:bCs w:val="0"/>
              </w:rPr>
            </w:pPr>
          </w:p>
        </w:tc>
        <w:tc>
          <w:tcPr>
            <w:tcW w:w="2546" w:type="dxa"/>
          </w:tcPr>
          <w:p w14:paraId="24044E95" w14:textId="77777777" w:rsidR="00BF229A" w:rsidRPr="001C22E7" w:rsidRDefault="00BF229A" w:rsidP="00DD0E4E">
            <w:pPr>
              <w:jc w:val="both"/>
              <w:rPr>
                <w:b w:val="0"/>
                <w:bCs w:val="0"/>
              </w:rPr>
            </w:pPr>
          </w:p>
        </w:tc>
      </w:tr>
      <w:tr w:rsidR="00BF229A" w:rsidRPr="001C22E7" w14:paraId="2DE18F5F" w14:textId="77777777" w:rsidTr="00823490">
        <w:tc>
          <w:tcPr>
            <w:tcW w:w="6408" w:type="dxa"/>
            <w:shd w:val="clear" w:color="auto" w:fill="8EAADB" w:themeFill="accent1" w:themeFillTint="99"/>
          </w:tcPr>
          <w:p w14:paraId="53123BA2" w14:textId="77777777" w:rsidR="00BF229A" w:rsidRPr="001C22E7" w:rsidRDefault="00BF229A" w:rsidP="00DD0E4E">
            <w:pPr>
              <w:jc w:val="both"/>
              <w:rPr>
                <w:b w:val="0"/>
                <w:bCs w:val="0"/>
              </w:rPr>
            </w:pPr>
            <w:r w:rsidRPr="001C22E7">
              <w:rPr>
                <w:b w:val="0"/>
                <w:bCs w:val="0"/>
              </w:rPr>
              <w:t>Zakontrahované NFP – EÚ zdroj</w:t>
            </w:r>
          </w:p>
        </w:tc>
        <w:tc>
          <w:tcPr>
            <w:tcW w:w="2546" w:type="dxa"/>
          </w:tcPr>
          <w:p w14:paraId="7D868D24" w14:textId="77777777" w:rsidR="00BF229A" w:rsidRPr="001C22E7" w:rsidRDefault="00BF229A" w:rsidP="00DD0E4E">
            <w:pPr>
              <w:jc w:val="both"/>
              <w:rPr>
                <w:b w:val="0"/>
                <w:bCs w:val="0"/>
              </w:rPr>
            </w:pPr>
            <w:r w:rsidRPr="001C22E7">
              <w:rPr>
                <w:b w:val="0"/>
                <w:bCs w:val="0"/>
              </w:rPr>
              <w:t>15 281 977,46 EUR</w:t>
            </w:r>
          </w:p>
        </w:tc>
      </w:tr>
      <w:tr w:rsidR="00BF229A" w:rsidRPr="001C22E7" w14:paraId="44433AA8" w14:textId="77777777" w:rsidTr="00823490">
        <w:tc>
          <w:tcPr>
            <w:tcW w:w="6408" w:type="dxa"/>
            <w:shd w:val="clear" w:color="auto" w:fill="8EAADB" w:themeFill="accent1" w:themeFillTint="99"/>
          </w:tcPr>
          <w:p w14:paraId="4145FB90" w14:textId="77777777" w:rsidR="00BF229A" w:rsidRPr="001C22E7" w:rsidRDefault="00BF229A" w:rsidP="00DD0E4E">
            <w:pPr>
              <w:jc w:val="both"/>
              <w:rPr>
                <w:b w:val="0"/>
                <w:bCs w:val="0"/>
              </w:rPr>
            </w:pPr>
            <w:r w:rsidRPr="001C22E7">
              <w:rPr>
                <w:b w:val="0"/>
                <w:bCs w:val="0"/>
              </w:rPr>
              <w:t>Čerpanie – EÚ zdroj</w:t>
            </w:r>
          </w:p>
        </w:tc>
        <w:tc>
          <w:tcPr>
            <w:tcW w:w="2546" w:type="dxa"/>
          </w:tcPr>
          <w:p w14:paraId="34D0AB2A" w14:textId="77777777" w:rsidR="00BF229A" w:rsidRPr="001C22E7" w:rsidRDefault="00BF229A" w:rsidP="00DD0E4E">
            <w:pPr>
              <w:jc w:val="both"/>
              <w:rPr>
                <w:b w:val="0"/>
                <w:bCs w:val="0"/>
              </w:rPr>
            </w:pPr>
            <w:r w:rsidRPr="001C22E7">
              <w:rPr>
                <w:b w:val="0"/>
                <w:bCs w:val="0"/>
              </w:rPr>
              <w:t>15 281 977,46 EUR</w:t>
            </w:r>
          </w:p>
        </w:tc>
      </w:tr>
    </w:tbl>
    <w:p w14:paraId="622E150C" w14:textId="77777777" w:rsidR="00BF229A" w:rsidRPr="001C22E7" w:rsidRDefault="00BF229A" w:rsidP="00BF229A">
      <w:pPr>
        <w:jc w:val="both"/>
        <w:rPr>
          <w:b w:val="0"/>
          <w:bCs w:val="0"/>
        </w:rPr>
      </w:pPr>
    </w:p>
    <w:p w14:paraId="1CEA5B48" w14:textId="5BB1361D" w:rsidR="00BF229A" w:rsidRPr="001C22E7" w:rsidRDefault="00BF229A" w:rsidP="00BF229A">
      <w:pPr>
        <w:spacing w:line="276" w:lineRule="auto"/>
        <w:jc w:val="both"/>
        <w:rPr>
          <w:b w:val="0"/>
          <w:bCs w:val="0"/>
          <w:sz w:val="32"/>
          <w:szCs w:val="32"/>
        </w:rPr>
      </w:pPr>
      <w:r w:rsidRPr="001C22E7">
        <w:rPr>
          <w:b w:val="0"/>
          <w:bCs w:val="0"/>
        </w:rPr>
        <w:t>Predmetom projektu bola rekonštrukcia cesty I. triedy v Žilinskom kraji, ktorá je jedným z hlavných koridorov v smere juh – sever a ktorá spája mestá Nitra a Martin. Začiatok rekonštrukcie cesty I/65 bol v km 114,046, t. j. tesne pred mestom Turčianske Teplice, časť Diviaky a koniec v km 129,164. Dĺžka rekonštruovanej cesty I. triedy tak činila 15,118 km.</w:t>
      </w:r>
      <w:r w:rsidRPr="001C22E7">
        <w:rPr>
          <w:rFonts w:eastAsia="Times New Roman"/>
          <w:b w:val="0"/>
          <w:bCs w:val="0"/>
          <w:color w:val="444444"/>
          <w:lang w:eastAsia="sk-SK"/>
        </w:rPr>
        <w:t xml:space="preserve"> Smerové vedenie cesty sa nemenilo, rekonštrukcia bola realizovaná v línii jestvujúcej trasy cesty I/</w:t>
      </w:r>
      <w:r w:rsidRPr="001C22E7">
        <w:rPr>
          <w:rFonts w:eastAsia="Times New Roman"/>
          <w:b w:val="0"/>
          <w:bCs w:val="0"/>
          <w:lang w:eastAsia="sk-SK"/>
        </w:rPr>
        <w:t>65 bez zmeny.</w:t>
      </w:r>
      <w:r w:rsidRPr="001C22E7">
        <w:rPr>
          <w:b w:val="0"/>
          <w:bCs w:val="0"/>
        </w:rPr>
        <w:t xml:space="preserve"> Rekonštrukcia neznamenala rozšír</w:t>
      </w:r>
      <w:r w:rsidR="00823490" w:rsidRPr="001C22E7">
        <w:rPr>
          <w:b w:val="0"/>
          <w:bCs w:val="0"/>
        </w:rPr>
        <w:t>enie jestvujúcej komunikácie I. </w:t>
      </w:r>
      <w:r w:rsidRPr="001C22E7">
        <w:rPr>
          <w:b w:val="0"/>
          <w:bCs w:val="0"/>
        </w:rPr>
        <w:t>triedy spojené so zmenou kategórie.</w:t>
      </w:r>
    </w:p>
    <w:p w14:paraId="65BC9E8A" w14:textId="77777777" w:rsidR="00BF229A" w:rsidRPr="001C22E7" w:rsidRDefault="00BF229A" w:rsidP="00BF229A">
      <w:pPr>
        <w:spacing w:line="276" w:lineRule="auto"/>
        <w:jc w:val="both"/>
        <w:rPr>
          <w:b w:val="0"/>
          <w:bCs w:val="0"/>
        </w:rPr>
      </w:pPr>
    </w:p>
    <w:p w14:paraId="101AF59E" w14:textId="3C26A1C4" w:rsidR="00BF229A" w:rsidRPr="001C22E7" w:rsidRDefault="00BF229A" w:rsidP="00BF229A">
      <w:pPr>
        <w:shd w:val="clear" w:color="auto" w:fill="FFFFFF"/>
        <w:spacing w:line="276" w:lineRule="auto"/>
        <w:jc w:val="both"/>
        <w:rPr>
          <w:rFonts w:eastAsia="Times New Roman"/>
          <w:b w:val="0"/>
          <w:bCs w:val="0"/>
          <w:lang w:eastAsia="sk-SK"/>
        </w:rPr>
      </w:pPr>
      <w:r w:rsidRPr="001C22E7">
        <w:rPr>
          <w:rFonts w:eastAsia="Times New Roman"/>
          <w:b w:val="0"/>
          <w:bCs w:val="0"/>
          <w:lang w:eastAsia="sk-SK"/>
        </w:rPr>
        <w:t>Samotná rekonštrukcia cesty spočíva v odstránení porušenej cementovo-betónovej vozovky, ktorú nahradila polotuhá vozovka so živičným povrchom. Súčasťou rekonštrukcie bola taktiež rekonštrukcia vybraných križovatiek s cestami II. a III. triedy. Križovatky boli doplnené o prídavné pruhy pre odbočenie vľavo, vpravo a pripájacie pruhy tak, aby bola zabezpečená bezpečnosť a plynulosť dopravy.</w:t>
      </w:r>
    </w:p>
    <w:p w14:paraId="754D6DEF" w14:textId="77777777" w:rsidR="00BF229A" w:rsidRPr="001C22E7" w:rsidRDefault="00BF229A" w:rsidP="00BF229A">
      <w:pPr>
        <w:spacing w:line="276" w:lineRule="auto"/>
        <w:jc w:val="both"/>
      </w:pPr>
      <w:r w:rsidRPr="001C22E7">
        <w:t xml:space="preserve"> </w:t>
      </w:r>
    </w:p>
    <w:p w14:paraId="367F6B3A" w14:textId="77777777" w:rsidR="00BF229A" w:rsidRPr="001C22E7" w:rsidRDefault="00BF229A" w:rsidP="00BF229A">
      <w:pPr>
        <w:spacing w:line="276" w:lineRule="auto"/>
        <w:jc w:val="both"/>
        <w:rPr>
          <w:b w:val="0"/>
          <w:bCs w:val="0"/>
        </w:rPr>
      </w:pPr>
      <w:bookmarkStart w:id="44" w:name="_Hlk107954104"/>
      <w:r w:rsidRPr="001C22E7">
        <w:t>Projekt sledoval tieto ciele:</w:t>
      </w:r>
    </w:p>
    <w:bookmarkEnd w:id="44"/>
    <w:p w14:paraId="51415E38" w14:textId="77777777" w:rsidR="00BF229A" w:rsidRPr="001C22E7" w:rsidRDefault="00BF229A" w:rsidP="00BF229A">
      <w:pPr>
        <w:pStyle w:val="Odsekzoznamu"/>
        <w:numPr>
          <w:ilvl w:val="0"/>
          <w:numId w:val="23"/>
        </w:numPr>
        <w:spacing w:line="276" w:lineRule="auto"/>
        <w:contextualSpacing/>
        <w:jc w:val="both"/>
        <w:rPr>
          <w:rFonts w:ascii="Times New Roman" w:hAnsi="Times New Roman" w:cs="Times New Roman"/>
        </w:rPr>
      </w:pPr>
      <w:r w:rsidRPr="001C22E7">
        <w:rPr>
          <w:rFonts w:ascii="Times New Roman" w:hAnsi="Times New Roman" w:cs="Times New Roman"/>
        </w:rPr>
        <w:t>Zvýšenie bezpečnosti a plynulosti pre užívateľov cesty</w:t>
      </w:r>
    </w:p>
    <w:p w14:paraId="53C8757E" w14:textId="77777777" w:rsidR="00BF229A" w:rsidRPr="001C22E7" w:rsidRDefault="00BF229A" w:rsidP="00BF229A">
      <w:pPr>
        <w:pStyle w:val="Odsekzoznamu"/>
        <w:numPr>
          <w:ilvl w:val="0"/>
          <w:numId w:val="23"/>
        </w:numPr>
        <w:spacing w:line="276" w:lineRule="auto"/>
        <w:contextualSpacing/>
        <w:jc w:val="both"/>
        <w:rPr>
          <w:rFonts w:ascii="Times New Roman" w:hAnsi="Times New Roman" w:cs="Times New Roman"/>
        </w:rPr>
      </w:pPr>
      <w:r w:rsidRPr="001C22E7">
        <w:rPr>
          <w:rFonts w:ascii="Times New Roman" w:hAnsi="Times New Roman" w:cs="Times New Roman"/>
        </w:rPr>
        <w:t xml:space="preserve">Zlepšenie kvality dopravy a zvýšenie technickej úrovne </w:t>
      </w:r>
    </w:p>
    <w:p w14:paraId="4C5032DF" w14:textId="77777777" w:rsidR="00BF229A" w:rsidRPr="001C22E7" w:rsidRDefault="00BF229A" w:rsidP="00BF229A">
      <w:pPr>
        <w:pStyle w:val="Odsekzoznamu"/>
        <w:numPr>
          <w:ilvl w:val="0"/>
          <w:numId w:val="23"/>
        </w:numPr>
        <w:spacing w:line="276" w:lineRule="auto"/>
        <w:contextualSpacing/>
        <w:jc w:val="both"/>
        <w:rPr>
          <w:rFonts w:ascii="Times New Roman" w:hAnsi="Times New Roman" w:cs="Times New Roman"/>
        </w:rPr>
      </w:pPr>
      <w:r w:rsidRPr="001C22E7">
        <w:rPr>
          <w:rFonts w:ascii="Times New Roman" w:hAnsi="Times New Roman" w:cs="Times New Roman"/>
        </w:rPr>
        <w:t>Zlepšenie dopravnej situácie v príslušnej lokalite</w:t>
      </w:r>
    </w:p>
    <w:p w14:paraId="3BBC7585" w14:textId="77777777" w:rsidR="00BF229A" w:rsidRPr="001C22E7" w:rsidRDefault="00BF229A" w:rsidP="00BF229A">
      <w:pPr>
        <w:pStyle w:val="Odsekzoznamu"/>
        <w:numPr>
          <w:ilvl w:val="0"/>
          <w:numId w:val="23"/>
        </w:numPr>
        <w:spacing w:line="276" w:lineRule="auto"/>
        <w:contextualSpacing/>
        <w:jc w:val="both"/>
        <w:rPr>
          <w:rFonts w:ascii="Times New Roman" w:hAnsi="Times New Roman" w:cs="Times New Roman"/>
        </w:rPr>
      </w:pPr>
      <w:r w:rsidRPr="001C22E7">
        <w:rPr>
          <w:rFonts w:ascii="Times New Roman" w:hAnsi="Times New Roman" w:cs="Times New Roman"/>
        </w:rPr>
        <w:t xml:space="preserve">Zníženie nehodovosti na ceste a zníženie ekonomických následkov dopravných nehôd </w:t>
      </w:r>
    </w:p>
    <w:p w14:paraId="47F5475B" w14:textId="77777777" w:rsidR="00BF229A" w:rsidRPr="001C22E7" w:rsidRDefault="00BF229A" w:rsidP="00BF229A">
      <w:pPr>
        <w:pStyle w:val="Odsekzoznamu"/>
        <w:numPr>
          <w:ilvl w:val="0"/>
          <w:numId w:val="23"/>
        </w:numPr>
        <w:spacing w:line="276" w:lineRule="auto"/>
        <w:contextualSpacing/>
        <w:jc w:val="both"/>
        <w:rPr>
          <w:rFonts w:ascii="Times New Roman" w:hAnsi="Times New Roman" w:cs="Times New Roman"/>
        </w:rPr>
      </w:pPr>
      <w:r w:rsidRPr="001C22E7">
        <w:rPr>
          <w:rFonts w:ascii="Times New Roman" w:hAnsi="Times New Roman" w:cs="Times New Roman"/>
        </w:rPr>
        <w:t>Zníženie časových strát</w:t>
      </w:r>
    </w:p>
    <w:p w14:paraId="27BF584F" w14:textId="77777777" w:rsidR="00BF229A" w:rsidRPr="001C22E7" w:rsidRDefault="00BF229A" w:rsidP="00BF229A">
      <w:pPr>
        <w:pStyle w:val="Odsekzoznamu"/>
        <w:numPr>
          <w:ilvl w:val="0"/>
          <w:numId w:val="23"/>
        </w:numPr>
        <w:spacing w:line="276" w:lineRule="auto"/>
        <w:contextualSpacing/>
        <w:jc w:val="both"/>
        <w:rPr>
          <w:rFonts w:ascii="Times New Roman" w:hAnsi="Times New Roman" w:cs="Times New Roman"/>
        </w:rPr>
      </w:pPr>
      <w:r w:rsidRPr="001C22E7">
        <w:rPr>
          <w:rFonts w:ascii="Times New Roman" w:hAnsi="Times New Roman" w:cs="Times New Roman"/>
        </w:rPr>
        <w:t xml:space="preserve">Zvýšenie cestovnej rýchlosti </w:t>
      </w:r>
    </w:p>
    <w:p w14:paraId="72AB97E7" w14:textId="1EA0DB2B" w:rsidR="00BF229A" w:rsidRPr="001C22E7" w:rsidRDefault="00BF229A" w:rsidP="00BF229A">
      <w:pPr>
        <w:pStyle w:val="Odsekzoznamu"/>
        <w:numPr>
          <w:ilvl w:val="0"/>
          <w:numId w:val="23"/>
        </w:numPr>
        <w:spacing w:line="276" w:lineRule="auto"/>
        <w:contextualSpacing/>
        <w:jc w:val="both"/>
        <w:rPr>
          <w:rFonts w:ascii="Times New Roman" w:hAnsi="Times New Roman" w:cs="Times New Roman"/>
        </w:rPr>
      </w:pPr>
      <w:r w:rsidRPr="001C22E7">
        <w:rPr>
          <w:rFonts w:ascii="Times New Roman" w:hAnsi="Times New Roman" w:cs="Times New Roman"/>
        </w:rPr>
        <w:t>Zlepšenie životného prostredia, podmienok ochrany života a zdravia obyvateľov v blízkosti dotknutej cesty</w:t>
      </w:r>
      <w:r w:rsidR="00CA0130" w:rsidRPr="001C22E7">
        <w:rPr>
          <w:rFonts w:ascii="Times New Roman" w:hAnsi="Times New Roman" w:cs="Times New Roman"/>
        </w:rPr>
        <w:t xml:space="preserve"> </w:t>
      </w:r>
    </w:p>
    <w:p w14:paraId="3BEF6484" w14:textId="77777777" w:rsidR="00BF229A" w:rsidRPr="001C22E7" w:rsidRDefault="00BF229A" w:rsidP="00BF229A">
      <w:pPr>
        <w:spacing w:line="276" w:lineRule="auto"/>
        <w:jc w:val="both"/>
      </w:pPr>
    </w:p>
    <w:p w14:paraId="69EFEF7F" w14:textId="77777777" w:rsidR="00BF229A" w:rsidRPr="001C22E7" w:rsidRDefault="00BF229A" w:rsidP="00BF229A">
      <w:pPr>
        <w:spacing w:line="276" w:lineRule="auto"/>
        <w:jc w:val="both"/>
        <w:rPr>
          <w:color w:val="111111"/>
        </w:rPr>
      </w:pPr>
      <w:bookmarkStart w:id="45" w:name="_Hlk107954121"/>
      <w:r w:rsidRPr="001C22E7">
        <w:rPr>
          <w:b w:val="0"/>
          <w:bCs w:val="0"/>
          <w:color w:val="111111"/>
        </w:rPr>
        <w:t>Na základe zosumarizovania dostupných informácií o cieľoch, vecnom riešení a prínosoch daného projektu je možné v stručnosti charakterizovať tzv</w:t>
      </w:r>
      <w:r w:rsidRPr="001C22E7">
        <w:rPr>
          <w:color w:val="111111"/>
        </w:rPr>
        <w:t xml:space="preserve">. stav „pred projektom“, resp. stav v prípade, že by sa daný projekt nerealizoval </w:t>
      </w:r>
      <w:r w:rsidRPr="001C22E7">
        <w:rPr>
          <w:b w:val="0"/>
          <w:bCs w:val="0"/>
          <w:color w:val="111111"/>
        </w:rPr>
        <w:t>v</w:t>
      </w:r>
      <w:r w:rsidRPr="001C22E7">
        <w:rPr>
          <w:color w:val="111111"/>
        </w:rPr>
        <w:t> </w:t>
      </w:r>
      <w:r w:rsidRPr="001C22E7">
        <w:rPr>
          <w:b w:val="0"/>
          <w:bCs w:val="0"/>
          <w:color w:val="111111"/>
        </w:rPr>
        <w:t>porovnaní</w:t>
      </w:r>
      <w:r w:rsidRPr="001C22E7">
        <w:rPr>
          <w:color w:val="111111"/>
        </w:rPr>
        <w:t xml:space="preserve"> so stavom „po realizácii projektu“ vďaka poskytnutej intervencii </w:t>
      </w:r>
      <w:r w:rsidRPr="001C22E7">
        <w:rPr>
          <w:b w:val="0"/>
          <w:bCs w:val="0"/>
          <w:color w:val="111111"/>
        </w:rPr>
        <w:t>nasledovne:</w:t>
      </w:r>
    </w:p>
    <w:bookmarkEnd w:id="45"/>
    <w:p w14:paraId="34C3C948" w14:textId="07A69F90" w:rsidR="00BF229A" w:rsidRPr="001C22E7" w:rsidRDefault="00BF229A" w:rsidP="00BF229A">
      <w:pPr>
        <w:spacing w:line="276" w:lineRule="auto"/>
        <w:rPr>
          <w:b w:val="0"/>
          <w:bCs w:val="0"/>
          <w:color w:val="111111"/>
        </w:rPr>
      </w:pPr>
    </w:p>
    <w:p w14:paraId="4BF0673B" w14:textId="77777777" w:rsidR="00C5407A" w:rsidRPr="001C22E7" w:rsidRDefault="00C5407A">
      <w:pPr>
        <w:spacing w:after="160" w:line="259" w:lineRule="auto"/>
        <w:rPr>
          <w:color w:val="111111"/>
        </w:rPr>
      </w:pPr>
      <w:bookmarkStart w:id="46" w:name="_Hlk107954139"/>
      <w:r w:rsidRPr="001C22E7">
        <w:rPr>
          <w:color w:val="111111"/>
        </w:rPr>
        <w:br w:type="page"/>
      </w:r>
    </w:p>
    <w:p w14:paraId="560DA972" w14:textId="4B5D0E0A" w:rsidR="00BF229A" w:rsidRPr="001C22E7" w:rsidRDefault="00BF229A" w:rsidP="00BF229A">
      <w:pPr>
        <w:spacing w:line="276" w:lineRule="auto"/>
        <w:rPr>
          <w:b w:val="0"/>
          <w:bCs w:val="0"/>
          <w:color w:val="111111"/>
        </w:rPr>
      </w:pPr>
      <w:r w:rsidRPr="001C22E7">
        <w:rPr>
          <w:color w:val="111111"/>
        </w:rPr>
        <w:t>Stav „pred projektom“, resp. stav v prípade, že by sa projekt nerealizoval</w:t>
      </w:r>
    </w:p>
    <w:bookmarkEnd w:id="46"/>
    <w:p w14:paraId="652A4F88" w14:textId="77777777" w:rsidR="00BF229A" w:rsidRPr="001C22E7" w:rsidRDefault="00BF229A" w:rsidP="00BF229A">
      <w:pPr>
        <w:pStyle w:val="Odsekzoznamu"/>
        <w:numPr>
          <w:ilvl w:val="0"/>
          <w:numId w:val="24"/>
        </w:numPr>
        <w:spacing w:line="276" w:lineRule="auto"/>
        <w:jc w:val="both"/>
        <w:rPr>
          <w:rFonts w:ascii="Times New Roman" w:hAnsi="Times New Roman" w:cs="Times New Roman"/>
          <w:color w:val="111111"/>
        </w:rPr>
      </w:pPr>
      <w:r w:rsidRPr="001C22E7">
        <w:rPr>
          <w:rFonts w:ascii="Times New Roman" w:hAnsi="Times New Roman" w:cs="Times New Roman"/>
          <w:color w:val="111111"/>
        </w:rPr>
        <w:t>jestvujúci úsek cesty bol v havarijnom stave; cesta vykazovala vysoký stupeň poškodenia;</w:t>
      </w:r>
    </w:p>
    <w:p w14:paraId="2339FB6F" w14:textId="77777777" w:rsidR="00BF229A" w:rsidRPr="001C22E7" w:rsidRDefault="00BF229A" w:rsidP="00BF229A">
      <w:pPr>
        <w:pStyle w:val="Odsekzoznamu"/>
        <w:numPr>
          <w:ilvl w:val="0"/>
          <w:numId w:val="24"/>
        </w:numPr>
        <w:autoSpaceDE w:val="0"/>
        <w:autoSpaceDN w:val="0"/>
        <w:adjustRightInd w:val="0"/>
        <w:spacing w:line="276" w:lineRule="auto"/>
        <w:jc w:val="both"/>
        <w:rPr>
          <w:rFonts w:ascii="Times New Roman" w:hAnsi="Times New Roman" w:cs="Times New Roman"/>
          <w:color w:val="111111"/>
        </w:rPr>
      </w:pPr>
      <w:r w:rsidRPr="001C22E7">
        <w:rPr>
          <w:rFonts w:ascii="Times New Roman" w:hAnsi="Times New Roman" w:cs="Times New Roman"/>
        </w:rPr>
        <w:t>zdeformovaná vozovka nezabezpečovala požadovanú bezpečnosť účastníkov cestnej premávky</w:t>
      </w:r>
    </w:p>
    <w:p w14:paraId="026FA1CD" w14:textId="77777777" w:rsidR="00BF229A" w:rsidRPr="001C22E7" w:rsidRDefault="00BF229A" w:rsidP="00BF229A">
      <w:pPr>
        <w:pStyle w:val="Odsekzoznamu"/>
        <w:numPr>
          <w:ilvl w:val="0"/>
          <w:numId w:val="24"/>
        </w:numPr>
        <w:autoSpaceDE w:val="0"/>
        <w:autoSpaceDN w:val="0"/>
        <w:adjustRightInd w:val="0"/>
        <w:spacing w:line="276" w:lineRule="auto"/>
        <w:jc w:val="both"/>
        <w:rPr>
          <w:rFonts w:ascii="Times New Roman" w:hAnsi="Times New Roman" w:cs="Times New Roman"/>
          <w:color w:val="111111"/>
        </w:rPr>
      </w:pPr>
      <w:r w:rsidRPr="001C22E7">
        <w:rPr>
          <w:rFonts w:ascii="Times New Roman" w:hAnsi="Times New Roman" w:cs="Times New Roman"/>
        </w:rPr>
        <w:t>pôvodná tzv. betónová komunikácia nezabezpečovala požadovaný komfort jazdy</w:t>
      </w:r>
    </w:p>
    <w:p w14:paraId="0F9EEC19" w14:textId="77777777" w:rsidR="00BF229A" w:rsidRPr="001C22E7" w:rsidRDefault="00BF229A" w:rsidP="00BF229A">
      <w:pPr>
        <w:pStyle w:val="Odsekzoznamu"/>
        <w:numPr>
          <w:ilvl w:val="0"/>
          <w:numId w:val="24"/>
        </w:numPr>
        <w:autoSpaceDE w:val="0"/>
        <w:autoSpaceDN w:val="0"/>
        <w:adjustRightInd w:val="0"/>
        <w:spacing w:line="276" w:lineRule="auto"/>
        <w:jc w:val="both"/>
        <w:rPr>
          <w:rFonts w:ascii="Times New Roman" w:hAnsi="Times New Roman" w:cs="Times New Roman"/>
          <w:color w:val="111111"/>
        </w:rPr>
      </w:pPr>
      <w:r w:rsidRPr="001C22E7">
        <w:rPr>
          <w:rFonts w:ascii="Times New Roman" w:hAnsi="Times New Roman" w:cs="Times New Roman"/>
          <w:color w:val="111111"/>
        </w:rPr>
        <w:t>prejazdnosť daným úsekom cesty sa každým dňom zhoršovala a predlžovala</w:t>
      </w:r>
    </w:p>
    <w:p w14:paraId="5ED43E85" w14:textId="77777777" w:rsidR="00BF229A" w:rsidRPr="001C22E7" w:rsidRDefault="00BF229A" w:rsidP="00BF229A">
      <w:pPr>
        <w:pStyle w:val="Odsekzoznamu"/>
        <w:numPr>
          <w:ilvl w:val="0"/>
          <w:numId w:val="24"/>
        </w:numPr>
        <w:autoSpaceDE w:val="0"/>
        <w:autoSpaceDN w:val="0"/>
        <w:adjustRightInd w:val="0"/>
        <w:spacing w:line="276" w:lineRule="auto"/>
        <w:jc w:val="both"/>
        <w:rPr>
          <w:rFonts w:ascii="Times New Roman" w:hAnsi="Times New Roman" w:cs="Times New Roman"/>
        </w:rPr>
      </w:pPr>
      <w:r w:rsidRPr="001C22E7">
        <w:rPr>
          <w:rFonts w:ascii="Times New Roman" w:hAnsi="Times New Roman" w:cs="Times New Roman"/>
        </w:rPr>
        <w:t>úsek cesty sa vyznačoval značnými nerovnosťami, prechádzajúce vozidlá tak spôsobovali veľkú hlukovú záťaž pre okolie cesty</w:t>
      </w:r>
    </w:p>
    <w:p w14:paraId="0F6F5115" w14:textId="77777777" w:rsidR="00BF229A" w:rsidRPr="001C22E7" w:rsidRDefault="00BF229A" w:rsidP="00BF229A">
      <w:pPr>
        <w:pStyle w:val="Odsekzoznamu"/>
        <w:numPr>
          <w:ilvl w:val="0"/>
          <w:numId w:val="24"/>
        </w:numPr>
        <w:autoSpaceDE w:val="0"/>
        <w:autoSpaceDN w:val="0"/>
        <w:adjustRightInd w:val="0"/>
        <w:spacing w:line="276" w:lineRule="auto"/>
        <w:jc w:val="both"/>
        <w:rPr>
          <w:rFonts w:ascii="Times New Roman" w:hAnsi="Times New Roman" w:cs="Times New Roman"/>
        </w:rPr>
      </w:pPr>
      <w:r w:rsidRPr="001C22E7">
        <w:rPr>
          <w:rFonts w:ascii="Times New Roman" w:hAnsi="Times New Roman" w:cs="Times New Roman"/>
        </w:rPr>
        <w:t>nevyhovujúce technické parametre cesty spôsobovali kolízne situácie</w:t>
      </w:r>
    </w:p>
    <w:p w14:paraId="3C864129" w14:textId="77777777" w:rsidR="00BF229A" w:rsidRPr="001C22E7" w:rsidRDefault="00BF229A" w:rsidP="00BF229A">
      <w:pPr>
        <w:pStyle w:val="Odsekzoznamu"/>
        <w:numPr>
          <w:ilvl w:val="0"/>
          <w:numId w:val="24"/>
        </w:numPr>
        <w:autoSpaceDE w:val="0"/>
        <w:autoSpaceDN w:val="0"/>
        <w:adjustRightInd w:val="0"/>
        <w:spacing w:line="276" w:lineRule="auto"/>
        <w:jc w:val="both"/>
        <w:rPr>
          <w:rFonts w:ascii="Times New Roman" w:hAnsi="Times New Roman" w:cs="Times New Roman"/>
          <w:color w:val="111111"/>
        </w:rPr>
      </w:pPr>
      <w:r w:rsidRPr="001C22E7">
        <w:rPr>
          <w:rFonts w:ascii="Times New Roman" w:hAnsi="Times New Roman" w:cs="Times New Roman"/>
        </w:rPr>
        <w:t>cesta v predmetnom úseku bola dlhodobo v neúnosnom stave z hľadiska bezpečnosti a plynulosti premávky</w:t>
      </w:r>
    </w:p>
    <w:p w14:paraId="057E9405" w14:textId="7C69B5A6" w:rsidR="00BF229A" w:rsidRPr="001C22E7" w:rsidRDefault="00BF229A" w:rsidP="00BF229A">
      <w:pPr>
        <w:pStyle w:val="Odsekzoznamu"/>
        <w:numPr>
          <w:ilvl w:val="0"/>
          <w:numId w:val="24"/>
        </w:numPr>
        <w:autoSpaceDE w:val="0"/>
        <w:autoSpaceDN w:val="0"/>
        <w:adjustRightInd w:val="0"/>
        <w:spacing w:line="276" w:lineRule="auto"/>
        <w:jc w:val="both"/>
        <w:rPr>
          <w:rFonts w:ascii="Times New Roman" w:hAnsi="Times New Roman" w:cs="Times New Roman"/>
          <w:color w:val="111111"/>
        </w:rPr>
      </w:pPr>
      <w:r w:rsidRPr="001C22E7">
        <w:rPr>
          <w:rFonts w:ascii="Times New Roman" w:hAnsi="Times New Roman" w:cs="Times New Roman"/>
          <w:color w:val="202122"/>
          <w:shd w:val="clear" w:color="auto" w:fill="FFFFFF"/>
        </w:rPr>
        <w:t>mnohé osobné vozidlá, ale i kamióny a diaľkové autobusy predmetný úsek komunikácie obchádzali po okolitých cestách II. a III. triedy, čím zhoršovali kvalitu života a životné prostredie obyvateľov dotknutých obcí;</w:t>
      </w:r>
      <w:r w:rsidR="00CA0130" w:rsidRPr="001C22E7">
        <w:rPr>
          <w:rFonts w:ascii="Times New Roman" w:hAnsi="Times New Roman" w:cs="Times New Roman"/>
          <w:color w:val="202122"/>
          <w:shd w:val="clear" w:color="auto" w:fill="FFFFFF"/>
        </w:rPr>
        <w:t xml:space="preserve"> </w:t>
      </w:r>
    </w:p>
    <w:p w14:paraId="64013A4A" w14:textId="77777777" w:rsidR="00BF229A" w:rsidRPr="001C22E7" w:rsidRDefault="00BF229A" w:rsidP="00BF229A">
      <w:pPr>
        <w:pStyle w:val="Odsekzoznamu"/>
        <w:numPr>
          <w:ilvl w:val="0"/>
          <w:numId w:val="24"/>
        </w:numPr>
        <w:autoSpaceDE w:val="0"/>
        <w:autoSpaceDN w:val="0"/>
        <w:adjustRightInd w:val="0"/>
        <w:spacing w:line="276" w:lineRule="auto"/>
        <w:jc w:val="both"/>
        <w:rPr>
          <w:rFonts w:ascii="Times New Roman" w:hAnsi="Times New Roman" w:cs="Times New Roman"/>
        </w:rPr>
      </w:pPr>
      <w:r w:rsidRPr="001C22E7">
        <w:rPr>
          <w:rFonts w:ascii="Times New Roman" w:hAnsi="Times New Roman" w:cs="Times New Roman"/>
          <w:color w:val="111111"/>
        </w:rPr>
        <w:t>v prípade, že by sa projekt nerealizoval, dezolátny stav by sa ďalej zhoršoval; využívanie tejto komunikácie by sa stalo neudržateľným</w:t>
      </w:r>
    </w:p>
    <w:p w14:paraId="1E2604BF" w14:textId="77777777" w:rsidR="00BF229A" w:rsidRPr="001C22E7" w:rsidRDefault="00BF229A" w:rsidP="00BF229A">
      <w:pPr>
        <w:pStyle w:val="Odsekzoznamu"/>
        <w:numPr>
          <w:ilvl w:val="0"/>
          <w:numId w:val="24"/>
        </w:numPr>
        <w:autoSpaceDE w:val="0"/>
        <w:autoSpaceDN w:val="0"/>
        <w:adjustRightInd w:val="0"/>
        <w:spacing w:line="276" w:lineRule="auto"/>
        <w:jc w:val="both"/>
        <w:rPr>
          <w:rFonts w:ascii="Times New Roman" w:hAnsi="Times New Roman" w:cs="Times New Roman"/>
        </w:rPr>
      </w:pPr>
      <w:r w:rsidRPr="001C22E7">
        <w:rPr>
          <w:rFonts w:ascii="Times New Roman" w:hAnsi="Times New Roman" w:cs="Times New Roman"/>
        </w:rPr>
        <w:t>nerealizácia rekonštrukcie cesty I/65 a predpokladaný nárast dopravného zaťaženia by sa odzrkadlil na zhoršení bezpečnosti všetkých účastníkov cestnej premávky</w:t>
      </w:r>
    </w:p>
    <w:p w14:paraId="3390E163" w14:textId="3EBE71B4" w:rsidR="00BF229A" w:rsidRPr="001C22E7" w:rsidRDefault="00BF229A" w:rsidP="00BF229A">
      <w:pPr>
        <w:pStyle w:val="Odsekzoznamu"/>
        <w:numPr>
          <w:ilvl w:val="0"/>
          <w:numId w:val="24"/>
        </w:numPr>
        <w:autoSpaceDE w:val="0"/>
        <w:autoSpaceDN w:val="0"/>
        <w:adjustRightInd w:val="0"/>
        <w:spacing w:line="276" w:lineRule="auto"/>
        <w:jc w:val="both"/>
        <w:rPr>
          <w:rFonts w:ascii="Times New Roman" w:hAnsi="Times New Roman" w:cs="Times New Roman"/>
          <w:color w:val="111111"/>
        </w:rPr>
      </w:pPr>
      <w:r w:rsidRPr="001C22E7">
        <w:rPr>
          <w:rFonts w:ascii="Times New Roman" w:hAnsi="Times New Roman" w:cs="Times New Roman"/>
        </w:rPr>
        <w:t>nerealizácia projektu by viedla k ďalšiemu zhoršeniu kvality života a zdravia obyvateľov okolitých obcí</w:t>
      </w:r>
    </w:p>
    <w:p w14:paraId="5823702D" w14:textId="77777777" w:rsidR="00BF229A" w:rsidRPr="001C22E7" w:rsidRDefault="00BF229A" w:rsidP="00BF229A">
      <w:pPr>
        <w:spacing w:line="276" w:lineRule="auto"/>
        <w:rPr>
          <w:color w:val="111111"/>
        </w:rPr>
      </w:pPr>
    </w:p>
    <w:p w14:paraId="629346B0" w14:textId="77777777" w:rsidR="00BF229A" w:rsidRPr="001C22E7" w:rsidRDefault="00BF229A" w:rsidP="00BF229A">
      <w:pPr>
        <w:spacing w:line="276" w:lineRule="auto"/>
        <w:rPr>
          <w:b w:val="0"/>
          <w:bCs w:val="0"/>
          <w:color w:val="111111"/>
        </w:rPr>
      </w:pPr>
      <w:bookmarkStart w:id="47" w:name="_Hlk107954161"/>
      <w:r w:rsidRPr="001C22E7">
        <w:rPr>
          <w:color w:val="111111"/>
        </w:rPr>
        <w:t>Stav „po realizácii projektu“ vďaka poskytnutej intervencii</w:t>
      </w:r>
    </w:p>
    <w:bookmarkEnd w:id="47"/>
    <w:p w14:paraId="470BADB2" w14:textId="2B1CEB2C" w:rsidR="00BF229A" w:rsidRPr="001C22E7" w:rsidRDefault="00BF229A" w:rsidP="00BF229A">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 xml:space="preserve">skvalitnenie dopravy na príslušnom úseku cesty I. triedy </w:t>
      </w:r>
    </w:p>
    <w:p w14:paraId="261364C0" w14:textId="77777777" w:rsidR="00BF229A" w:rsidRPr="001C22E7" w:rsidRDefault="00BF229A" w:rsidP="00BF229A">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 xml:space="preserve">úspora jazdného času </w:t>
      </w:r>
    </w:p>
    <w:p w14:paraId="510CE07B" w14:textId="77777777" w:rsidR="00BF229A" w:rsidRPr="001C22E7" w:rsidRDefault="00BF229A" w:rsidP="00BF229A">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zvýšenie bezpečnosti cestnej premávky</w:t>
      </w:r>
    </w:p>
    <w:p w14:paraId="760CBA81" w14:textId="77777777" w:rsidR="00BF229A" w:rsidRPr="001C22E7" w:rsidRDefault="00BF229A" w:rsidP="00BF229A">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úspora nehodovosti</w:t>
      </w:r>
    </w:p>
    <w:p w14:paraId="615BCF50" w14:textId="77777777" w:rsidR="00BF229A" w:rsidRPr="001C22E7" w:rsidRDefault="00BF229A" w:rsidP="00BF229A">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zníženie ekonomických následkov dopravných nehôd</w:t>
      </w:r>
    </w:p>
    <w:p w14:paraId="1A2D11FF" w14:textId="77777777" w:rsidR="00BF229A" w:rsidRPr="001C22E7" w:rsidRDefault="00BF229A" w:rsidP="00BF229A">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zlepšenie plynulosti cestnej premávky</w:t>
      </w:r>
    </w:p>
    <w:p w14:paraId="4E18269F" w14:textId="77777777" w:rsidR="00BF229A" w:rsidRPr="001C22E7" w:rsidRDefault="00BF229A" w:rsidP="00BF229A">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zvýšenie intenzity dopravy na príslušnom úseku – vodiči prestali využívať obchádzkové trasy po cestách II. a III. triedy v dotknutom území</w:t>
      </w:r>
    </w:p>
    <w:p w14:paraId="0F8E8A71" w14:textId="77777777" w:rsidR="00BF229A" w:rsidRPr="001C22E7" w:rsidRDefault="00BF229A" w:rsidP="00BF229A">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 xml:space="preserve">zvýšenie priemernej rýchlosti </w:t>
      </w:r>
    </w:p>
    <w:p w14:paraId="6A61BB02" w14:textId="77777777" w:rsidR="00BF229A" w:rsidRPr="001C22E7" w:rsidRDefault="00BF229A" w:rsidP="00BF229A">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zníženie hlučnosti cestnej premávky – jednak v dôsledku odstránenia poškodenej a zdeformovanej betónovej vozovky a jednak vplyvom vybudovania protihlukových stien v dĺžke 2 974 m</w:t>
      </w:r>
    </w:p>
    <w:p w14:paraId="42503124" w14:textId="77777777" w:rsidR="00BF229A" w:rsidRPr="001C22E7" w:rsidRDefault="00BF229A" w:rsidP="00BF229A">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zníženie emisií z cestnej dopravy</w:t>
      </w:r>
    </w:p>
    <w:p w14:paraId="1979FDC2" w14:textId="77777777" w:rsidR="00BF229A" w:rsidRPr="001C22E7" w:rsidRDefault="00BF229A" w:rsidP="00BF229A">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zvýšenie kvality života obyvateľov v priľahlých obciach</w:t>
      </w:r>
    </w:p>
    <w:p w14:paraId="7808C07C" w14:textId="77777777" w:rsidR="00BF229A" w:rsidRPr="001C22E7" w:rsidRDefault="00BF229A" w:rsidP="00BF229A">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spokojnosť účastníkov cestnej premávky s kvalitou a komfortom dopravy na príslušnom úseku cesty I. triedy; eliminácia škôd u používateľov cesty na vozidlách</w:t>
      </w:r>
    </w:p>
    <w:p w14:paraId="02CD3A0E" w14:textId="214CC8F9" w:rsidR="00BF229A" w:rsidRPr="001C22E7" w:rsidRDefault="00BF229A" w:rsidP="00BF229A">
      <w:pPr>
        <w:pStyle w:val="Odsekzoznamu"/>
        <w:numPr>
          <w:ilvl w:val="0"/>
          <w:numId w:val="25"/>
        </w:numPr>
        <w:spacing w:line="276" w:lineRule="auto"/>
        <w:contextualSpacing/>
        <w:jc w:val="both"/>
        <w:rPr>
          <w:rFonts w:ascii="Times New Roman" w:hAnsi="Times New Roman" w:cs="Times New Roman"/>
        </w:rPr>
      </w:pPr>
      <w:r w:rsidRPr="001C22E7">
        <w:rPr>
          <w:rFonts w:ascii="Times New Roman" w:hAnsi="Times New Roman" w:cs="Times New Roman"/>
        </w:rPr>
        <w:t>zníženie prevádzkových nákladov účastníkov premávky a správcu komunikácie</w:t>
      </w:r>
      <w:r w:rsidR="00CA0130" w:rsidRPr="001C22E7">
        <w:rPr>
          <w:rFonts w:ascii="Times New Roman" w:hAnsi="Times New Roman" w:cs="Times New Roman"/>
        </w:rPr>
        <w:t xml:space="preserve">    </w:t>
      </w:r>
    </w:p>
    <w:p w14:paraId="1638D8DF" w14:textId="77777777" w:rsidR="00BF229A" w:rsidRPr="001C22E7" w:rsidRDefault="00BF229A" w:rsidP="00BF229A">
      <w:pPr>
        <w:spacing w:line="276" w:lineRule="auto"/>
        <w:jc w:val="both"/>
      </w:pPr>
    </w:p>
    <w:p w14:paraId="4BE830DA" w14:textId="19127CA5" w:rsidR="007B1539" w:rsidRPr="001C22E7" w:rsidRDefault="007B1539" w:rsidP="007B1539">
      <w:pPr>
        <w:spacing w:line="276" w:lineRule="auto"/>
        <w:jc w:val="both"/>
        <w:rPr>
          <w:b w:val="0"/>
          <w:bCs w:val="0"/>
        </w:rPr>
      </w:pPr>
      <w:r w:rsidRPr="001C22E7">
        <w:rPr>
          <w:b w:val="0"/>
          <w:bCs w:val="0"/>
        </w:rPr>
        <w:t xml:space="preserve">Podľa informácií uvedených v monitorovacích správach, v dotazníku </w:t>
      </w:r>
      <w:r w:rsidR="008A2174" w:rsidRPr="001C22E7">
        <w:rPr>
          <w:b w:val="0"/>
          <w:bCs w:val="0"/>
        </w:rPr>
        <w:t xml:space="preserve">(pre prijímateľa – SSC) </w:t>
      </w:r>
      <w:r w:rsidRPr="001C22E7">
        <w:rPr>
          <w:b w:val="0"/>
          <w:bCs w:val="0"/>
        </w:rPr>
        <w:t xml:space="preserve">k dopadovému hodnoteniu projektu a tiež na základe verejne dostupných údajov možno konštatovať, že uvedené ciele sa realizáciou predmetného projektu podarilo dosiahnuť, o čom </w:t>
      </w:r>
      <w:r w:rsidR="00530F86" w:rsidRPr="001C22E7">
        <w:rPr>
          <w:b w:val="0"/>
          <w:bCs w:val="0"/>
        </w:rPr>
        <w:t xml:space="preserve">koniec koncov </w:t>
      </w:r>
      <w:r w:rsidRPr="001C22E7">
        <w:rPr>
          <w:b w:val="0"/>
          <w:bCs w:val="0"/>
        </w:rPr>
        <w:t>svedčia aj naplnené ukazovatele výstupu a priebežne aj ukazovate</w:t>
      </w:r>
      <w:r w:rsidR="005D776C" w:rsidRPr="001C22E7">
        <w:rPr>
          <w:b w:val="0"/>
          <w:bCs w:val="0"/>
        </w:rPr>
        <w:t>ľ</w:t>
      </w:r>
      <w:r w:rsidRPr="001C22E7">
        <w:rPr>
          <w:b w:val="0"/>
          <w:bCs w:val="0"/>
        </w:rPr>
        <w:t xml:space="preserve"> výsledku projektu. </w:t>
      </w:r>
    </w:p>
    <w:p w14:paraId="6554433F" w14:textId="77777777" w:rsidR="00BF229A" w:rsidRPr="001C22E7" w:rsidRDefault="00BF229A" w:rsidP="00BF229A">
      <w:pPr>
        <w:spacing w:line="276" w:lineRule="auto"/>
      </w:pPr>
    </w:p>
    <w:p w14:paraId="6CA4BD4C" w14:textId="77777777" w:rsidR="00BF229A" w:rsidRPr="001C22E7" w:rsidRDefault="00BF229A" w:rsidP="00BF229A">
      <w:pPr>
        <w:spacing w:line="276" w:lineRule="auto"/>
        <w:rPr>
          <w:b w:val="0"/>
          <w:bCs w:val="0"/>
        </w:rPr>
      </w:pPr>
      <w:bookmarkStart w:id="48" w:name="_Hlk107954083"/>
      <w:r w:rsidRPr="001C22E7">
        <w:t xml:space="preserve">Výstupy projektu </w:t>
      </w:r>
    </w:p>
    <w:p w14:paraId="06FEFEA7" w14:textId="77777777" w:rsidR="00BF229A" w:rsidRPr="001C22E7" w:rsidRDefault="00BF229A" w:rsidP="00BF229A">
      <w:pPr>
        <w:spacing w:line="276" w:lineRule="auto"/>
      </w:pPr>
    </w:p>
    <w:tbl>
      <w:tblPr>
        <w:tblStyle w:val="Mriekatabuky"/>
        <w:tblW w:w="0" w:type="auto"/>
        <w:tblLook w:val="04A0" w:firstRow="1" w:lastRow="0" w:firstColumn="1" w:lastColumn="0" w:noHBand="0" w:noVBand="1"/>
      </w:tblPr>
      <w:tblGrid>
        <w:gridCol w:w="837"/>
        <w:gridCol w:w="4261"/>
        <w:gridCol w:w="931"/>
        <w:gridCol w:w="1421"/>
        <w:gridCol w:w="1692"/>
      </w:tblGrid>
      <w:tr w:rsidR="009B600F" w:rsidRPr="001C22E7" w14:paraId="364D5154" w14:textId="77777777" w:rsidTr="009B600F">
        <w:trPr>
          <w:trHeight w:val="284"/>
        </w:trPr>
        <w:tc>
          <w:tcPr>
            <w:tcW w:w="5098" w:type="dxa"/>
            <w:gridSpan w:val="2"/>
            <w:shd w:val="clear" w:color="auto" w:fill="8EAADB" w:themeFill="accent1" w:themeFillTint="99"/>
          </w:tcPr>
          <w:p w14:paraId="55C4BE97" w14:textId="77777777" w:rsidR="009B600F" w:rsidRPr="001C22E7" w:rsidRDefault="009B600F" w:rsidP="009B600F">
            <w:pPr>
              <w:jc w:val="center"/>
              <w:rPr>
                <w:b w:val="0"/>
                <w:bCs w:val="0"/>
                <w:sz w:val="22"/>
                <w:szCs w:val="22"/>
              </w:rPr>
            </w:pPr>
            <w:r w:rsidRPr="001C22E7">
              <w:rPr>
                <w:sz w:val="22"/>
                <w:szCs w:val="22"/>
              </w:rPr>
              <w:t>Ukazovateľ</w:t>
            </w:r>
          </w:p>
        </w:tc>
        <w:tc>
          <w:tcPr>
            <w:tcW w:w="931" w:type="dxa"/>
            <w:shd w:val="clear" w:color="auto" w:fill="8EAADB" w:themeFill="accent1" w:themeFillTint="99"/>
          </w:tcPr>
          <w:p w14:paraId="77D09945" w14:textId="77777777" w:rsidR="009B600F" w:rsidRPr="001C22E7" w:rsidRDefault="009B600F" w:rsidP="009B600F">
            <w:pPr>
              <w:jc w:val="center"/>
              <w:rPr>
                <w:b w:val="0"/>
                <w:bCs w:val="0"/>
                <w:sz w:val="22"/>
                <w:szCs w:val="22"/>
              </w:rPr>
            </w:pPr>
          </w:p>
        </w:tc>
        <w:tc>
          <w:tcPr>
            <w:tcW w:w="1421" w:type="dxa"/>
            <w:shd w:val="clear" w:color="auto" w:fill="8EAADB" w:themeFill="accent1" w:themeFillTint="99"/>
          </w:tcPr>
          <w:p w14:paraId="1894D3EB" w14:textId="77777777" w:rsidR="009B600F" w:rsidRPr="001C22E7" w:rsidRDefault="009B600F" w:rsidP="009B600F">
            <w:pPr>
              <w:jc w:val="center"/>
              <w:rPr>
                <w:b w:val="0"/>
                <w:bCs w:val="0"/>
                <w:sz w:val="22"/>
                <w:szCs w:val="22"/>
              </w:rPr>
            </w:pPr>
            <w:r w:rsidRPr="001C22E7">
              <w:rPr>
                <w:sz w:val="22"/>
                <w:szCs w:val="22"/>
              </w:rPr>
              <w:t>Rok</w:t>
            </w:r>
          </w:p>
        </w:tc>
        <w:tc>
          <w:tcPr>
            <w:tcW w:w="1692" w:type="dxa"/>
            <w:shd w:val="clear" w:color="auto" w:fill="8EAADB" w:themeFill="accent1" w:themeFillTint="99"/>
          </w:tcPr>
          <w:p w14:paraId="2092AEEC" w14:textId="77777777" w:rsidR="009B600F" w:rsidRPr="001C22E7" w:rsidRDefault="009B600F" w:rsidP="009B600F">
            <w:pPr>
              <w:jc w:val="center"/>
              <w:rPr>
                <w:b w:val="0"/>
                <w:bCs w:val="0"/>
                <w:sz w:val="22"/>
                <w:szCs w:val="22"/>
              </w:rPr>
            </w:pPr>
            <w:r w:rsidRPr="001C22E7">
              <w:rPr>
                <w:sz w:val="22"/>
                <w:szCs w:val="22"/>
              </w:rPr>
              <w:t>Miera plnenia</w:t>
            </w:r>
          </w:p>
        </w:tc>
      </w:tr>
      <w:tr w:rsidR="00BF229A" w:rsidRPr="001C22E7" w14:paraId="323A315F" w14:textId="77777777" w:rsidTr="009B600F">
        <w:trPr>
          <w:trHeight w:val="284"/>
        </w:trPr>
        <w:tc>
          <w:tcPr>
            <w:tcW w:w="837" w:type="dxa"/>
            <w:vAlign w:val="center"/>
          </w:tcPr>
          <w:p w14:paraId="4F35C2D4" w14:textId="7E06C957" w:rsidR="00BF229A" w:rsidRPr="001C22E7" w:rsidRDefault="00BF229A" w:rsidP="009B600F">
            <w:pPr>
              <w:jc w:val="center"/>
              <w:rPr>
                <w:b w:val="0"/>
                <w:bCs w:val="0"/>
                <w:sz w:val="22"/>
                <w:szCs w:val="22"/>
              </w:rPr>
            </w:pPr>
            <w:r w:rsidRPr="001C22E7">
              <w:rPr>
                <w:b w:val="0"/>
                <w:bCs w:val="0"/>
                <w:sz w:val="22"/>
                <w:szCs w:val="22"/>
              </w:rPr>
              <w:t>P0015</w:t>
            </w:r>
          </w:p>
        </w:tc>
        <w:tc>
          <w:tcPr>
            <w:tcW w:w="4261" w:type="dxa"/>
            <w:vAlign w:val="center"/>
          </w:tcPr>
          <w:p w14:paraId="5C802B83" w14:textId="77777777" w:rsidR="00BF229A" w:rsidRPr="001C22E7" w:rsidRDefault="00BF229A" w:rsidP="009B600F">
            <w:pPr>
              <w:rPr>
                <w:b w:val="0"/>
                <w:bCs w:val="0"/>
                <w:sz w:val="22"/>
                <w:szCs w:val="22"/>
              </w:rPr>
            </w:pPr>
            <w:r w:rsidRPr="001C22E7">
              <w:rPr>
                <w:b w:val="0"/>
                <w:bCs w:val="0"/>
                <w:sz w:val="22"/>
                <w:szCs w:val="22"/>
              </w:rPr>
              <w:t>Celková dĺžka rekonštruovaných alebo zrenovovaných ciest (I. triedy) (km)</w:t>
            </w:r>
          </w:p>
        </w:tc>
        <w:tc>
          <w:tcPr>
            <w:tcW w:w="931" w:type="dxa"/>
            <w:vAlign w:val="center"/>
          </w:tcPr>
          <w:p w14:paraId="3C121B07" w14:textId="77777777" w:rsidR="00BF229A" w:rsidRPr="001C22E7" w:rsidRDefault="00BF229A" w:rsidP="009B600F">
            <w:pPr>
              <w:jc w:val="center"/>
              <w:rPr>
                <w:b w:val="0"/>
                <w:bCs w:val="0"/>
                <w:sz w:val="22"/>
                <w:szCs w:val="22"/>
              </w:rPr>
            </w:pPr>
            <w:r w:rsidRPr="001C22E7">
              <w:rPr>
                <w:b w:val="0"/>
                <w:bCs w:val="0"/>
                <w:sz w:val="22"/>
                <w:szCs w:val="22"/>
              </w:rPr>
              <w:t>15,1180</w:t>
            </w:r>
          </w:p>
        </w:tc>
        <w:tc>
          <w:tcPr>
            <w:tcW w:w="1421" w:type="dxa"/>
            <w:vAlign w:val="center"/>
          </w:tcPr>
          <w:p w14:paraId="1DA3BE9A" w14:textId="77777777" w:rsidR="00BF229A" w:rsidRPr="001C22E7" w:rsidRDefault="00BF229A" w:rsidP="009B600F">
            <w:pPr>
              <w:jc w:val="center"/>
              <w:rPr>
                <w:b w:val="0"/>
                <w:bCs w:val="0"/>
                <w:sz w:val="22"/>
                <w:szCs w:val="22"/>
              </w:rPr>
            </w:pPr>
            <w:r w:rsidRPr="001C22E7">
              <w:rPr>
                <w:b w:val="0"/>
                <w:bCs w:val="0"/>
                <w:sz w:val="22"/>
                <w:szCs w:val="22"/>
              </w:rPr>
              <w:t>2019</w:t>
            </w:r>
          </w:p>
        </w:tc>
        <w:tc>
          <w:tcPr>
            <w:tcW w:w="1692" w:type="dxa"/>
            <w:vAlign w:val="center"/>
          </w:tcPr>
          <w:p w14:paraId="2DD3D25E" w14:textId="77777777" w:rsidR="00BF229A" w:rsidRPr="001C22E7" w:rsidRDefault="00BF229A" w:rsidP="009B600F">
            <w:pPr>
              <w:jc w:val="center"/>
              <w:rPr>
                <w:b w:val="0"/>
                <w:bCs w:val="0"/>
                <w:sz w:val="22"/>
                <w:szCs w:val="22"/>
              </w:rPr>
            </w:pPr>
            <w:r w:rsidRPr="001C22E7">
              <w:rPr>
                <w:b w:val="0"/>
                <w:bCs w:val="0"/>
                <w:sz w:val="22"/>
                <w:szCs w:val="22"/>
              </w:rPr>
              <w:t>100 %</w:t>
            </w:r>
          </w:p>
        </w:tc>
      </w:tr>
      <w:tr w:rsidR="00BF229A" w:rsidRPr="001C22E7" w14:paraId="49A0DA5B" w14:textId="77777777" w:rsidTr="009B600F">
        <w:trPr>
          <w:trHeight w:val="284"/>
        </w:trPr>
        <w:tc>
          <w:tcPr>
            <w:tcW w:w="837" w:type="dxa"/>
            <w:vAlign w:val="center"/>
          </w:tcPr>
          <w:p w14:paraId="7D84DF73" w14:textId="77777777" w:rsidR="00BF229A" w:rsidRPr="001C22E7" w:rsidRDefault="00BF229A" w:rsidP="009B600F">
            <w:pPr>
              <w:jc w:val="center"/>
              <w:rPr>
                <w:b w:val="0"/>
                <w:bCs w:val="0"/>
                <w:sz w:val="22"/>
                <w:szCs w:val="22"/>
              </w:rPr>
            </w:pPr>
            <w:r w:rsidRPr="001C22E7">
              <w:rPr>
                <w:b w:val="0"/>
                <w:bCs w:val="0"/>
                <w:sz w:val="22"/>
                <w:szCs w:val="22"/>
              </w:rPr>
              <w:t>P0243</w:t>
            </w:r>
          </w:p>
        </w:tc>
        <w:tc>
          <w:tcPr>
            <w:tcW w:w="4261" w:type="dxa"/>
            <w:vAlign w:val="center"/>
          </w:tcPr>
          <w:p w14:paraId="6D7D4C17" w14:textId="77777777" w:rsidR="00BF229A" w:rsidRPr="001C22E7" w:rsidRDefault="00BF229A" w:rsidP="009B600F">
            <w:pPr>
              <w:rPr>
                <w:b w:val="0"/>
                <w:bCs w:val="0"/>
                <w:sz w:val="22"/>
                <w:szCs w:val="22"/>
              </w:rPr>
            </w:pPr>
            <w:r w:rsidRPr="001C22E7">
              <w:rPr>
                <w:b w:val="0"/>
                <w:bCs w:val="0"/>
                <w:sz w:val="22"/>
                <w:szCs w:val="22"/>
              </w:rPr>
              <w:t>Počet odstránených kritických nehodových lokalít a kolíznych bodov na cestách I. triedy (počet)</w:t>
            </w:r>
          </w:p>
        </w:tc>
        <w:tc>
          <w:tcPr>
            <w:tcW w:w="931" w:type="dxa"/>
            <w:vAlign w:val="center"/>
          </w:tcPr>
          <w:p w14:paraId="7ADCFE5F" w14:textId="77777777" w:rsidR="00BF229A" w:rsidRPr="001C22E7" w:rsidRDefault="00BF229A" w:rsidP="009B600F">
            <w:pPr>
              <w:jc w:val="center"/>
              <w:rPr>
                <w:b w:val="0"/>
                <w:bCs w:val="0"/>
                <w:sz w:val="22"/>
                <w:szCs w:val="22"/>
              </w:rPr>
            </w:pPr>
            <w:r w:rsidRPr="001C22E7">
              <w:rPr>
                <w:b w:val="0"/>
                <w:bCs w:val="0"/>
                <w:sz w:val="22"/>
                <w:szCs w:val="22"/>
              </w:rPr>
              <w:t>1</w:t>
            </w:r>
          </w:p>
        </w:tc>
        <w:tc>
          <w:tcPr>
            <w:tcW w:w="1421" w:type="dxa"/>
            <w:vAlign w:val="center"/>
          </w:tcPr>
          <w:p w14:paraId="0B1771A2" w14:textId="77777777" w:rsidR="00BF229A" w:rsidRPr="001C22E7" w:rsidRDefault="00BF229A" w:rsidP="009B600F">
            <w:pPr>
              <w:jc w:val="center"/>
              <w:rPr>
                <w:b w:val="0"/>
                <w:bCs w:val="0"/>
                <w:sz w:val="22"/>
                <w:szCs w:val="22"/>
              </w:rPr>
            </w:pPr>
            <w:r w:rsidRPr="001C22E7">
              <w:rPr>
                <w:b w:val="0"/>
                <w:bCs w:val="0"/>
                <w:sz w:val="22"/>
                <w:szCs w:val="22"/>
              </w:rPr>
              <w:t>2019</w:t>
            </w:r>
          </w:p>
        </w:tc>
        <w:tc>
          <w:tcPr>
            <w:tcW w:w="1692" w:type="dxa"/>
            <w:vAlign w:val="center"/>
          </w:tcPr>
          <w:p w14:paraId="1D6F15B7" w14:textId="77777777" w:rsidR="00BF229A" w:rsidRPr="001C22E7" w:rsidRDefault="00BF229A" w:rsidP="009B600F">
            <w:pPr>
              <w:jc w:val="center"/>
              <w:rPr>
                <w:b w:val="0"/>
                <w:bCs w:val="0"/>
                <w:sz w:val="22"/>
                <w:szCs w:val="22"/>
              </w:rPr>
            </w:pPr>
            <w:r w:rsidRPr="001C22E7">
              <w:rPr>
                <w:b w:val="0"/>
                <w:bCs w:val="0"/>
                <w:sz w:val="22"/>
                <w:szCs w:val="22"/>
              </w:rPr>
              <w:t>100 %</w:t>
            </w:r>
          </w:p>
        </w:tc>
      </w:tr>
    </w:tbl>
    <w:p w14:paraId="3AE5BCD6" w14:textId="77777777" w:rsidR="00BF229A" w:rsidRPr="001C22E7" w:rsidRDefault="00BF229A" w:rsidP="00BF229A">
      <w:pPr>
        <w:spacing w:line="276" w:lineRule="auto"/>
      </w:pPr>
    </w:p>
    <w:p w14:paraId="1A8A272D" w14:textId="77777777" w:rsidR="00BF229A" w:rsidRPr="001C22E7" w:rsidRDefault="00BF229A" w:rsidP="00BF229A">
      <w:pPr>
        <w:spacing w:line="276" w:lineRule="auto"/>
        <w:rPr>
          <w:b w:val="0"/>
          <w:bCs w:val="0"/>
        </w:rPr>
      </w:pPr>
      <w:r w:rsidRPr="001C22E7">
        <w:t>Výsledky projektu</w:t>
      </w:r>
    </w:p>
    <w:p w14:paraId="410D9D20" w14:textId="77777777" w:rsidR="00BF229A" w:rsidRPr="001C22E7" w:rsidRDefault="00BF229A" w:rsidP="00BF229A">
      <w:pPr>
        <w:spacing w:line="276" w:lineRule="auto"/>
      </w:pPr>
    </w:p>
    <w:tbl>
      <w:tblPr>
        <w:tblStyle w:val="Mriekatabuky"/>
        <w:tblW w:w="9407" w:type="dxa"/>
        <w:tblLook w:val="04A0" w:firstRow="1" w:lastRow="0" w:firstColumn="1" w:lastColumn="0" w:noHBand="0" w:noVBand="1"/>
      </w:tblPr>
      <w:tblGrid>
        <w:gridCol w:w="830"/>
        <w:gridCol w:w="2993"/>
        <w:gridCol w:w="1417"/>
        <w:gridCol w:w="766"/>
        <w:gridCol w:w="2138"/>
        <w:gridCol w:w="1263"/>
      </w:tblGrid>
      <w:tr w:rsidR="009B600F" w:rsidRPr="001C22E7" w14:paraId="3278454C" w14:textId="77777777" w:rsidTr="00FB03FF">
        <w:trPr>
          <w:trHeight w:val="284"/>
        </w:trPr>
        <w:tc>
          <w:tcPr>
            <w:tcW w:w="3823" w:type="dxa"/>
            <w:gridSpan w:val="2"/>
            <w:shd w:val="clear" w:color="auto" w:fill="8EAADB" w:themeFill="accent1" w:themeFillTint="99"/>
            <w:vAlign w:val="center"/>
          </w:tcPr>
          <w:p w14:paraId="4FD31D1B" w14:textId="77777777" w:rsidR="009B600F" w:rsidRPr="001C22E7" w:rsidRDefault="009B600F" w:rsidP="00FB03FF">
            <w:pPr>
              <w:jc w:val="center"/>
              <w:rPr>
                <w:b w:val="0"/>
                <w:bCs w:val="0"/>
                <w:sz w:val="22"/>
                <w:szCs w:val="22"/>
              </w:rPr>
            </w:pPr>
            <w:r w:rsidRPr="001C22E7">
              <w:rPr>
                <w:sz w:val="22"/>
                <w:szCs w:val="22"/>
              </w:rPr>
              <w:t>Ukazovateľ</w:t>
            </w:r>
          </w:p>
        </w:tc>
        <w:tc>
          <w:tcPr>
            <w:tcW w:w="1417" w:type="dxa"/>
            <w:shd w:val="clear" w:color="auto" w:fill="8EAADB" w:themeFill="accent1" w:themeFillTint="99"/>
            <w:vAlign w:val="center"/>
          </w:tcPr>
          <w:p w14:paraId="71106488" w14:textId="77777777" w:rsidR="009B600F" w:rsidRPr="001C22E7" w:rsidRDefault="009B600F" w:rsidP="00FB03FF">
            <w:pPr>
              <w:jc w:val="center"/>
              <w:rPr>
                <w:b w:val="0"/>
                <w:bCs w:val="0"/>
                <w:sz w:val="22"/>
                <w:szCs w:val="22"/>
              </w:rPr>
            </w:pPr>
            <w:r w:rsidRPr="001C22E7">
              <w:rPr>
                <w:sz w:val="22"/>
                <w:szCs w:val="22"/>
              </w:rPr>
              <w:t>EUR</w:t>
            </w:r>
          </w:p>
        </w:tc>
        <w:tc>
          <w:tcPr>
            <w:tcW w:w="766" w:type="dxa"/>
            <w:shd w:val="clear" w:color="auto" w:fill="8EAADB" w:themeFill="accent1" w:themeFillTint="99"/>
            <w:vAlign w:val="center"/>
          </w:tcPr>
          <w:p w14:paraId="1CED9970" w14:textId="77777777" w:rsidR="009B600F" w:rsidRPr="001C22E7" w:rsidRDefault="009B600F" w:rsidP="00FB03FF">
            <w:pPr>
              <w:jc w:val="center"/>
              <w:rPr>
                <w:b w:val="0"/>
                <w:bCs w:val="0"/>
                <w:sz w:val="22"/>
                <w:szCs w:val="22"/>
              </w:rPr>
            </w:pPr>
            <w:r w:rsidRPr="001C22E7">
              <w:rPr>
                <w:sz w:val="22"/>
                <w:szCs w:val="22"/>
              </w:rPr>
              <w:t>Rok</w:t>
            </w:r>
          </w:p>
        </w:tc>
        <w:tc>
          <w:tcPr>
            <w:tcW w:w="2138" w:type="dxa"/>
            <w:shd w:val="clear" w:color="auto" w:fill="8EAADB" w:themeFill="accent1" w:themeFillTint="99"/>
            <w:vAlign w:val="center"/>
          </w:tcPr>
          <w:p w14:paraId="6D2D0537" w14:textId="75A24120" w:rsidR="009B600F" w:rsidRPr="001C22E7" w:rsidRDefault="009B600F" w:rsidP="00FB03FF">
            <w:pPr>
              <w:jc w:val="center"/>
              <w:rPr>
                <w:sz w:val="22"/>
                <w:szCs w:val="22"/>
              </w:rPr>
            </w:pPr>
            <w:r w:rsidRPr="001C22E7">
              <w:rPr>
                <w:sz w:val="22"/>
                <w:szCs w:val="22"/>
              </w:rPr>
              <w:t>Stav k 31. 12. 2021</w:t>
            </w:r>
          </w:p>
          <w:p w14:paraId="6224240B" w14:textId="732DF422" w:rsidR="009B600F" w:rsidRPr="001C22E7" w:rsidRDefault="009B600F" w:rsidP="00FB03FF">
            <w:pPr>
              <w:jc w:val="center"/>
              <w:rPr>
                <w:b w:val="0"/>
                <w:bCs w:val="0"/>
                <w:sz w:val="22"/>
                <w:szCs w:val="22"/>
              </w:rPr>
            </w:pPr>
            <w:r w:rsidRPr="001C22E7">
              <w:rPr>
                <w:sz w:val="22"/>
                <w:szCs w:val="22"/>
              </w:rPr>
              <w:t>v EUR</w:t>
            </w:r>
          </w:p>
        </w:tc>
        <w:tc>
          <w:tcPr>
            <w:tcW w:w="1263" w:type="dxa"/>
            <w:shd w:val="clear" w:color="auto" w:fill="8EAADB" w:themeFill="accent1" w:themeFillTint="99"/>
            <w:vAlign w:val="center"/>
          </w:tcPr>
          <w:p w14:paraId="1F87A958" w14:textId="77777777" w:rsidR="009B600F" w:rsidRPr="001C22E7" w:rsidRDefault="009B600F" w:rsidP="00FB03FF">
            <w:pPr>
              <w:jc w:val="center"/>
              <w:rPr>
                <w:b w:val="0"/>
                <w:bCs w:val="0"/>
                <w:sz w:val="22"/>
                <w:szCs w:val="22"/>
              </w:rPr>
            </w:pPr>
            <w:r w:rsidRPr="001C22E7">
              <w:rPr>
                <w:sz w:val="22"/>
                <w:szCs w:val="22"/>
              </w:rPr>
              <w:t>Miera plnenia</w:t>
            </w:r>
          </w:p>
        </w:tc>
      </w:tr>
      <w:tr w:rsidR="00BF229A" w:rsidRPr="001C22E7" w14:paraId="34767F5A" w14:textId="77777777" w:rsidTr="00FB03FF">
        <w:trPr>
          <w:trHeight w:val="284"/>
        </w:trPr>
        <w:tc>
          <w:tcPr>
            <w:tcW w:w="830" w:type="dxa"/>
            <w:vAlign w:val="center"/>
          </w:tcPr>
          <w:p w14:paraId="4B075484" w14:textId="77777777" w:rsidR="00BF229A" w:rsidRPr="001C22E7" w:rsidRDefault="00BF229A" w:rsidP="009B600F">
            <w:pPr>
              <w:jc w:val="center"/>
              <w:rPr>
                <w:b w:val="0"/>
                <w:bCs w:val="0"/>
                <w:sz w:val="22"/>
                <w:szCs w:val="22"/>
              </w:rPr>
            </w:pPr>
            <w:r w:rsidRPr="001C22E7">
              <w:rPr>
                <w:b w:val="0"/>
                <w:bCs w:val="0"/>
                <w:sz w:val="22"/>
                <w:szCs w:val="22"/>
              </w:rPr>
              <w:t>P0644</w:t>
            </w:r>
          </w:p>
        </w:tc>
        <w:tc>
          <w:tcPr>
            <w:tcW w:w="2993" w:type="dxa"/>
            <w:vAlign w:val="center"/>
          </w:tcPr>
          <w:p w14:paraId="734238F9" w14:textId="45693CF1" w:rsidR="00BF229A" w:rsidRPr="001C22E7" w:rsidRDefault="00BF229A" w:rsidP="009B600F">
            <w:pPr>
              <w:rPr>
                <w:b w:val="0"/>
                <w:bCs w:val="0"/>
                <w:sz w:val="22"/>
                <w:szCs w:val="22"/>
              </w:rPr>
            </w:pPr>
            <w:r w:rsidRPr="001C22E7">
              <w:rPr>
                <w:b w:val="0"/>
                <w:bCs w:val="0"/>
                <w:sz w:val="22"/>
                <w:szCs w:val="22"/>
              </w:rPr>
              <w:t>Úspora času v cestnej doprave na cestách I. triedy</w:t>
            </w:r>
          </w:p>
        </w:tc>
        <w:tc>
          <w:tcPr>
            <w:tcW w:w="1417" w:type="dxa"/>
            <w:vAlign w:val="center"/>
          </w:tcPr>
          <w:p w14:paraId="4E908D4F" w14:textId="77777777" w:rsidR="00BF229A" w:rsidRPr="001C22E7" w:rsidRDefault="00BF229A" w:rsidP="009B600F">
            <w:pPr>
              <w:jc w:val="center"/>
              <w:rPr>
                <w:b w:val="0"/>
                <w:bCs w:val="0"/>
                <w:sz w:val="22"/>
                <w:szCs w:val="22"/>
              </w:rPr>
            </w:pPr>
            <w:r w:rsidRPr="001C22E7">
              <w:rPr>
                <w:b w:val="0"/>
                <w:bCs w:val="0"/>
                <w:sz w:val="22"/>
                <w:szCs w:val="22"/>
              </w:rPr>
              <w:t>1 059 919,00</w:t>
            </w:r>
          </w:p>
        </w:tc>
        <w:tc>
          <w:tcPr>
            <w:tcW w:w="766" w:type="dxa"/>
            <w:vAlign w:val="center"/>
          </w:tcPr>
          <w:p w14:paraId="1A89FC6C" w14:textId="77777777" w:rsidR="00BF229A" w:rsidRPr="001C22E7" w:rsidRDefault="00BF229A" w:rsidP="009B600F">
            <w:pPr>
              <w:jc w:val="center"/>
              <w:rPr>
                <w:b w:val="0"/>
                <w:bCs w:val="0"/>
                <w:sz w:val="22"/>
                <w:szCs w:val="22"/>
              </w:rPr>
            </w:pPr>
            <w:r w:rsidRPr="001C22E7">
              <w:rPr>
                <w:b w:val="0"/>
                <w:bCs w:val="0"/>
                <w:sz w:val="22"/>
                <w:szCs w:val="22"/>
              </w:rPr>
              <w:t>2023</w:t>
            </w:r>
          </w:p>
        </w:tc>
        <w:tc>
          <w:tcPr>
            <w:tcW w:w="2138" w:type="dxa"/>
            <w:vAlign w:val="center"/>
          </w:tcPr>
          <w:p w14:paraId="7ACE08AB" w14:textId="7153CB8E" w:rsidR="00BF229A" w:rsidRPr="001C22E7" w:rsidRDefault="009B600F" w:rsidP="009B600F">
            <w:pPr>
              <w:jc w:val="center"/>
              <w:rPr>
                <w:b w:val="0"/>
                <w:bCs w:val="0"/>
                <w:sz w:val="22"/>
                <w:szCs w:val="22"/>
              </w:rPr>
            </w:pPr>
            <w:r w:rsidRPr="001C22E7">
              <w:rPr>
                <w:b w:val="0"/>
                <w:bCs w:val="0"/>
                <w:sz w:val="22"/>
                <w:szCs w:val="22"/>
              </w:rPr>
              <w:t>961 108,00</w:t>
            </w:r>
          </w:p>
        </w:tc>
        <w:tc>
          <w:tcPr>
            <w:tcW w:w="1263" w:type="dxa"/>
            <w:vAlign w:val="center"/>
          </w:tcPr>
          <w:p w14:paraId="4D2F8E64" w14:textId="77777777" w:rsidR="00BF229A" w:rsidRPr="001C22E7" w:rsidRDefault="00BF229A" w:rsidP="009B600F">
            <w:pPr>
              <w:jc w:val="center"/>
              <w:rPr>
                <w:b w:val="0"/>
                <w:bCs w:val="0"/>
                <w:sz w:val="22"/>
                <w:szCs w:val="22"/>
              </w:rPr>
            </w:pPr>
            <w:r w:rsidRPr="001C22E7">
              <w:rPr>
                <w:b w:val="0"/>
                <w:bCs w:val="0"/>
                <w:sz w:val="22"/>
                <w:szCs w:val="22"/>
              </w:rPr>
              <w:t>90,68 %</w:t>
            </w:r>
          </w:p>
        </w:tc>
      </w:tr>
    </w:tbl>
    <w:p w14:paraId="41005E30" w14:textId="295D8586" w:rsidR="00BF229A" w:rsidRPr="001C22E7" w:rsidRDefault="00BF229A" w:rsidP="00BF229A">
      <w:pPr>
        <w:spacing w:line="276" w:lineRule="auto"/>
      </w:pPr>
    </w:p>
    <w:p w14:paraId="03D82898" w14:textId="77777777" w:rsidR="00A403D6" w:rsidRPr="001C22E7" w:rsidRDefault="00A403D6" w:rsidP="00BF229A">
      <w:pPr>
        <w:spacing w:line="276" w:lineRule="auto"/>
      </w:pPr>
    </w:p>
    <w:p w14:paraId="36AB0BC4" w14:textId="375B9F0A" w:rsidR="00A403D6" w:rsidRPr="001C22E7" w:rsidRDefault="00A403D6" w:rsidP="00FB03FF">
      <w:pPr>
        <w:pStyle w:val="Nadpis1"/>
        <w:numPr>
          <w:ilvl w:val="1"/>
          <w:numId w:val="42"/>
        </w:numPr>
        <w:ind w:left="426" w:hanging="426"/>
      </w:pPr>
      <w:bookmarkStart w:id="49" w:name="_Toc110239867"/>
      <w:bookmarkEnd w:id="48"/>
      <w:r w:rsidRPr="001C22E7">
        <w:t>Hodnotenie soci</w:t>
      </w:r>
      <w:r w:rsidR="00714DAE" w:rsidRPr="001C22E7">
        <w:t>álno</w:t>
      </w:r>
      <w:r w:rsidRPr="001C22E7">
        <w:t>ekonomických vplyvov poskytnutej intervencie na projekt</w:t>
      </w:r>
      <w:bookmarkEnd w:id="49"/>
    </w:p>
    <w:p w14:paraId="5AEF25AF" w14:textId="77777777" w:rsidR="00A403D6" w:rsidRPr="001C22E7" w:rsidRDefault="00A403D6" w:rsidP="00A403D6">
      <w:pPr>
        <w:pStyle w:val="Odsekzoznamu"/>
        <w:spacing w:line="276" w:lineRule="auto"/>
        <w:rPr>
          <w:rFonts w:ascii="Times New Roman" w:hAnsi="Times New Roman" w:cs="Times New Roman"/>
          <w:b/>
          <w:bCs/>
        </w:rPr>
      </w:pPr>
    </w:p>
    <w:p w14:paraId="23858F5B" w14:textId="77777777" w:rsidR="00A403D6" w:rsidRPr="001C22E7" w:rsidRDefault="00A403D6" w:rsidP="00A403D6">
      <w:pPr>
        <w:spacing w:line="276" w:lineRule="auto"/>
        <w:rPr>
          <w:b w:val="0"/>
          <w:bCs w:val="0"/>
          <w:color w:val="111111"/>
        </w:rPr>
      </w:pPr>
      <w:r w:rsidRPr="001C22E7">
        <w:rPr>
          <w:color w:val="111111"/>
        </w:rPr>
        <w:t>Charakteristika územia</w:t>
      </w:r>
    </w:p>
    <w:p w14:paraId="55D9554C" w14:textId="77777777" w:rsidR="00A403D6" w:rsidRPr="001C22E7" w:rsidRDefault="00A403D6" w:rsidP="00A403D6">
      <w:pPr>
        <w:spacing w:line="276" w:lineRule="auto"/>
        <w:rPr>
          <w:color w:val="111111"/>
        </w:rPr>
      </w:pPr>
    </w:p>
    <w:p w14:paraId="0DAA2A24" w14:textId="77777777" w:rsidR="00A403D6" w:rsidRPr="001C22E7" w:rsidRDefault="00A403D6" w:rsidP="007746A4">
      <w:pPr>
        <w:spacing w:line="276" w:lineRule="auto"/>
        <w:jc w:val="both"/>
        <w:rPr>
          <w:b w:val="0"/>
          <w:bCs w:val="0"/>
          <w:color w:val="111111"/>
        </w:rPr>
      </w:pPr>
      <w:r w:rsidRPr="001C22E7">
        <w:rPr>
          <w:b w:val="0"/>
          <w:bCs w:val="0"/>
          <w:color w:val="111111"/>
        </w:rPr>
        <w:t xml:space="preserve">15-kilometrový úsek cesty I/65 medzi Turčianskymi Teplicami a Príbovcami je lokalizovaný v Žilinskom kraji na území okresov Turčianske Teplice a Martin. </w:t>
      </w:r>
    </w:p>
    <w:p w14:paraId="541F5F46" w14:textId="77777777" w:rsidR="00A403D6" w:rsidRPr="001C22E7" w:rsidRDefault="00A403D6" w:rsidP="00A403D6">
      <w:pPr>
        <w:spacing w:line="276" w:lineRule="auto"/>
        <w:rPr>
          <w:color w:val="111111"/>
        </w:rPr>
      </w:pPr>
    </w:p>
    <w:tbl>
      <w:tblPr>
        <w:tblStyle w:val="Mriekatabuky"/>
        <w:tblW w:w="0" w:type="auto"/>
        <w:jc w:val="center"/>
        <w:tblLook w:val="04A0" w:firstRow="1" w:lastRow="0" w:firstColumn="1" w:lastColumn="0" w:noHBand="0" w:noVBand="1"/>
      </w:tblPr>
      <w:tblGrid>
        <w:gridCol w:w="2689"/>
        <w:gridCol w:w="2268"/>
        <w:gridCol w:w="1842"/>
        <w:gridCol w:w="2127"/>
      </w:tblGrid>
      <w:tr w:rsidR="00A403D6" w:rsidRPr="001C22E7" w14:paraId="30919513" w14:textId="77777777" w:rsidTr="00FB03FF">
        <w:trPr>
          <w:trHeight w:val="284"/>
          <w:jc w:val="center"/>
        </w:trPr>
        <w:tc>
          <w:tcPr>
            <w:tcW w:w="2689" w:type="dxa"/>
            <w:shd w:val="clear" w:color="auto" w:fill="8EAADB" w:themeFill="accent1" w:themeFillTint="99"/>
          </w:tcPr>
          <w:p w14:paraId="5296E31C" w14:textId="77777777" w:rsidR="00A403D6" w:rsidRPr="001C22E7" w:rsidRDefault="00A403D6" w:rsidP="00FB03FF">
            <w:pPr>
              <w:rPr>
                <w:color w:val="111111"/>
                <w:sz w:val="22"/>
                <w:szCs w:val="22"/>
              </w:rPr>
            </w:pPr>
          </w:p>
        </w:tc>
        <w:tc>
          <w:tcPr>
            <w:tcW w:w="2268" w:type="dxa"/>
            <w:shd w:val="clear" w:color="auto" w:fill="8EAADB" w:themeFill="accent1" w:themeFillTint="99"/>
          </w:tcPr>
          <w:p w14:paraId="01938B7B" w14:textId="77777777" w:rsidR="00A403D6" w:rsidRPr="001C22E7" w:rsidRDefault="00A403D6" w:rsidP="00FB03FF">
            <w:pPr>
              <w:jc w:val="center"/>
              <w:rPr>
                <w:b w:val="0"/>
                <w:bCs w:val="0"/>
                <w:color w:val="111111"/>
                <w:sz w:val="22"/>
                <w:szCs w:val="22"/>
              </w:rPr>
            </w:pPr>
            <w:r w:rsidRPr="001C22E7">
              <w:rPr>
                <w:color w:val="111111"/>
                <w:sz w:val="22"/>
                <w:szCs w:val="22"/>
              </w:rPr>
              <w:t>Cesty I. triedy (km)</w:t>
            </w:r>
          </w:p>
        </w:tc>
        <w:tc>
          <w:tcPr>
            <w:tcW w:w="1842" w:type="dxa"/>
            <w:shd w:val="clear" w:color="auto" w:fill="8EAADB" w:themeFill="accent1" w:themeFillTint="99"/>
          </w:tcPr>
          <w:p w14:paraId="145AAD27" w14:textId="77777777" w:rsidR="00A403D6" w:rsidRPr="001C22E7" w:rsidRDefault="00A403D6" w:rsidP="00FB03FF">
            <w:pPr>
              <w:jc w:val="center"/>
              <w:rPr>
                <w:b w:val="0"/>
                <w:bCs w:val="0"/>
                <w:color w:val="111111"/>
                <w:sz w:val="22"/>
                <w:szCs w:val="22"/>
              </w:rPr>
            </w:pPr>
            <w:r w:rsidRPr="001C22E7">
              <w:rPr>
                <w:color w:val="111111"/>
                <w:sz w:val="22"/>
                <w:szCs w:val="22"/>
              </w:rPr>
              <w:t>Rozloha (km</w:t>
            </w:r>
            <w:r w:rsidRPr="001C22E7">
              <w:rPr>
                <w:color w:val="111111"/>
                <w:sz w:val="22"/>
                <w:szCs w:val="22"/>
                <w:vertAlign w:val="superscript"/>
              </w:rPr>
              <w:t>2</w:t>
            </w:r>
            <w:r w:rsidRPr="001C22E7">
              <w:rPr>
                <w:color w:val="111111"/>
                <w:sz w:val="22"/>
                <w:szCs w:val="22"/>
              </w:rPr>
              <w:t>)</w:t>
            </w:r>
          </w:p>
        </w:tc>
        <w:tc>
          <w:tcPr>
            <w:tcW w:w="2127" w:type="dxa"/>
            <w:shd w:val="clear" w:color="auto" w:fill="8EAADB" w:themeFill="accent1" w:themeFillTint="99"/>
          </w:tcPr>
          <w:p w14:paraId="75B15EDF" w14:textId="77777777" w:rsidR="00A403D6" w:rsidRPr="001C22E7" w:rsidRDefault="00A403D6" w:rsidP="00FB03FF">
            <w:pPr>
              <w:jc w:val="center"/>
              <w:rPr>
                <w:b w:val="0"/>
                <w:bCs w:val="0"/>
                <w:color w:val="111111"/>
                <w:sz w:val="22"/>
                <w:szCs w:val="22"/>
              </w:rPr>
            </w:pPr>
            <w:r w:rsidRPr="001C22E7">
              <w:rPr>
                <w:color w:val="111111"/>
                <w:sz w:val="22"/>
                <w:szCs w:val="22"/>
              </w:rPr>
              <w:t>Počet obyvateľov</w:t>
            </w:r>
          </w:p>
        </w:tc>
      </w:tr>
      <w:tr w:rsidR="00A403D6" w:rsidRPr="001C22E7" w14:paraId="7FA981A7" w14:textId="77777777" w:rsidTr="00FB03FF">
        <w:trPr>
          <w:trHeight w:val="284"/>
          <w:jc w:val="center"/>
        </w:trPr>
        <w:tc>
          <w:tcPr>
            <w:tcW w:w="2689" w:type="dxa"/>
          </w:tcPr>
          <w:p w14:paraId="5C10C61A" w14:textId="77777777" w:rsidR="00A403D6" w:rsidRPr="001C22E7" w:rsidRDefault="00A403D6" w:rsidP="00FB03FF">
            <w:pPr>
              <w:rPr>
                <w:b w:val="0"/>
                <w:bCs w:val="0"/>
                <w:color w:val="111111"/>
                <w:sz w:val="22"/>
                <w:szCs w:val="22"/>
              </w:rPr>
            </w:pPr>
            <w:r w:rsidRPr="001C22E7">
              <w:rPr>
                <w:b w:val="0"/>
                <w:bCs w:val="0"/>
                <w:color w:val="111111"/>
                <w:sz w:val="22"/>
                <w:szCs w:val="22"/>
              </w:rPr>
              <w:t>Okres Turčianske Teplice</w:t>
            </w:r>
          </w:p>
        </w:tc>
        <w:tc>
          <w:tcPr>
            <w:tcW w:w="2268" w:type="dxa"/>
          </w:tcPr>
          <w:p w14:paraId="0A8CC93C" w14:textId="77777777" w:rsidR="00A403D6" w:rsidRPr="001C22E7" w:rsidRDefault="00A403D6" w:rsidP="00FB03FF">
            <w:pPr>
              <w:jc w:val="center"/>
              <w:rPr>
                <w:b w:val="0"/>
                <w:bCs w:val="0"/>
                <w:color w:val="111111"/>
                <w:sz w:val="22"/>
                <w:szCs w:val="22"/>
              </w:rPr>
            </w:pPr>
            <w:r w:rsidRPr="001C22E7">
              <w:rPr>
                <w:b w:val="0"/>
                <w:bCs w:val="0"/>
                <w:color w:val="111111"/>
                <w:sz w:val="22"/>
                <w:szCs w:val="22"/>
              </w:rPr>
              <w:t>35,307</w:t>
            </w:r>
          </w:p>
        </w:tc>
        <w:tc>
          <w:tcPr>
            <w:tcW w:w="1842" w:type="dxa"/>
          </w:tcPr>
          <w:p w14:paraId="5610CAF4" w14:textId="77777777" w:rsidR="00A403D6" w:rsidRPr="001C22E7" w:rsidRDefault="00A403D6" w:rsidP="00FB03FF">
            <w:pPr>
              <w:jc w:val="center"/>
              <w:rPr>
                <w:b w:val="0"/>
                <w:bCs w:val="0"/>
                <w:color w:val="111111"/>
                <w:sz w:val="22"/>
                <w:szCs w:val="22"/>
              </w:rPr>
            </w:pPr>
            <w:r w:rsidRPr="001C22E7">
              <w:rPr>
                <w:b w:val="0"/>
                <w:bCs w:val="0"/>
                <w:color w:val="111111"/>
                <w:sz w:val="22"/>
                <w:szCs w:val="22"/>
              </w:rPr>
              <w:t>393</w:t>
            </w:r>
          </w:p>
        </w:tc>
        <w:tc>
          <w:tcPr>
            <w:tcW w:w="2127" w:type="dxa"/>
          </w:tcPr>
          <w:p w14:paraId="5D46C968" w14:textId="77777777" w:rsidR="00A403D6" w:rsidRPr="001C22E7" w:rsidRDefault="00A403D6" w:rsidP="00FB03FF">
            <w:pPr>
              <w:jc w:val="center"/>
              <w:rPr>
                <w:b w:val="0"/>
                <w:bCs w:val="0"/>
                <w:color w:val="111111"/>
                <w:sz w:val="22"/>
                <w:szCs w:val="22"/>
              </w:rPr>
            </w:pPr>
            <w:r w:rsidRPr="001C22E7">
              <w:rPr>
                <w:b w:val="0"/>
                <w:bCs w:val="0"/>
                <w:color w:val="111111"/>
                <w:sz w:val="22"/>
                <w:szCs w:val="22"/>
              </w:rPr>
              <w:t>15 956</w:t>
            </w:r>
          </w:p>
        </w:tc>
      </w:tr>
      <w:tr w:rsidR="00A403D6" w:rsidRPr="001C22E7" w14:paraId="577529EC" w14:textId="77777777" w:rsidTr="00FB03FF">
        <w:trPr>
          <w:trHeight w:val="284"/>
          <w:jc w:val="center"/>
        </w:trPr>
        <w:tc>
          <w:tcPr>
            <w:tcW w:w="2689" w:type="dxa"/>
          </w:tcPr>
          <w:p w14:paraId="24DFF2EF" w14:textId="77777777" w:rsidR="00A403D6" w:rsidRPr="001C22E7" w:rsidRDefault="00A403D6" w:rsidP="00FB03FF">
            <w:pPr>
              <w:rPr>
                <w:b w:val="0"/>
                <w:bCs w:val="0"/>
                <w:color w:val="111111"/>
                <w:sz w:val="22"/>
                <w:szCs w:val="22"/>
              </w:rPr>
            </w:pPr>
            <w:r w:rsidRPr="001C22E7">
              <w:rPr>
                <w:b w:val="0"/>
                <w:bCs w:val="0"/>
                <w:color w:val="111111"/>
                <w:sz w:val="22"/>
                <w:szCs w:val="22"/>
              </w:rPr>
              <w:t>Okres Martin</w:t>
            </w:r>
          </w:p>
        </w:tc>
        <w:tc>
          <w:tcPr>
            <w:tcW w:w="2268" w:type="dxa"/>
          </w:tcPr>
          <w:p w14:paraId="3E7779B1" w14:textId="77777777" w:rsidR="00A403D6" w:rsidRPr="001C22E7" w:rsidRDefault="00A403D6" w:rsidP="00FB03FF">
            <w:pPr>
              <w:jc w:val="center"/>
              <w:rPr>
                <w:b w:val="0"/>
                <w:bCs w:val="0"/>
                <w:color w:val="111111"/>
                <w:sz w:val="22"/>
                <w:szCs w:val="22"/>
              </w:rPr>
            </w:pPr>
            <w:r w:rsidRPr="001C22E7">
              <w:rPr>
                <w:b w:val="0"/>
                <w:bCs w:val="0"/>
                <w:color w:val="111111"/>
                <w:sz w:val="22"/>
                <w:szCs w:val="22"/>
              </w:rPr>
              <w:t>47,846</w:t>
            </w:r>
          </w:p>
        </w:tc>
        <w:tc>
          <w:tcPr>
            <w:tcW w:w="1842" w:type="dxa"/>
          </w:tcPr>
          <w:p w14:paraId="08843DFE" w14:textId="77777777" w:rsidR="00A403D6" w:rsidRPr="001C22E7" w:rsidRDefault="00A403D6" w:rsidP="00FB03FF">
            <w:pPr>
              <w:jc w:val="center"/>
              <w:rPr>
                <w:b w:val="0"/>
                <w:bCs w:val="0"/>
                <w:color w:val="111111"/>
                <w:sz w:val="22"/>
                <w:szCs w:val="22"/>
              </w:rPr>
            </w:pPr>
            <w:r w:rsidRPr="001C22E7">
              <w:rPr>
                <w:b w:val="0"/>
                <w:bCs w:val="0"/>
                <w:color w:val="111111"/>
                <w:sz w:val="22"/>
                <w:szCs w:val="22"/>
              </w:rPr>
              <w:t>736</w:t>
            </w:r>
          </w:p>
        </w:tc>
        <w:tc>
          <w:tcPr>
            <w:tcW w:w="2127" w:type="dxa"/>
          </w:tcPr>
          <w:p w14:paraId="544ADFB6" w14:textId="77777777" w:rsidR="00A403D6" w:rsidRPr="001C22E7" w:rsidRDefault="00A403D6" w:rsidP="00FB03FF">
            <w:pPr>
              <w:jc w:val="center"/>
              <w:rPr>
                <w:b w:val="0"/>
                <w:bCs w:val="0"/>
                <w:color w:val="111111"/>
                <w:sz w:val="22"/>
                <w:szCs w:val="22"/>
              </w:rPr>
            </w:pPr>
            <w:r w:rsidRPr="001C22E7">
              <w:rPr>
                <w:b w:val="0"/>
                <w:bCs w:val="0"/>
                <w:color w:val="111111"/>
                <w:sz w:val="22"/>
                <w:szCs w:val="22"/>
              </w:rPr>
              <w:t>94 376</w:t>
            </w:r>
          </w:p>
        </w:tc>
      </w:tr>
      <w:tr w:rsidR="00A403D6" w:rsidRPr="001C22E7" w14:paraId="1F258C1F" w14:textId="77777777" w:rsidTr="00FB03FF">
        <w:trPr>
          <w:trHeight w:val="284"/>
          <w:jc w:val="center"/>
        </w:trPr>
        <w:tc>
          <w:tcPr>
            <w:tcW w:w="2689" w:type="dxa"/>
          </w:tcPr>
          <w:p w14:paraId="44D636A6" w14:textId="77777777" w:rsidR="00A403D6" w:rsidRPr="001C22E7" w:rsidRDefault="00A403D6" w:rsidP="00FB03FF">
            <w:pPr>
              <w:rPr>
                <w:b w:val="0"/>
                <w:bCs w:val="0"/>
                <w:color w:val="111111"/>
                <w:sz w:val="22"/>
                <w:szCs w:val="22"/>
              </w:rPr>
            </w:pPr>
            <w:r w:rsidRPr="001C22E7">
              <w:rPr>
                <w:b w:val="0"/>
                <w:bCs w:val="0"/>
                <w:color w:val="111111"/>
                <w:sz w:val="22"/>
                <w:szCs w:val="22"/>
              </w:rPr>
              <w:t>Žilinský kraj</w:t>
            </w:r>
          </w:p>
        </w:tc>
        <w:tc>
          <w:tcPr>
            <w:tcW w:w="2268" w:type="dxa"/>
          </w:tcPr>
          <w:p w14:paraId="68FB5811" w14:textId="77777777" w:rsidR="00A403D6" w:rsidRPr="001C22E7" w:rsidRDefault="00A403D6" w:rsidP="00FB03FF">
            <w:pPr>
              <w:jc w:val="center"/>
              <w:rPr>
                <w:b w:val="0"/>
                <w:bCs w:val="0"/>
                <w:color w:val="111111"/>
                <w:sz w:val="22"/>
                <w:szCs w:val="22"/>
              </w:rPr>
            </w:pPr>
            <w:r w:rsidRPr="001C22E7">
              <w:rPr>
                <w:b w:val="0"/>
                <w:bCs w:val="0"/>
                <w:color w:val="111111"/>
                <w:sz w:val="22"/>
                <w:szCs w:val="22"/>
              </w:rPr>
              <w:t>505,162</w:t>
            </w:r>
          </w:p>
        </w:tc>
        <w:tc>
          <w:tcPr>
            <w:tcW w:w="1842" w:type="dxa"/>
          </w:tcPr>
          <w:p w14:paraId="0D6E753F" w14:textId="77777777" w:rsidR="00A403D6" w:rsidRPr="001C22E7" w:rsidRDefault="00A403D6" w:rsidP="00FB03FF">
            <w:pPr>
              <w:jc w:val="center"/>
              <w:rPr>
                <w:b w:val="0"/>
                <w:bCs w:val="0"/>
                <w:color w:val="111111"/>
                <w:sz w:val="22"/>
                <w:szCs w:val="22"/>
              </w:rPr>
            </w:pPr>
            <w:r w:rsidRPr="001C22E7">
              <w:rPr>
                <w:b w:val="0"/>
                <w:bCs w:val="0"/>
                <w:color w:val="111111"/>
                <w:sz w:val="22"/>
                <w:szCs w:val="22"/>
              </w:rPr>
              <w:t>6 809</w:t>
            </w:r>
          </w:p>
        </w:tc>
        <w:tc>
          <w:tcPr>
            <w:tcW w:w="2127" w:type="dxa"/>
          </w:tcPr>
          <w:p w14:paraId="6194A908" w14:textId="77777777" w:rsidR="00A403D6" w:rsidRPr="001C22E7" w:rsidRDefault="00A403D6" w:rsidP="00FB03FF">
            <w:pPr>
              <w:jc w:val="center"/>
              <w:rPr>
                <w:b w:val="0"/>
                <w:bCs w:val="0"/>
                <w:color w:val="111111"/>
                <w:sz w:val="22"/>
                <w:szCs w:val="22"/>
              </w:rPr>
            </w:pPr>
            <w:r w:rsidRPr="001C22E7">
              <w:rPr>
                <w:b w:val="0"/>
                <w:bCs w:val="0"/>
                <w:color w:val="111111"/>
                <w:sz w:val="22"/>
                <w:szCs w:val="22"/>
              </w:rPr>
              <w:t>691 613</w:t>
            </w:r>
          </w:p>
        </w:tc>
      </w:tr>
    </w:tbl>
    <w:p w14:paraId="7E7D5088" w14:textId="77777777" w:rsidR="00A403D6" w:rsidRPr="001C22E7" w:rsidRDefault="00A403D6" w:rsidP="00FB03FF">
      <w:pPr>
        <w:spacing w:before="240" w:line="276" w:lineRule="auto"/>
        <w:rPr>
          <w:b w:val="0"/>
          <w:bCs w:val="0"/>
          <w:color w:val="111111"/>
          <w:sz w:val="20"/>
          <w:szCs w:val="20"/>
        </w:rPr>
      </w:pPr>
      <w:r w:rsidRPr="001C22E7">
        <w:rPr>
          <w:b w:val="0"/>
          <w:bCs w:val="0"/>
          <w:color w:val="111111"/>
          <w:sz w:val="20"/>
          <w:szCs w:val="20"/>
        </w:rPr>
        <w:t>Zdroj: Prehľad údajov o cestnej sieti SR, SSC, stav k 1. 1. 2022</w:t>
      </w:r>
    </w:p>
    <w:p w14:paraId="2887785B" w14:textId="77777777" w:rsidR="00A403D6" w:rsidRPr="001C22E7" w:rsidRDefault="00A403D6" w:rsidP="00A403D6">
      <w:pPr>
        <w:autoSpaceDE w:val="0"/>
        <w:autoSpaceDN w:val="0"/>
        <w:adjustRightInd w:val="0"/>
        <w:spacing w:line="276" w:lineRule="auto"/>
        <w:jc w:val="both"/>
      </w:pPr>
    </w:p>
    <w:p w14:paraId="7020F3C7" w14:textId="78722542" w:rsidR="00A403D6" w:rsidRPr="001C22E7" w:rsidRDefault="00A403D6" w:rsidP="00A403D6">
      <w:pPr>
        <w:autoSpaceDE w:val="0"/>
        <w:autoSpaceDN w:val="0"/>
        <w:adjustRightInd w:val="0"/>
        <w:spacing w:line="276" w:lineRule="auto"/>
        <w:jc w:val="both"/>
        <w:rPr>
          <w:b w:val="0"/>
          <w:bCs w:val="0"/>
        </w:rPr>
      </w:pPr>
      <w:r w:rsidRPr="001C22E7">
        <w:rPr>
          <w:b w:val="0"/>
          <w:bCs w:val="0"/>
        </w:rPr>
        <w:t xml:space="preserve">Predmetný úsek cesty I/65 prechádza katastrálnymi územiami: Blatnica, Ďanová, Karlová, Laskár, Príbovce, Rakovo, Mošovce, Socovce, Turčianske Teplice (časť: Diviaky, Turčiansky Michal, Turčianske Teplice). Počet obyvateľov dotknutého územia v roku 2021 činil 11 206 vrátane mesta Turčianske Teplice, v prípade jeho nezahrnutia by počet obyvateľov predstavoval 4 895. Ako naznačujú údaje z nižšie uvedenej tabuľky, v Turčianskych Tepliciach došlo v priebehu obdobia 2010 – 2021 v poklesu počtu obyvateľstva, zatiaľ čo v dotknutých obciach došlo k jeho nárastu. </w:t>
      </w:r>
    </w:p>
    <w:p w14:paraId="63C22C9E" w14:textId="11DBBCBC" w:rsidR="008A365E" w:rsidRPr="001C22E7" w:rsidRDefault="00FB03FF" w:rsidP="008A365E">
      <w:pPr>
        <w:spacing w:line="276" w:lineRule="auto"/>
        <w:jc w:val="center"/>
        <w:rPr>
          <w:color w:val="111111"/>
        </w:rPr>
      </w:pPr>
      <w:bookmarkStart w:id="50" w:name="_Toc110239653"/>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15</w:t>
      </w:r>
      <w:r w:rsidR="005A3C9B">
        <w:rPr>
          <w:noProof/>
        </w:rPr>
        <w:fldChar w:fldCharType="end"/>
      </w:r>
      <w:r w:rsidRPr="001C22E7">
        <w:t xml:space="preserve">: </w:t>
      </w:r>
      <w:r w:rsidR="008A365E" w:rsidRPr="001C22E7">
        <w:rPr>
          <w:color w:val="111111"/>
        </w:rPr>
        <w:t>Počet obyvateľov a veková štruktúra</w:t>
      </w:r>
      <w:bookmarkEnd w:id="50"/>
    </w:p>
    <w:p w14:paraId="7AC6B33B" w14:textId="77777777" w:rsidR="008A365E" w:rsidRPr="001C22E7" w:rsidRDefault="008A365E" w:rsidP="00A403D6">
      <w:pPr>
        <w:spacing w:line="276" w:lineRule="auto"/>
        <w:rPr>
          <w:color w:val="111111"/>
        </w:rPr>
      </w:pPr>
    </w:p>
    <w:tbl>
      <w:tblPr>
        <w:tblStyle w:val="Mriekatabuky"/>
        <w:tblW w:w="9067" w:type="dxa"/>
        <w:jc w:val="center"/>
        <w:tblLook w:val="04A0" w:firstRow="1" w:lastRow="0" w:firstColumn="1" w:lastColumn="0" w:noHBand="0" w:noVBand="1"/>
      </w:tblPr>
      <w:tblGrid>
        <w:gridCol w:w="1267"/>
        <w:gridCol w:w="1422"/>
        <w:gridCol w:w="1088"/>
        <w:gridCol w:w="1100"/>
        <w:gridCol w:w="1355"/>
        <w:gridCol w:w="2835"/>
      </w:tblGrid>
      <w:tr w:rsidR="00FB03FF" w:rsidRPr="001C22E7" w14:paraId="78A1EEAA" w14:textId="77777777" w:rsidTr="00FB03FF">
        <w:trPr>
          <w:trHeight w:val="284"/>
          <w:jc w:val="center"/>
        </w:trPr>
        <w:tc>
          <w:tcPr>
            <w:tcW w:w="1267" w:type="dxa"/>
            <w:vMerge w:val="restart"/>
            <w:shd w:val="clear" w:color="auto" w:fill="8EAADB" w:themeFill="accent1" w:themeFillTint="99"/>
          </w:tcPr>
          <w:p w14:paraId="7C42EFC9" w14:textId="77777777" w:rsidR="00FB03FF" w:rsidRPr="001C22E7" w:rsidRDefault="00FB03FF" w:rsidP="00FB03FF">
            <w:pPr>
              <w:rPr>
                <w:color w:val="111111"/>
                <w:sz w:val="22"/>
                <w:szCs w:val="22"/>
              </w:rPr>
            </w:pPr>
          </w:p>
        </w:tc>
        <w:tc>
          <w:tcPr>
            <w:tcW w:w="1422" w:type="dxa"/>
            <w:shd w:val="clear" w:color="auto" w:fill="8EAADB" w:themeFill="accent1" w:themeFillTint="99"/>
            <w:vAlign w:val="center"/>
          </w:tcPr>
          <w:p w14:paraId="2EF5DA79" w14:textId="77777777" w:rsidR="00FB03FF" w:rsidRPr="001C22E7" w:rsidRDefault="00FB03FF" w:rsidP="00FB03FF">
            <w:pPr>
              <w:jc w:val="center"/>
              <w:rPr>
                <w:b w:val="0"/>
                <w:bCs w:val="0"/>
                <w:color w:val="111111"/>
                <w:sz w:val="22"/>
                <w:szCs w:val="22"/>
              </w:rPr>
            </w:pPr>
            <w:r w:rsidRPr="001C22E7">
              <w:rPr>
                <w:color w:val="111111"/>
                <w:sz w:val="22"/>
                <w:szCs w:val="22"/>
              </w:rPr>
              <w:t>Počet obyvateľov</w:t>
            </w:r>
          </w:p>
        </w:tc>
        <w:tc>
          <w:tcPr>
            <w:tcW w:w="3543" w:type="dxa"/>
            <w:gridSpan w:val="3"/>
            <w:shd w:val="clear" w:color="auto" w:fill="8EAADB" w:themeFill="accent1" w:themeFillTint="99"/>
            <w:vAlign w:val="center"/>
          </w:tcPr>
          <w:p w14:paraId="28CB0F87" w14:textId="77777777" w:rsidR="00FB03FF" w:rsidRPr="001C22E7" w:rsidRDefault="00FB03FF" w:rsidP="00FB03FF">
            <w:pPr>
              <w:jc w:val="center"/>
              <w:rPr>
                <w:b w:val="0"/>
                <w:bCs w:val="0"/>
                <w:color w:val="111111"/>
                <w:sz w:val="22"/>
                <w:szCs w:val="22"/>
              </w:rPr>
            </w:pPr>
            <w:r w:rsidRPr="001C22E7">
              <w:rPr>
                <w:color w:val="111111"/>
                <w:sz w:val="22"/>
                <w:szCs w:val="22"/>
              </w:rPr>
              <w:t>Veková štruktúra obyvateľov</w:t>
            </w:r>
          </w:p>
          <w:p w14:paraId="111F7108" w14:textId="77777777" w:rsidR="00FB03FF" w:rsidRPr="001C22E7" w:rsidRDefault="00FB03FF" w:rsidP="00FB03FF">
            <w:pPr>
              <w:jc w:val="center"/>
              <w:rPr>
                <w:b w:val="0"/>
                <w:bCs w:val="0"/>
                <w:color w:val="111111"/>
                <w:sz w:val="22"/>
                <w:szCs w:val="22"/>
              </w:rPr>
            </w:pPr>
            <w:r w:rsidRPr="001C22E7">
              <w:rPr>
                <w:color w:val="111111"/>
                <w:sz w:val="22"/>
                <w:szCs w:val="22"/>
              </w:rPr>
              <w:t>2021</w:t>
            </w:r>
          </w:p>
        </w:tc>
        <w:tc>
          <w:tcPr>
            <w:tcW w:w="2835" w:type="dxa"/>
            <w:shd w:val="clear" w:color="auto" w:fill="8EAADB" w:themeFill="accent1" w:themeFillTint="99"/>
            <w:vAlign w:val="center"/>
          </w:tcPr>
          <w:p w14:paraId="7E400237" w14:textId="77777777" w:rsidR="00FB03FF" w:rsidRPr="001C22E7" w:rsidRDefault="00FB03FF" w:rsidP="00FB03FF">
            <w:pPr>
              <w:jc w:val="center"/>
              <w:rPr>
                <w:b w:val="0"/>
                <w:bCs w:val="0"/>
                <w:color w:val="111111"/>
                <w:sz w:val="22"/>
                <w:szCs w:val="22"/>
              </w:rPr>
            </w:pPr>
            <w:r w:rsidRPr="001C22E7">
              <w:rPr>
                <w:color w:val="111111"/>
                <w:sz w:val="22"/>
                <w:szCs w:val="22"/>
              </w:rPr>
              <w:t>Podiel ekonomicky aktívnych obyvateľov na počte obyvateľov (%)</w:t>
            </w:r>
          </w:p>
        </w:tc>
      </w:tr>
      <w:tr w:rsidR="00FB03FF" w:rsidRPr="001C22E7" w14:paraId="2A0157BD" w14:textId="77777777" w:rsidTr="00FB03FF">
        <w:trPr>
          <w:trHeight w:val="284"/>
          <w:jc w:val="center"/>
        </w:trPr>
        <w:tc>
          <w:tcPr>
            <w:tcW w:w="1267" w:type="dxa"/>
            <w:vMerge/>
            <w:shd w:val="clear" w:color="auto" w:fill="8EAADB" w:themeFill="accent1" w:themeFillTint="99"/>
          </w:tcPr>
          <w:p w14:paraId="774DE52B" w14:textId="77777777" w:rsidR="00FB03FF" w:rsidRPr="001C22E7" w:rsidRDefault="00FB03FF" w:rsidP="00FB03FF">
            <w:pPr>
              <w:rPr>
                <w:color w:val="111111"/>
                <w:sz w:val="22"/>
                <w:szCs w:val="22"/>
              </w:rPr>
            </w:pPr>
          </w:p>
        </w:tc>
        <w:tc>
          <w:tcPr>
            <w:tcW w:w="1422" w:type="dxa"/>
            <w:shd w:val="clear" w:color="auto" w:fill="8EAADB" w:themeFill="accent1" w:themeFillTint="99"/>
            <w:vAlign w:val="center"/>
          </w:tcPr>
          <w:p w14:paraId="025D94BE" w14:textId="77777777" w:rsidR="00FB03FF" w:rsidRPr="001C22E7" w:rsidRDefault="00FB03FF" w:rsidP="00FB03FF">
            <w:pPr>
              <w:jc w:val="center"/>
              <w:rPr>
                <w:b w:val="0"/>
                <w:bCs w:val="0"/>
                <w:color w:val="111111"/>
                <w:sz w:val="22"/>
                <w:szCs w:val="22"/>
              </w:rPr>
            </w:pPr>
            <w:r w:rsidRPr="001C22E7">
              <w:rPr>
                <w:color w:val="111111"/>
                <w:sz w:val="22"/>
                <w:szCs w:val="22"/>
              </w:rPr>
              <w:t>2021</w:t>
            </w:r>
          </w:p>
        </w:tc>
        <w:tc>
          <w:tcPr>
            <w:tcW w:w="1088" w:type="dxa"/>
            <w:shd w:val="clear" w:color="auto" w:fill="8EAADB" w:themeFill="accent1" w:themeFillTint="99"/>
            <w:vAlign w:val="center"/>
          </w:tcPr>
          <w:p w14:paraId="5B1FE2B6" w14:textId="77777777" w:rsidR="00FB03FF" w:rsidRPr="001C22E7" w:rsidRDefault="00FB03FF" w:rsidP="00FB03FF">
            <w:pPr>
              <w:jc w:val="center"/>
              <w:rPr>
                <w:b w:val="0"/>
                <w:bCs w:val="0"/>
                <w:color w:val="111111"/>
                <w:sz w:val="22"/>
                <w:szCs w:val="22"/>
              </w:rPr>
            </w:pPr>
            <w:r w:rsidRPr="001C22E7">
              <w:rPr>
                <w:sz w:val="22"/>
                <w:szCs w:val="22"/>
              </w:rPr>
              <w:t>do 14 r.</w:t>
            </w:r>
          </w:p>
        </w:tc>
        <w:tc>
          <w:tcPr>
            <w:tcW w:w="1100" w:type="dxa"/>
            <w:shd w:val="clear" w:color="auto" w:fill="8EAADB" w:themeFill="accent1" w:themeFillTint="99"/>
            <w:vAlign w:val="center"/>
          </w:tcPr>
          <w:p w14:paraId="714947F8" w14:textId="77777777" w:rsidR="00FB03FF" w:rsidRPr="001C22E7" w:rsidRDefault="00FB03FF" w:rsidP="00FB03FF">
            <w:pPr>
              <w:jc w:val="center"/>
              <w:rPr>
                <w:b w:val="0"/>
                <w:bCs w:val="0"/>
                <w:color w:val="111111"/>
                <w:sz w:val="22"/>
                <w:szCs w:val="22"/>
              </w:rPr>
            </w:pPr>
            <w:r w:rsidRPr="001C22E7">
              <w:rPr>
                <w:sz w:val="22"/>
                <w:szCs w:val="22"/>
              </w:rPr>
              <w:t>15 - 64 r.</w:t>
            </w:r>
          </w:p>
        </w:tc>
        <w:tc>
          <w:tcPr>
            <w:tcW w:w="1355" w:type="dxa"/>
            <w:shd w:val="clear" w:color="auto" w:fill="8EAADB" w:themeFill="accent1" w:themeFillTint="99"/>
            <w:vAlign w:val="center"/>
          </w:tcPr>
          <w:p w14:paraId="235ADC7F" w14:textId="77777777" w:rsidR="00FB03FF" w:rsidRPr="001C22E7" w:rsidRDefault="00FB03FF" w:rsidP="00FB03FF">
            <w:pPr>
              <w:jc w:val="center"/>
              <w:rPr>
                <w:b w:val="0"/>
                <w:bCs w:val="0"/>
                <w:color w:val="111111"/>
                <w:sz w:val="22"/>
                <w:szCs w:val="22"/>
              </w:rPr>
            </w:pPr>
            <w:r w:rsidRPr="001C22E7">
              <w:rPr>
                <w:sz w:val="22"/>
                <w:szCs w:val="22"/>
              </w:rPr>
              <w:t>65 r. a viac</w:t>
            </w:r>
          </w:p>
        </w:tc>
        <w:tc>
          <w:tcPr>
            <w:tcW w:w="2835" w:type="dxa"/>
            <w:shd w:val="clear" w:color="auto" w:fill="8EAADB" w:themeFill="accent1" w:themeFillTint="99"/>
            <w:vAlign w:val="center"/>
          </w:tcPr>
          <w:p w14:paraId="6FC9C116" w14:textId="77777777" w:rsidR="00FB03FF" w:rsidRPr="001C22E7" w:rsidRDefault="00FB03FF" w:rsidP="00FB03FF">
            <w:pPr>
              <w:jc w:val="center"/>
              <w:rPr>
                <w:b w:val="0"/>
                <w:bCs w:val="0"/>
                <w:color w:val="111111"/>
                <w:sz w:val="22"/>
                <w:szCs w:val="22"/>
              </w:rPr>
            </w:pPr>
            <w:r w:rsidRPr="001C22E7">
              <w:rPr>
                <w:color w:val="111111"/>
                <w:sz w:val="22"/>
                <w:szCs w:val="22"/>
              </w:rPr>
              <w:t>2021</w:t>
            </w:r>
          </w:p>
        </w:tc>
      </w:tr>
      <w:tr w:rsidR="00A403D6" w:rsidRPr="001C22E7" w14:paraId="69FD55E5" w14:textId="77777777" w:rsidTr="00FB03FF">
        <w:trPr>
          <w:trHeight w:val="284"/>
          <w:jc w:val="center"/>
        </w:trPr>
        <w:tc>
          <w:tcPr>
            <w:tcW w:w="1267" w:type="dxa"/>
          </w:tcPr>
          <w:p w14:paraId="108FB31F" w14:textId="77777777" w:rsidR="00A403D6" w:rsidRPr="001C22E7" w:rsidRDefault="00A403D6" w:rsidP="00FB03FF">
            <w:pPr>
              <w:rPr>
                <w:b w:val="0"/>
                <w:bCs w:val="0"/>
                <w:color w:val="111111"/>
                <w:sz w:val="22"/>
                <w:szCs w:val="22"/>
              </w:rPr>
            </w:pPr>
            <w:r w:rsidRPr="001C22E7">
              <w:rPr>
                <w:b w:val="0"/>
                <w:bCs w:val="0"/>
                <w:color w:val="111111"/>
                <w:sz w:val="22"/>
                <w:szCs w:val="22"/>
              </w:rPr>
              <w:t>Turčianske Teplice*</w:t>
            </w:r>
          </w:p>
        </w:tc>
        <w:tc>
          <w:tcPr>
            <w:tcW w:w="1422" w:type="dxa"/>
            <w:vAlign w:val="center"/>
          </w:tcPr>
          <w:p w14:paraId="2AB12E1D" w14:textId="77777777" w:rsidR="00A403D6" w:rsidRPr="001C22E7" w:rsidRDefault="00A403D6" w:rsidP="00FB03FF">
            <w:pPr>
              <w:jc w:val="center"/>
              <w:rPr>
                <w:b w:val="0"/>
                <w:bCs w:val="0"/>
                <w:color w:val="111111"/>
                <w:sz w:val="22"/>
                <w:szCs w:val="22"/>
              </w:rPr>
            </w:pPr>
            <w:r w:rsidRPr="001C22E7">
              <w:rPr>
                <w:b w:val="0"/>
                <w:bCs w:val="0"/>
                <w:color w:val="111111"/>
                <w:sz w:val="22"/>
                <w:szCs w:val="22"/>
              </w:rPr>
              <w:t>6 311</w:t>
            </w:r>
          </w:p>
        </w:tc>
        <w:tc>
          <w:tcPr>
            <w:tcW w:w="1088" w:type="dxa"/>
            <w:vAlign w:val="center"/>
          </w:tcPr>
          <w:p w14:paraId="6A42EA05" w14:textId="77777777" w:rsidR="00A403D6" w:rsidRPr="001C22E7" w:rsidRDefault="00A403D6" w:rsidP="00FB03FF">
            <w:pPr>
              <w:jc w:val="center"/>
              <w:rPr>
                <w:b w:val="0"/>
                <w:bCs w:val="0"/>
                <w:color w:val="111111"/>
                <w:sz w:val="22"/>
                <w:szCs w:val="22"/>
              </w:rPr>
            </w:pPr>
            <w:r w:rsidRPr="001C22E7">
              <w:rPr>
                <w:b w:val="0"/>
                <w:bCs w:val="0"/>
                <w:sz w:val="22"/>
                <w:szCs w:val="22"/>
              </w:rPr>
              <w:t>840</w:t>
            </w:r>
          </w:p>
        </w:tc>
        <w:tc>
          <w:tcPr>
            <w:tcW w:w="1100" w:type="dxa"/>
            <w:vAlign w:val="center"/>
          </w:tcPr>
          <w:p w14:paraId="2418B9B4" w14:textId="77777777" w:rsidR="00A403D6" w:rsidRPr="001C22E7" w:rsidRDefault="00A403D6" w:rsidP="00FB03FF">
            <w:pPr>
              <w:jc w:val="center"/>
              <w:rPr>
                <w:b w:val="0"/>
                <w:bCs w:val="0"/>
                <w:color w:val="111111"/>
                <w:sz w:val="22"/>
                <w:szCs w:val="22"/>
              </w:rPr>
            </w:pPr>
            <w:r w:rsidRPr="001C22E7">
              <w:rPr>
                <w:b w:val="0"/>
                <w:bCs w:val="0"/>
                <w:sz w:val="22"/>
                <w:szCs w:val="22"/>
              </w:rPr>
              <w:t>4 097</w:t>
            </w:r>
          </w:p>
        </w:tc>
        <w:tc>
          <w:tcPr>
            <w:tcW w:w="1355" w:type="dxa"/>
            <w:vAlign w:val="center"/>
          </w:tcPr>
          <w:p w14:paraId="6398F9D7" w14:textId="77777777" w:rsidR="00A403D6" w:rsidRPr="001C22E7" w:rsidRDefault="00A403D6" w:rsidP="00FB03FF">
            <w:pPr>
              <w:jc w:val="center"/>
              <w:rPr>
                <w:b w:val="0"/>
                <w:bCs w:val="0"/>
                <w:color w:val="111111"/>
                <w:sz w:val="22"/>
                <w:szCs w:val="22"/>
              </w:rPr>
            </w:pPr>
            <w:r w:rsidRPr="001C22E7">
              <w:rPr>
                <w:b w:val="0"/>
                <w:bCs w:val="0"/>
                <w:sz w:val="22"/>
                <w:szCs w:val="22"/>
              </w:rPr>
              <w:t>1 374</w:t>
            </w:r>
          </w:p>
        </w:tc>
        <w:tc>
          <w:tcPr>
            <w:tcW w:w="2835" w:type="dxa"/>
            <w:vAlign w:val="center"/>
          </w:tcPr>
          <w:p w14:paraId="1A452731" w14:textId="77777777" w:rsidR="00A403D6" w:rsidRPr="001C22E7" w:rsidRDefault="00A403D6" w:rsidP="00FB03FF">
            <w:pPr>
              <w:jc w:val="center"/>
              <w:rPr>
                <w:b w:val="0"/>
                <w:bCs w:val="0"/>
                <w:color w:val="111111"/>
                <w:sz w:val="22"/>
                <w:szCs w:val="22"/>
              </w:rPr>
            </w:pPr>
            <w:r w:rsidRPr="001C22E7">
              <w:rPr>
                <w:b w:val="0"/>
                <w:bCs w:val="0"/>
                <w:sz w:val="22"/>
                <w:szCs w:val="22"/>
              </w:rPr>
              <w:t>64,92</w:t>
            </w:r>
          </w:p>
        </w:tc>
      </w:tr>
      <w:tr w:rsidR="00A403D6" w:rsidRPr="001C22E7" w14:paraId="6DCC97C7" w14:textId="77777777" w:rsidTr="00FB03FF">
        <w:trPr>
          <w:trHeight w:val="284"/>
          <w:jc w:val="center"/>
        </w:trPr>
        <w:tc>
          <w:tcPr>
            <w:tcW w:w="1267" w:type="dxa"/>
            <w:vAlign w:val="bottom"/>
          </w:tcPr>
          <w:p w14:paraId="36D51CE4" w14:textId="77777777" w:rsidR="00A403D6" w:rsidRPr="001C22E7" w:rsidRDefault="00A403D6" w:rsidP="00FB03FF">
            <w:pPr>
              <w:rPr>
                <w:b w:val="0"/>
                <w:bCs w:val="0"/>
                <w:color w:val="111111"/>
                <w:sz w:val="22"/>
                <w:szCs w:val="22"/>
              </w:rPr>
            </w:pPr>
            <w:r w:rsidRPr="001C22E7">
              <w:rPr>
                <w:b w:val="0"/>
                <w:bCs w:val="0"/>
                <w:sz w:val="22"/>
                <w:szCs w:val="22"/>
              </w:rPr>
              <w:t>Mošovce</w:t>
            </w:r>
          </w:p>
        </w:tc>
        <w:tc>
          <w:tcPr>
            <w:tcW w:w="1422" w:type="dxa"/>
            <w:vAlign w:val="bottom"/>
          </w:tcPr>
          <w:p w14:paraId="28C2237B" w14:textId="77777777" w:rsidR="00A403D6" w:rsidRPr="001C22E7" w:rsidRDefault="00A403D6" w:rsidP="00FB03FF">
            <w:pPr>
              <w:jc w:val="center"/>
              <w:rPr>
                <w:b w:val="0"/>
                <w:bCs w:val="0"/>
                <w:color w:val="111111"/>
                <w:sz w:val="22"/>
                <w:szCs w:val="22"/>
              </w:rPr>
            </w:pPr>
            <w:r w:rsidRPr="001C22E7">
              <w:rPr>
                <w:b w:val="0"/>
                <w:bCs w:val="0"/>
                <w:sz w:val="22"/>
                <w:szCs w:val="22"/>
              </w:rPr>
              <w:t>1 337</w:t>
            </w:r>
          </w:p>
        </w:tc>
        <w:tc>
          <w:tcPr>
            <w:tcW w:w="1088" w:type="dxa"/>
            <w:vAlign w:val="bottom"/>
          </w:tcPr>
          <w:p w14:paraId="3AD7F88E" w14:textId="77777777" w:rsidR="00A403D6" w:rsidRPr="001C22E7" w:rsidRDefault="00A403D6" w:rsidP="00FB03FF">
            <w:pPr>
              <w:jc w:val="center"/>
              <w:rPr>
                <w:b w:val="0"/>
                <w:bCs w:val="0"/>
                <w:color w:val="111111"/>
                <w:sz w:val="22"/>
                <w:szCs w:val="22"/>
              </w:rPr>
            </w:pPr>
            <w:r w:rsidRPr="001C22E7">
              <w:rPr>
                <w:b w:val="0"/>
                <w:bCs w:val="0"/>
                <w:sz w:val="22"/>
                <w:szCs w:val="22"/>
              </w:rPr>
              <w:t>172</w:t>
            </w:r>
          </w:p>
        </w:tc>
        <w:tc>
          <w:tcPr>
            <w:tcW w:w="1100" w:type="dxa"/>
            <w:vAlign w:val="bottom"/>
          </w:tcPr>
          <w:p w14:paraId="0A673562" w14:textId="77777777" w:rsidR="00A403D6" w:rsidRPr="001C22E7" w:rsidRDefault="00A403D6" w:rsidP="00FB03FF">
            <w:pPr>
              <w:jc w:val="center"/>
              <w:rPr>
                <w:b w:val="0"/>
                <w:bCs w:val="0"/>
                <w:color w:val="111111"/>
                <w:sz w:val="22"/>
                <w:szCs w:val="22"/>
              </w:rPr>
            </w:pPr>
            <w:r w:rsidRPr="001C22E7">
              <w:rPr>
                <w:b w:val="0"/>
                <w:bCs w:val="0"/>
                <w:color w:val="000000"/>
                <w:sz w:val="22"/>
                <w:szCs w:val="22"/>
              </w:rPr>
              <w:t>878</w:t>
            </w:r>
          </w:p>
        </w:tc>
        <w:tc>
          <w:tcPr>
            <w:tcW w:w="1355" w:type="dxa"/>
            <w:vAlign w:val="bottom"/>
          </w:tcPr>
          <w:p w14:paraId="3477A341" w14:textId="77777777" w:rsidR="00A403D6" w:rsidRPr="001C22E7" w:rsidRDefault="00A403D6" w:rsidP="00FB03FF">
            <w:pPr>
              <w:jc w:val="center"/>
              <w:rPr>
                <w:b w:val="0"/>
                <w:bCs w:val="0"/>
                <w:color w:val="111111"/>
                <w:sz w:val="22"/>
                <w:szCs w:val="22"/>
              </w:rPr>
            </w:pPr>
            <w:r w:rsidRPr="001C22E7">
              <w:rPr>
                <w:b w:val="0"/>
                <w:bCs w:val="0"/>
                <w:color w:val="000000"/>
                <w:sz w:val="22"/>
                <w:szCs w:val="22"/>
              </w:rPr>
              <w:t>287</w:t>
            </w:r>
          </w:p>
        </w:tc>
        <w:tc>
          <w:tcPr>
            <w:tcW w:w="2835" w:type="dxa"/>
            <w:vAlign w:val="bottom"/>
          </w:tcPr>
          <w:p w14:paraId="6CBEC65C" w14:textId="77777777" w:rsidR="00A403D6" w:rsidRPr="001C22E7" w:rsidRDefault="00A403D6" w:rsidP="00FB03FF">
            <w:pPr>
              <w:jc w:val="center"/>
              <w:rPr>
                <w:b w:val="0"/>
                <w:bCs w:val="0"/>
                <w:color w:val="111111"/>
                <w:sz w:val="22"/>
                <w:szCs w:val="22"/>
              </w:rPr>
            </w:pPr>
            <w:r w:rsidRPr="001C22E7">
              <w:rPr>
                <w:b w:val="0"/>
                <w:bCs w:val="0"/>
                <w:sz w:val="22"/>
                <w:szCs w:val="22"/>
              </w:rPr>
              <w:t>65,67</w:t>
            </w:r>
          </w:p>
        </w:tc>
      </w:tr>
      <w:tr w:rsidR="00A403D6" w:rsidRPr="001C22E7" w14:paraId="19EF4C6E" w14:textId="77777777" w:rsidTr="00FB03FF">
        <w:trPr>
          <w:trHeight w:val="284"/>
          <w:jc w:val="center"/>
        </w:trPr>
        <w:tc>
          <w:tcPr>
            <w:tcW w:w="1267" w:type="dxa"/>
            <w:vAlign w:val="bottom"/>
          </w:tcPr>
          <w:p w14:paraId="5CE79DE9" w14:textId="77777777" w:rsidR="00A403D6" w:rsidRPr="001C22E7" w:rsidRDefault="00A403D6" w:rsidP="00FB03FF">
            <w:pPr>
              <w:rPr>
                <w:b w:val="0"/>
                <w:bCs w:val="0"/>
                <w:color w:val="111111"/>
                <w:sz w:val="22"/>
                <w:szCs w:val="22"/>
              </w:rPr>
            </w:pPr>
            <w:r w:rsidRPr="001C22E7">
              <w:rPr>
                <w:b w:val="0"/>
                <w:bCs w:val="0"/>
                <w:sz w:val="22"/>
                <w:szCs w:val="22"/>
              </w:rPr>
              <w:t>Socovce</w:t>
            </w:r>
          </w:p>
        </w:tc>
        <w:tc>
          <w:tcPr>
            <w:tcW w:w="1422" w:type="dxa"/>
            <w:vAlign w:val="bottom"/>
          </w:tcPr>
          <w:p w14:paraId="3CA1CDC9" w14:textId="77777777" w:rsidR="00A403D6" w:rsidRPr="001C22E7" w:rsidRDefault="00A403D6" w:rsidP="00FB03FF">
            <w:pPr>
              <w:jc w:val="center"/>
              <w:rPr>
                <w:b w:val="0"/>
                <w:bCs w:val="0"/>
                <w:color w:val="111111"/>
                <w:sz w:val="22"/>
                <w:szCs w:val="22"/>
              </w:rPr>
            </w:pPr>
            <w:r w:rsidRPr="001C22E7">
              <w:rPr>
                <w:b w:val="0"/>
                <w:bCs w:val="0"/>
                <w:sz w:val="22"/>
                <w:szCs w:val="22"/>
              </w:rPr>
              <w:t>237</w:t>
            </w:r>
          </w:p>
        </w:tc>
        <w:tc>
          <w:tcPr>
            <w:tcW w:w="1088" w:type="dxa"/>
            <w:vAlign w:val="bottom"/>
          </w:tcPr>
          <w:p w14:paraId="26605F34" w14:textId="77777777" w:rsidR="00A403D6" w:rsidRPr="001C22E7" w:rsidRDefault="00A403D6" w:rsidP="00FB03FF">
            <w:pPr>
              <w:jc w:val="center"/>
              <w:rPr>
                <w:b w:val="0"/>
                <w:bCs w:val="0"/>
                <w:color w:val="111111"/>
                <w:sz w:val="22"/>
                <w:szCs w:val="22"/>
              </w:rPr>
            </w:pPr>
            <w:r w:rsidRPr="001C22E7">
              <w:rPr>
                <w:b w:val="0"/>
                <w:bCs w:val="0"/>
                <w:sz w:val="22"/>
                <w:szCs w:val="22"/>
              </w:rPr>
              <w:t>35</w:t>
            </w:r>
          </w:p>
        </w:tc>
        <w:tc>
          <w:tcPr>
            <w:tcW w:w="1100" w:type="dxa"/>
            <w:vAlign w:val="bottom"/>
          </w:tcPr>
          <w:p w14:paraId="5A3116CB" w14:textId="77777777" w:rsidR="00A403D6" w:rsidRPr="001C22E7" w:rsidRDefault="00A403D6" w:rsidP="00FB03FF">
            <w:pPr>
              <w:jc w:val="center"/>
              <w:rPr>
                <w:b w:val="0"/>
                <w:bCs w:val="0"/>
                <w:color w:val="111111"/>
                <w:sz w:val="22"/>
                <w:szCs w:val="22"/>
              </w:rPr>
            </w:pPr>
            <w:r w:rsidRPr="001C22E7">
              <w:rPr>
                <w:b w:val="0"/>
                <w:bCs w:val="0"/>
                <w:color w:val="000000"/>
                <w:sz w:val="22"/>
                <w:szCs w:val="22"/>
              </w:rPr>
              <w:t>171</w:t>
            </w:r>
          </w:p>
        </w:tc>
        <w:tc>
          <w:tcPr>
            <w:tcW w:w="1355" w:type="dxa"/>
            <w:vAlign w:val="bottom"/>
          </w:tcPr>
          <w:p w14:paraId="28445FD6" w14:textId="77777777" w:rsidR="00A403D6" w:rsidRPr="001C22E7" w:rsidRDefault="00A403D6" w:rsidP="00FB03FF">
            <w:pPr>
              <w:jc w:val="center"/>
              <w:rPr>
                <w:b w:val="0"/>
                <w:bCs w:val="0"/>
                <w:color w:val="111111"/>
                <w:sz w:val="22"/>
                <w:szCs w:val="22"/>
              </w:rPr>
            </w:pPr>
            <w:r w:rsidRPr="001C22E7">
              <w:rPr>
                <w:b w:val="0"/>
                <w:bCs w:val="0"/>
                <w:color w:val="000000"/>
                <w:sz w:val="22"/>
                <w:szCs w:val="22"/>
              </w:rPr>
              <w:t>31</w:t>
            </w:r>
          </w:p>
        </w:tc>
        <w:tc>
          <w:tcPr>
            <w:tcW w:w="2835" w:type="dxa"/>
            <w:vAlign w:val="bottom"/>
          </w:tcPr>
          <w:p w14:paraId="621D5268" w14:textId="77777777" w:rsidR="00A403D6" w:rsidRPr="001C22E7" w:rsidRDefault="00A403D6" w:rsidP="00FB03FF">
            <w:pPr>
              <w:jc w:val="center"/>
              <w:rPr>
                <w:b w:val="0"/>
                <w:bCs w:val="0"/>
                <w:color w:val="111111"/>
                <w:sz w:val="22"/>
                <w:szCs w:val="22"/>
              </w:rPr>
            </w:pPr>
            <w:r w:rsidRPr="001C22E7">
              <w:rPr>
                <w:b w:val="0"/>
                <w:bCs w:val="0"/>
                <w:sz w:val="22"/>
                <w:szCs w:val="22"/>
              </w:rPr>
              <w:t>72,15</w:t>
            </w:r>
          </w:p>
        </w:tc>
      </w:tr>
      <w:tr w:rsidR="00A403D6" w:rsidRPr="001C22E7" w14:paraId="2C396405" w14:textId="77777777" w:rsidTr="00FB03FF">
        <w:trPr>
          <w:trHeight w:val="284"/>
          <w:jc w:val="center"/>
        </w:trPr>
        <w:tc>
          <w:tcPr>
            <w:tcW w:w="1267" w:type="dxa"/>
            <w:vAlign w:val="bottom"/>
          </w:tcPr>
          <w:p w14:paraId="0C53D9FA" w14:textId="77777777" w:rsidR="00A403D6" w:rsidRPr="001C22E7" w:rsidRDefault="00A403D6" w:rsidP="00FB03FF">
            <w:pPr>
              <w:rPr>
                <w:b w:val="0"/>
                <w:bCs w:val="0"/>
                <w:color w:val="111111"/>
                <w:sz w:val="22"/>
                <w:szCs w:val="22"/>
              </w:rPr>
            </w:pPr>
            <w:r w:rsidRPr="001C22E7">
              <w:rPr>
                <w:b w:val="0"/>
                <w:bCs w:val="0"/>
                <w:sz w:val="22"/>
                <w:szCs w:val="22"/>
              </w:rPr>
              <w:t>Blatnica</w:t>
            </w:r>
          </w:p>
        </w:tc>
        <w:tc>
          <w:tcPr>
            <w:tcW w:w="1422" w:type="dxa"/>
            <w:vAlign w:val="bottom"/>
          </w:tcPr>
          <w:p w14:paraId="07DE0046" w14:textId="77777777" w:rsidR="00A403D6" w:rsidRPr="001C22E7" w:rsidRDefault="00A403D6" w:rsidP="00FB03FF">
            <w:pPr>
              <w:jc w:val="center"/>
              <w:rPr>
                <w:b w:val="0"/>
                <w:bCs w:val="0"/>
                <w:color w:val="111111"/>
                <w:sz w:val="22"/>
                <w:szCs w:val="22"/>
              </w:rPr>
            </w:pPr>
            <w:r w:rsidRPr="001C22E7">
              <w:rPr>
                <w:b w:val="0"/>
                <w:bCs w:val="0"/>
                <w:sz w:val="22"/>
                <w:szCs w:val="22"/>
              </w:rPr>
              <w:t>1 062</w:t>
            </w:r>
          </w:p>
        </w:tc>
        <w:tc>
          <w:tcPr>
            <w:tcW w:w="1088" w:type="dxa"/>
            <w:vAlign w:val="bottom"/>
          </w:tcPr>
          <w:p w14:paraId="6ABD3699" w14:textId="77777777" w:rsidR="00A403D6" w:rsidRPr="001C22E7" w:rsidRDefault="00A403D6" w:rsidP="00FB03FF">
            <w:pPr>
              <w:jc w:val="center"/>
              <w:rPr>
                <w:b w:val="0"/>
                <w:bCs w:val="0"/>
                <w:color w:val="111111"/>
                <w:sz w:val="22"/>
                <w:szCs w:val="22"/>
              </w:rPr>
            </w:pPr>
            <w:r w:rsidRPr="001C22E7">
              <w:rPr>
                <w:b w:val="0"/>
                <w:bCs w:val="0"/>
                <w:sz w:val="22"/>
                <w:szCs w:val="22"/>
              </w:rPr>
              <w:t>181</w:t>
            </w:r>
          </w:p>
        </w:tc>
        <w:tc>
          <w:tcPr>
            <w:tcW w:w="1100" w:type="dxa"/>
            <w:vAlign w:val="bottom"/>
          </w:tcPr>
          <w:p w14:paraId="77E47C1F" w14:textId="77777777" w:rsidR="00A403D6" w:rsidRPr="001C22E7" w:rsidRDefault="00A403D6" w:rsidP="00FB03FF">
            <w:pPr>
              <w:jc w:val="center"/>
              <w:rPr>
                <w:b w:val="0"/>
                <w:bCs w:val="0"/>
                <w:color w:val="111111"/>
                <w:sz w:val="22"/>
                <w:szCs w:val="22"/>
              </w:rPr>
            </w:pPr>
            <w:r w:rsidRPr="001C22E7">
              <w:rPr>
                <w:b w:val="0"/>
                <w:bCs w:val="0"/>
                <w:color w:val="000000"/>
                <w:sz w:val="22"/>
                <w:szCs w:val="22"/>
              </w:rPr>
              <w:t>690</w:t>
            </w:r>
          </w:p>
        </w:tc>
        <w:tc>
          <w:tcPr>
            <w:tcW w:w="1355" w:type="dxa"/>
            <w:vAlign w:val="bottom"/>
          </w:tcPr>
          <w:p w14:paraId="137AAAB9" w14:textId="77777777" w:rsidR="00A403D6" w:rsidRPr="001C22E7" w:rsidRDefault="00A403D6" w:rsidP="00FB03FF">
            <w:pPr>
              <w:jc w:val="center"/>
              <w:rPr>
                <w:b w:val="0"/>
                <w:bCs w:val="0"/>
                <w:color w:val="111111"/>
                <w:sz w:val="22"/>
                <w:szCs w:val="22"/>
              </w:rPr>
            </w:pPr>
            <w:r w:rsidRPr="001C22E7">
              <w:rPr>
                <w:b w:val="0"/>
                <w:bCs w:val="0"/>
                <w:color w:val="000000"/>
                <w:sz w:val="22"/>
                <w:szCs w:val="22"/>
              </w:rPr>
              <w:t>191</w:t>
            </w:r>
          </w:p>
        </w:tc>
        <w:tc>
          <w:tcPr>
            <w:tcW w:w="2835" w:type="dxa"/>
            <w:vAlign w:val="bottom"/>
          </w:tcPr>
          <w:p w14:paraId="63F43F9D" w14:textId="77777777" w:rsidR="00A403D6" w:rsidRPr="001C22E7" w:rsidRDefault="00A403D6" w:rsidP="00FB03FF">
            <w:pPr>
              <w:jc w:val="center"/>
              <w:rPr>
                <w:b w:val="0"/>
                <w:bCs w:val="0"/>
                <w:color w:val="111111"/>
                <w:sz w:val="22"/>
                <w:szCs w:val="22"/>
              </w:rPr>
            </w:pPr>
            <w:r w:rsidRPr="001C22E7">
              <w:rPr>
                <w:b w:val="0"/>
                <w:bCs w:val="0"/>
                <w:sz w:val="22"/>
                <w:szCs w:val="22"/>
              </w:rPr>
              <w:t>64,97</w:t>
            </w:r>
          </w:p>
        </w:tc>
      </w:tr>
      <w:tr w:rsidR="00A403D6" w:rsidRPr="001C22E7" w14:paraId="3FD9A6CB" w14:textId="77777777" w:rsidTr="00FB03FF">
        <w:trPr>
          <w:trHeight w:val="284"/>
          <w:jc w:val="center"/>
        </w:trPr>
        <w:tc>
          <w:tcPr>
            <w:tcW w:w="1267" w:type="dxa"/>
            <w:vAlign w:val="bottom"/>
          </w:tcPr>
          <w:p w14:paraId="30BEE291" w14:textId="77777777" w:rsidR="00A403D6" w:rsidRPr="001C22E7" w:rsidRDefault="00A403D6" w:rsidP="00FB03FF">
            <w:pPr>
              <w:rPr>
                <w:b w:val="0"/>
                <w:bCs w:val="0"/>
                <w:color w:val="111111"/>
                <w:sz w:val="22"/>
                <w:szCs w:val="22"/>
              </w:rPr>
            </w:pPr>
            <w:r w:rsidRPr="001C22E7">
              <w:rPr>
                <w:b w:val="0"/>
                <w:bCs w:val="0"/>
                <w:sz w:val="22"/>
                <w:szCs w:val="22"/>
              </w:rPr>
              <w:t>Laskár</w:t>
            </w:r>
          </w:p>
        </w:tc>
        <w:tc>
          <w:tcPr>
            <w:tcW w:w="1422" w:type="dxa"/>
            <w:vAlign w:val="bottom"/>
          </w:tcPr>
          <w:p w14:paraId="2606AAD8" w14:textId="77777777" w:rsidR="00A403D6" w:rsidRPr="001C22E7" w:rsidRDefault="00A403D6" w:rsidP="00FB03FF">
            <w:pPr>
              <w:jc w:val="center"/>
              <w:rPr>
                <w:b w:val="0"/>
                <w:bCs w:val="0"/>
                <w:color w:val="111111"/>
                <w:sz w:val="22"/>
                <w:szCs w:val="22"/>
              </w:rPr>
            </w:pPr>
            <w:r w:rsidRPr="001C22E7">
              <w:rPr>
                <w:b w:val="0"/>
                <w:bCs w:val="0"/>
                <w:sz w:val="22"/>
                <w:szCs w:val="22"/>
              </w:rPr>
              <w:t>123</w:t>
            </w:r>
          </w:p>
        </w:tc>
        <w:tc>
          <w:tcPr>
            <w:tcW w:w="1088" w:type="dxa"/>
            <w:vAlign w:val="bottom"/>
          </w:tcPr>
          <w:p w14:paraId="68D4F5F6" w14:textId="77777777" w:rsidR="00A403D6" w:rsidRPr="001C22E7" w:rsidRDefault="00A403D6" w:rsidP="00FB03FF">
            <w:pPr>
              <w:jc w:val="center"/>
              <w:rPr>
                <w:b w:val="0"/>
                <w:bCs w:val="0"/>
                <w:color w:val="111111"/>
                <w:sz w:val="22"/>
                <w:szCs w:val="22"/>
              </w:rPr>
            </w:pPr>
            <w:r w:rsidRPr="001C22E7">
              <w:rPr>
                <w:b w:val="0"/>
                <w:bCs w:val="0"/>
                <w:sz w:val="22"/>
                <w:szCs w:val="22"/>
              </w:rPr>
              <w:t>18</w:t>
            </w:r>
          </w:p>
        </w:tc>
        <w:tc>
          <w:tcPr>
            <w:tcW w:w="1100" w:type="dxa"/>
            <w:vAlign w:val="bottom"/>
          </w:tcPr>
          <w:p w14:paraId="4CECC1DF" w14:textId="77777777" w:rsidR="00A403D6" w:rsidRPr="001C22E7" w:rsidRDefault="00A403D6" w:rsidP="00FB03FF">
            <w:pPr>
              <w:jc w:val="center"/>
              <w:rPr>
                <w:b w:val="0"/>
                <w:bCs w:val="0"/>
                <w:color w:val="111111"/>
                <w:sz w:val="22"/>
                <w:szCs w:val="22"/>
              </w:rPr>
            </w:pPr>
            <w:r w:rsidRPr="001C22E7">
              <w:rPr>
                <w:b w:val="0"/>
                <w:bCs w:val="0"/>
                <w:color w:val="000000"/>
                <w:sz w:val="22"/>
                <w:szCs w:val="22"/>
              </w:rPr>
              <w:t>90</w:t>
            </w:r>
          </w:p>
        </w:tc>
        <w:tc>
          <w:tcPr>
            <w:tcW w:w="1355" w:type="dxa"/>
            <w:vAlign w:val="bottom"/>
          </w:tcPr>
          <w:p w14:paraId="31D66A3E" w14:textId="77777777" w:rsidR="00A403D6" w:rsidRPr="001C22E7" w:rsidRDefault="00A403D6" w:rsidP="00FB03FF">
            <w:pPr>
              <w:jc w:val="center"/>
              <w:rPr>
                <w:b w:val="0"/>
                <w:bCs w:val="0"/>
                <w:color w:val="111111"/>
                <w:sz w:val="22"/>
                <w:szCs w:val="22"/>
              </w:rPr>
            </w:pPr>
            <w:r w:rsidRPr="001C22E7">
              <w:rPr>
                <w:b w:val="0"/>
                <w:bCs w:val="0"/>
                <w:color w:val="000000"/>
                <w:sz w:val="22"/>
                <w:szCs w:val="22"/>
              </w:rPr>
              <w:t>15</w:t>
            </w:r>
          </w:p>
        </w:tc>
        <w:tc>
          <w:tcPr>
            <w:tcW w:w="2835" w:type="dxa"/>
            <w:vAlign w:val="bottom"/>
          </w:tcPr>
          <w:p w14:paraId="09B6AB63" w14:textId="77777777" w:rsidR="00A403D6" w:rsidRPr="001C22E7" w:rsidRDefault="00A403D6" w:rsidP="00FB03FF">
            <w:pPr>
              <w:jc w:val="center"/>
              <w:rPr>
                <w:b w:val="0"/>
                <w:bCs w:val="0"/>
                <w:color w:val="111111"/>
                <w:sz w:val="22"/>
                <w:szCs w:val="22"/>
              </w:rPr>
            </w:pPr>
            <w:r w:rsidRPr="001C22E7">
              <w:rPr>
                <w:b w:val="0"/>
                <w:bCs w:val="0"/>
                <w:sz w:val="22"/>
                <w:szCs w:val="22"/>
              </w:rPr>
              <w:t>73,17</w:t>
            </w:r>
          </w:p>
        </w:tc>
      </w:tr>
      <w:tr w:rsidR="00A403D6" w:rsidRPr="001C22E7" w14:paraId="0E336B43" w14:textId="77777777" w:rsidTr="00FB03FF">
        <w:trPr>
          <w:trHeight w:val="284"/>
          <w:jc w:val="center"/>
        </w:trPr>
        <w:tc>
          <w:tcPr>
            <w:tcW w:w="1267" w:type="dxa"/>
            <w:vAlign w:val="bottom"/>
          </w:tcPr>
          <w:p w14:paraId="1BE08B92" w14:textId="77777777" w:rsidR="00A403D6" w:rsidRPr="001C22E7" w:rsidRDefault="00A403D6" w:rsidP="00FB03FF">
            <w:pPr>
              <w:rPr>
                <w:b w:val="0"/>
                <w:bCs w:val="0"/>
                <w:color w:val="111111"/>
                <w:sz w:val="22"/>
                <w:szCs w:val="22"/>
              </w:rPr>
            </w:pPr>
            <w:r w:rsidRPr="001C22E7">
              <w:rPr>
                <w:b w:val="0"/>
                <w:bCs w:val="0"/>
                <w:sz w:val="22"/>
                <w:szCs w:val="22"/>
              </w:rPr>
              <w:t>Karlová</w:t>
            </w:r>
          </w:p>
        </w:tc>
        <w:tc>
          <w:tcPr>
            <w:tcW w:w="1422" w:type="dxa"/>
            <w:vAlign w:val="bottom"/>
          </w:tcPr>
          <w:p w14:paraId="10572101" w14:textId="77777777" w:rsidR="00A403D6" w:rsidRPr="001C22E7" w:rsidRDefault="00A403D6" w:rsidP="00FB03FF">
            <w:pPr>
              <w:jc w:val="center"/>
              <w:rPr>
                <w:b w:val="0"/>
                <w:bCs w:val="0"/>
                <w:color w:val="111111"/>
                <w:sz w:val="22"/>
                <w:szCs w:val="22"/>
              </w:rPr>
            </w:pPr>
            <w:r w:rsidRPr="001C22E7">
              <w:rPr>
                <w:b w:val="0"/>
                <w:bCs w:val="0"/>
                <w:sz w:val="22"/>
                <w:szCs w:val="22"/>
              </w:rPr>
              <w:t>106</w:t>
            </w:r>
          </w:p>
        </w:tc>
        <w:tc>
          <w:tcPr>
            <w:tcW w:w="1088" w:type="dxa"/>
            <w:vAlign w:val="bottom"/>
          </w:tcPr>
          <w:p w14:paraId="7999E958" w14:textId="77777777" w:rsidR="00A403D6" w:rsidRPr="001C22E7" w:rsidRDefault="00A403D6" w:rsidP="00FB03FF">
            <w:pPr>
              <w:jc w:val="center"/>
              <w:rPr>
                <w:b w:val="0"/>
                <w:bCs w:val="0"/>
                <w:color w:val="111111"/>
                <w:sz w:val="22"/>
                <w:szCs w:val="22"/>
              </w:rPr>
            </w:pPr>
            <w:r w:rsidRPr="001C22E7">
              <w:rPr>
                <w:b w:val="0"/>
                <w:bCs w:val="0"/>
                <w:sz w:val="22"/>
                <w:szCs w:val="22"/>
              </w:rPr>
              <w:t>11</w:t>
            </w:r>
          </w:p>
        </w:tc>
        <w:tc>
          <w:tcPr>
            <w:tcW w:w="1100" w:type="dxa"/>
            <w:vAlign w:val="bottom"/>
          </w:tcPr>
          <w:p w14:paraId="2099C7D6" w14:textId="77777777" w:rsidR="00A403D6" w:rsidRPr="001C22E7" w:rsidRDefault="00A403D6" w:rsidP="00FB03FF">
            <w:pPr>
              <w:jc w:val="center"/>
              <w:rPr>
                <w:b w:val="0"/>
                <w:bCs w:val="0"/>
                <w:color w:val="111111"/>
                <w:sz w:val="22"/>
                <w:szCs w:val="22"/>
              </w:rPr>
            </w:pPr>
            <w:r w:rsidRPr="001C22E7">
              <w:rPr>
                <w:b w:val="0"/>
                <w:bCs w:val="0"/>
                <w:sz w:val="22"/>
                <w:szCs w:val="22"/>
              </w:rPr>
              <w:t>82</w:t>
            </w:r>
          </w:p>
        </w:tc>
        <w:tc>
          <w:tcPr>
            <w:tcW w:w="1355" w:type="dxa"/>
            <w:vAlign w:val="bottom"/>
          </w:tcPr>
          <w:p w14:paraId="469421C0" w14:textId="77777777" w:rsidR="00A403D6" w:rsidRPr="001C22E7" w:rsidRDefault="00A403D6" w:rsidP="00FB03FF">
            <w:pPr>
              <w:jc w:val="center"/>
              <w:rPr>
                <w:b w:val="0"/>
                <w:bCs w:val="0"/>
                <w:color w:val="111111"/>
                <w:sz w:val="22"/>
                <w:szCs w:val="22"/>
              </w:rPr>
            </w:pPr>
            <w:r w:rsidRPr="001C22E7">
              <w:rPr>
                <w:b w:val="0"/>
                <w:bCs w:val="0"/>
                <w:sz w:val="22"/>
                <w:szCs w:val="22"/>
              </w:rPr>
              <w:t>13</w:t>
            </w:r>
          </w:p>
        </w:tc>
        <w:tc>
          <w:tcPr>
            <w:tcW w:w="2835" w:type="dxa"/>
            <w:vAlign w:val="bottom"/>
          </w:tcPr>
          <w:p w14:paraId="3BDFA7C1" w14:textId="77777777" w:rsidR="00A403D6" w:rsidRPr="001C22E7" w:rsidRDefault="00A403D6" w:rsidP="00FB03FF">
            <w:pPr>
              <w:jc w:val="center"/>
              <w:rPr>
                <w:b w:val="0"/>
                <w:bCs w:val="0"/>
                <w:color w:val="111111"/>
                <w:sz w:val="22"/>
                <w:szCs w:val="22"/>
              </w:rPr>
            </w:pPr>
            <w:r w:rsidRPr="001C22E7">
              <w:rPr>
                <w:b w:val="0"/>
                <w:bCs w:val="0"/>
                <w:sz w:val="22"/>
                <w:szCs w:val="22"/>
              </w:rPr>
              <w:t>77,36</w:t>
            </w:r>
          </w:p>
        </w:tc>
      </w:tr>
      <w:tr w:rsidR="00A403D6" w:rsidRPr="001C22E7" w14:paraId="29622702" w14:textId="77777777" w:rsidTr="00FB03FF">
        <w:trPr>
          <w:trHeight w:val="284"/>
          <w:jc w:val="center"/>
        </w:trPr>
        <w:tc>
          <w:tcPr>
            <w:tcW w:w="1267" w:type="dxa"/>
            <w:vAlign w:val="bottom"/>
          </w:tcPr>
          <w:p w14:paraId="65A69C24" w14:textId="77777777" w:rsidR="00A403D6" w:rsidRPr="001C22E7" w:rsidRDefault="00A403D6" w:rsidP="00FB03FF">
            <w:pPr>
              <w:rPr>
                <w:b w:val="0"/>
                <w:bCs w:val="0"/>
                <w:color w:val="111111"/>
                <w:sz w:val="22"/>
                <w:szCs w:val="22"/>
              </w:rPr>
            </w:pPr>
            <w:r w:rsidRPr="001C22E7">
              <w:rPr>
                <w:b w:val="0"/>
                <w:bCs w:val="0"/>
                <w:sz w:val="22"/>
                <w:szCs w:val="22"/>
              </w:rPr>
              <w:t>Ďanová</w:t>
            </w:r>
          </w:p>
        </w:tc>
        <w:tc>
          <w:tcPr>
            <w:tcW w:w="1422" w:type="dxa"/>
            <w:vAlign w:val="bottom"/>
          </w:tcPr>
          <w:p w14:paraId="43C0F0C3" w14:textId="77777777" w:rsidR="00A403D6" w:rsidRPr="001C22E7" w:rsidRDefault="00A403D6" w:rsidP="00FB03FF">
            <w:pPr>
              <w:jc w:val="center"/>
              <w:rPr>
                <w:b w:val="0"/>
                <w:bCs w:val="0"/>
                <w:color w:val="111111"/>
                <w:sz w:val="22"/>
                <w:szCs w:val="22"/>
              </w:rPr>
            </w:pPr>
            <w:r w:rsidRPr="001C22E7">
              <w:rPr>
                <w:b w:val="0"/>
                <w:bCs w:val="0"/>
                <w:sz w:val="22"/>
                <w:szCs w:val="22"/>
              </w:rPr>
              <w:t>560</w:t>
            </w:r>
          </w:p>
        </w:tc>
        <w:tc>
          <w:tcPr>
            <w:tcW w:w="1088" w:type="dxa"/>
            <w:vAlign w:val="bottom"/>
          </w:tcPr>
          <w:p w14:paraId="5BE140F4" w14:textId="77777777" w:rsidR="00A403D6" w:rsidRPr="001C22E7" w:rsidRDefault="00A403D6" w:rsidP="00FB03FF">
            <w:pPr>
              <w:jc w:val="center"/>
              <w:rPr>
                <w:b w:val="0"/>
                <w:bCs w:val="0"/>
                <w:color w:val="111111"/>
                <w:sz w:val="22"/>
                <w:szCs w:val="22"/>
              </w:rPr>
            </w:pPr>
            <w:r w:rsidRPr="001C22E7">
              <w:rPr>
                <w:b w:val="0"/>
                <w:bCs w:val="0"/>
                <w:sz w:val="22"/>
                <w:szCs w:val="22"/>
              </w:rPr>
              <w:t>93</w:t>
            </w:r>
          </w:p>
        </w:tc>
        <w:tc>
          <w:tcPr>
            <w:tcW w:w="1100" w:type="dxa"/>
            <w:vAlign w:val="bottom"/>
          </w:tcPr>
          <w:p w14:paraId="6B85C1DB" w14:textId="77777777" w:rsidR="00A403D6" w:rsidRPr="001C22E7" w:rsidRDefault="00A403D6" w:rsidP="00FB03FF">
            <w:pPr>
              <w:jc w:val="center"/>
              <w:rPr>
                <w:b w:val="0"/>
                <w:bCs w:val="0"/>
                <w:color w:val="111111"/>
                <w:sz w:val="22"/>
                <w:szCs w:val="22"/>
              </w:rPr>
            </w:pPr>
            <w:r w:rsidRPr="001C22E7">
              <w:rPr>
                <w:b w:val="0"/>
                <w:bCs w:val="0"/>
                <w:sz w:val="22"/>
                <w:szCs w:val="22"/>
              </w:rPr>
              <w:t>371</w:t>
            </w:r>
          </w:p>
        </w:tc>
        <w:tc>
          <w:tcPr>
            <w:tcW w:w="1355" w:type="dxa"/>
            <w:vAlign w:val="bottom"/>
          </w:tcPr>
          <w:p w14:paraId="056ADA02" w14:textId="77777777" w:rsidR="00A403D6" w:rsidRPr="001C22E7" w:rsidRDefault="00A403D6" w:rsidP="00FB03FF">
            <w:pPr>
              <w:jc w:val="center"/>
              <w:rPr>
                <w:b w:val="0"/>
                <w:bCs w:val="0"/>
                <w:color w:val="111111"/>
                <w:sz w:val="22"/>
                <w:szCs w:val="22"/>
              </w:rPr>
            </w:pPr>
            <w:r w:rsidRPr="001C22E7">
              <w:rPr>
                <w:b w:val="0"/>
                <w:bCs w:val="0"/>
                <w:sz w:val="22"/>
                <w:szCs w:val="22"/>
              </w:rPr>
              <w:t>96</w:t>
            </w:r>
          </w:p>
        </w:tc>
        <w:tc>
          <w:tcPr>
            <w:tcW w:w="2835" w:type="dxa"/>
            <w:vAlign w:val="bottom"/>
          </w:tcPr>
          <w:p w14:paraId="6F3A447B" w14:textId="77777777" w:rsidR="00A403D6" w:rsidRPr="001C22E7" w:rsidRDefault="00A403D6" w:rsidP="00FB03FF">
            <w:pPr>
              <w:jc w:val="center"/>
              <w:rPr>
                <w:b w:val="0"/>
                <w:bCs w:val="0"/>
                <w:color w:val="111111"/>
                <w:sz w:val="22"/>
                <w:szCs w:val="22"/>
              </w:rPr>
            </w:pPr>
            <w:r w:rsidRPr="001C22E7">
              <w:rPr>
                <w:b w:val="0"/>
                <w:bCs w:val="0"/>
                <w:sz w:val="22"/>
                <w:szCs w:val="22"/>
              </w:rPr>
              <w:t>66,25</w:t>
            </w:r>
          </w:p>
        </w:tc>
      </w:tr>
      <w:tr w:rsidR="00A403D6" w:rsidRPr="001C22E7" w14:paraId="6E150E4F" w14:textId="77777777" w:rsidTr="00FB03FF">
        <w:trPr>
          <w:trHeight w:val="284"/>
          <w:jc w:val="center"/>
        </w:trPr>
        <w:tc>
          <w:tcPr>
            <w:tcW w:w="1267" w:type="dxa"/>
            <w:vAlign w:val="bottom"/>
          </w:tcPr>
          <w:p w14:paraId="357F492D" w14:textId="77777777" w:rsidR="00A403D6" w:rsidRPr="001C22E7" w:rsidRDefault="00A403D6" w:rsidP="00FB03FF">
            <w:pPr>
              <w:rPr>
                <w:b w:val="0"/>
                <w:bCs w:val="0"/>
                <w:color w:val="111111"/>
                <w:sz w:val="22"/>
                <w:szCs w:val="22"/>
              </w:rPr>
            </w:pPr>
            <w:r w:rsidRPr="001C22E7">
              <w:rPr>
                <w:b w:val="0"/>
                <w:bCs w:val="0"/>
                <w:sz w:val="22"/>
                <w:szCs w:val="22"/>
              </w:rPr>
              <w:t>Rakovo</w:t>
            </w:r>
          </w:p>
        </w:tc>
        <w:tc>
          <w:tcPr>
            <w:tcW w:w="1422" w:type="dxa"/>
            <w:vAlign w:val="bottom"/>
          </w:tcPr>
          <w:p w14:paraId="6F2707D4" w14:textId="77777777" w:rsidR="00A403D6" w:rsidRPr="001C22E7" w:rsidRDefault="00A403D6" w:rsidP="00FB03FF">
            <w:pPr>
              <w:jc w:val="center"/>
              <w:rPr>
                <w:b w:val="0"/>
                <w:bCs w:val="0"/>
                <w:color w:val="111111"/>
                <w:sz w:val="22"/>
                <w:szCs w:val="22"/>
              </w:rPr>
            </w:pPr>
            <w:r w:rsidRPr="001C22E7">
              <w:rPr>
                <w:b w:val="0"/>
                <w:bCs w:val="0"/>
                <w:sz w:val="22"/>
                <w:szCs w:val="22"/>
              </w:rPr>
              <w:t>386</w:t>
            </w:r>
          </w:p>
        </w:tc>
        <w:tc>
          <w:tcPr>
            <w:tcW w:w="1088" w:type="dxa"/>
            <w:vAlign w:val="bottom"/>
          </w:tcPr>
          <w:p w14:paraId="476450F8" w14:textId="77777777" w:rsidR="00A403D6" w:rsidRPr="001C22E7" w:rsidRDefault="00A403D6" w:rsidP="00FB03FF">
            <w:pPr>
              <w:jc w:val="center"/>
              <w:rPr>
                <w:b w:val="0"/>
                <w:bCs w:val="0"/>
                <w:color w:val="111111"/>
                <w:sz w:val="22"/>
                <w:szCs w:val="22"/>
              </w:rPr>
            </w:pPr>
            <w:r w:rsidRPr="001C22E7">
              <w:rPr>
                <w:b w:val="0"/>
                <w:bCs w:val="0"/>
                <w:sz w:val="22"/>
                <w:szCs w:val="22"/>
              </w:rPr>
              <w:t>61</w:t>
            </w:r>
          </w:p>
        </w:tc>
        <w:tc>
          <w:tcPr>
            <w:tcW w:w="1100" w:type="dxa"/>
            <w:vAlign w:val="bottom"/>
          </w:tcPr>
          <w:p w14:paraId="6E8304CB" w14:textId="77777777" w:rsidR="00A403D6" w:rsidRPr="001C22E7" w:rsidRDefault="00A403D6" w:rsidP="00FB03FF">
            <w:pPr>
              <w:jc w:val="center"/>
              <w:rPr>
                <w:b w:val="0"/>
                <w:bCs w:val="0"/>
                <w:color w:val="111111"/>
                <w:sz w:val="22"/>
                <w:szCs w:val="22"/>
              </w:rPr>
            </w:pPr>
            <w:r w:rsidRPr="001C22E7">
              <w:rPr>
                <w:b w:val="0"/>
                <w:bCs w:val="0"/>
                <w:sz w:val="22"/>
                <w:szCs w:val="22"/>
              </w:rPr>
              <w:t>272</w:t>
            </w:r>
          </w:p>
        </w:tc>
        <w:tc>
          <w:tcPr>
            <w:tcW w:w="1355" w:type="dxa"/>
            <w:vAlign w:val="bottom"/>
          </w:tcPr>
          <w:p w14:paraId="335BE39F" w14:textId="77777777" w:rsidR="00A403D6" w:rsidRPr="001C22E7" w:rsidRDefault="00A403D6" w:rsidP="00FB03FF">
            <w:pPr>
              <w:jc w:val="center"/>
              <w:rPr>
                <w:b w:val="0"/>
                <w:bCs w:val="0"/>
                <w:color w:val="111111"/>
                <w:sz w:val="22"/>
                <w:szCs w:val="22"/>
              </w:rPr>
            </w:pPr>
            <w:r w:rsidRPr="001C22E7">
              <w:rPr>
                <w:b w:val="0"/>
                <w:bCs w:val="0"/>
                <w:sz w:val="22"/>
                <w:szCs w:val="22"/>
              </w:rPr>
              <w:t>53</w:t>
            </w:r>
          </w:p>
        </w:tc>
        <w:tc>
          <w:tcPr>
            <w:tcW w:w="2835" w:type="dxa"/>
            <w:vAlign w:val="bottom"/>
          </w:tcPr>
          <w:p w14:paraId="6738189C" w14:textId="77777777" w:rsidR="00A403D6" w:rsidRPr="001C22E7" w:rsidRDefault="00A403D6" w:rsidP="00FB03FF">
            <w:pPr>
              <w:jc w:val="center"/>
              <w:rPr>
                <w:b w:val="0"/>
                <w:bCs w:val="0"/>
                <w:color w:val="111111"/>
                <w:sz w:val="22"/>
                <w:szCs w:val="22"/>
              </w:rPr>
            </w:pPr>
            <w:r w:rsidRPr="001C22E7">
              <w:rPr>
                <w:b w:val="0"/>
                <w:bCs w:val="0"/>
                <w:sz w:val="22"/>
                <w:szCs w:val="22"/>
              </w:rPr>
              <w:t>70,47</w:t>
            </w:r>
          </w:p>
        </w:tc>
      </w:tr>
      <w:tr w:rsidR="00A403D6" w:rsidRPr="001C22E7" w14:paraId="251C5C88" w14:textId="77777777" w:rsidTr="00FB03FF">
        <w:trPr>
          <w:trHeight w:val="284"/>
          <w:jc w:val="center"/>
        </w:trPr>
        <w:tc>
          <w:tcPr>
            <w:tcW w:w="1267" w:type="dxa"/>
            <w:vAlign w:val="bottom"/>
          </w:tcPr>
          <w:p w14:paraId="38D2CD48" w14:textId="77777777" w:rsidR="00A403D6" w:rsidRPr="001C22E7" w:rsidRDefault="00A403D6" w:rsidP="00FB03FF">
            <w:pPr>
              <w:rPr>
                <w:b w:val="0"/>
                <w:bCs w:val="0"/>
                <w:color w:val="111111"/>
                <w:sz w:val="22"/>
                <w:szCs w:val="22"/>
              </w:rPr>
            </w:pPr>
            <w:r w:rsidRPr="001C22E7">
              <w:rPr>
                <w:b w:val="0"/>
                <w:bCs w:val="0"/>
                <w:sz w:val="22"/>
                <w:szCs w:val="22"/>
              </w:rPr>
              <w:t>Príbovce</w:t>
            </w:r>
          </w:p>
        </w:tc>
        <w:tc>
          <w:tcPr>
            <w:tcW w:w="1422" w:type="dxa"/>
            <w:vAlign w:val="bottom"/>
          </w:tcPr>
          <w:p w14:paraId="0A1A223E" w14:textId="77777777" w:rsidR="00A403D6" w:rsidRPr="001C22E7" w:rsidRDefault="00A403D6" w:rsidP="00FB03FF">
            <w:pPr>
              <w:jc w:val="center"/>
              <w:rPr>
                <w:b w:val="0"/>
                <w:bCs w:val="0"/>
                <w:color w:val="111111"/>
                <w:sz w:val="22"/>
                <w:szCs w:val="22"/>
              </w:rPr>
            </w:pPr>
            <w:r w:rsidRPr="001C22E7">
              <w:rPr>
                <w:b w:val="0"/>
                <w:bCs w:val="0"/>
                <w:sz w:val="22"/>
                <w:szCs w:val="22"/>
              </w:rPr>
              <w:t>1 084</w:t>
            </w:r>
          </w:p>
        </w:tc>
        <w:tc>
          <w:tcPr>
            <w:tcW w:w="1088" w:type="dxa"/>
            <w:vAlign w:val="bottom"/>
          </w:tcPr>
          <w:p w14:paraId="27A06B42" w14:textId="77777777" w:rsidR="00A403D6" w:rsidRPr="001C22E7" w:rsidRDefault="00A403D6" w:rsidP="00FB03FF">
            <w:pPr>
              <w:jc w:val="center"/>
              <w:rPr>
                <w:b w:val="0"/>
                <w:bCs w:val="0"/>
                <w:color w:val="111111"/>
                <w:sz w:val="22"/>
                <w:szCs w:val="22"/>
              </w:rPr>
            </w:pPr>
            <w:r w:rsidRPr="001C22E7">
              <w:rPr>
                <w:b w:val="0"/>
                <w:bCs w:val="0"/>
                <w:sz w:val="22"/>
                <w:szCs w:val="22"/>
              </w:rPr>
              <w:t>162</w:t>
            </w:r>
          </w:p>
        </w:tc>
        <w:tc>
          <w:tcPr>
            <w:tcW w:w="1100" w:type="dxa"/>
            <w:vAlign w:val="bottom"/>
          </w:tcPr>
          <w:p w14:paraId="503F886F" w14:textId="77777777" w:rsidR="00A403D6" w:rsidRPr="001C22E7" w:rsidRDefault="00A403D6" w:rsidP="00FB03FF">
            <w:pPr>
              <w:jc w:val="center"/>
              <w:rPr>
                <w:b w:val="0"/>
                <w:bCs w:val="0"/>
                <w:color w:val="111111"/>
                <w:sz w:val="22"/>
                <w:szCs w:val="22"/>
              </w:rPr>
            </w:pPr>
            <w:r w:rsidRPr="001C22E7">
              <w:rPr>
                <w:b w:val="0"/>
                <w:bCs w:val="0"/>
                <w:sz w:val="22"/>
                <w:szCs w:val="22"/>
              </w:rPr>
              <w:t>734</w:t>
            </w:r>
          </w:p>
        </w:tc>
        <w:tc>
          <w:tcPr>
            <w:tcW w:w="1355" w:type="dxa"/>
            <w:vAlign w:val="bottom"/>
          </w:tcPr>
          <w:p w14:paraId="3061F2C7" w14:textId="77777777" w:rsidR="00A403D6" w:rsidRPr="001C22E7" w:rsidRDefault="00A403D6" w:rsidP="00FB03FF">
            <w:pPr>
              <w:jc w:val="center"/>
              <w:rPr>
                <w:b w:val="0"/>
                <w:bCs w:val="0"/>
                <w:color w:val="111111"/>
                <w:sz w:val="22"/>
                <w:szCs w:val="22"/>
              </w:rPr>
            </w:pPr>
            <w:r w:rsidRPr="001C22E7">
              <w:rPr>
                <w:b w:val="0"/>
                <w:bCs w:val="0"/>
                <w:sz w:val="22"/>
                <w:szCs w:val="22"/>
              </w:rPr>
              <w:t>188</w:t>
            </w:r>
          </w:p>
        </w:tc>
        <w:tc>
          <w:tcPr>
            <w:tcW w:w="2835" w:type="dxa"/>
            <w:vAlign w:val="bottom"/>
          </w:tcPr>
          <w:p w14:paraId="38AB77B6" w14:textId="77777777" w:rsidR="00A403D6" w:rsidRPr="001C22E7" w:rsidRDefault="00A403D6" w:rsidP="00FB03FF">
            <w:pPr>
              <w:jc w:val="center"/>
              <w:rPr>
                <w:b w:val="0"/>
                <w:bCs w:val="0"/>
                <w:color w:val="111111"/>
                <w:sz w:val="22"/>
                <w:szCs w:val="22"/>
              </w:rPr>
            </w:pPr>
            <w:r w:rsidRPr="001C22E7">
              <w:rPr>
                <w:b w:val="0"/>
                <w:bCs w:val="0"/>
                <w:sz w:val="22"/>
                <w:szCs w:val="22"/>
              </w:rPr>
              <w:t>67,71</w:t>
            </w:r>
          </w:p>
        </w:tc>
      </w:tr>
      <w:tr w:rsidR="00A403D6" w:rsidRPr="001C22E7" w14:paraId="035192DC" w14:textId="77777777" w:rsidTr="00FB03FF">
        <w:trPr>
          <w:trHeight w:val="284"/>
          <w:jc w:val="center"/>
        </w:trPr>
        <w:tc>
          <w:tcPr>
            <w:tcW w:w="1267" w:type="dxa"/>
            <w:shd w:val="clear" w:color="auto" w:fill="8EAADB" w:themeFill="accent1" w:themeFillTint="99"/>
          </w:tcPr>
          <w:p w14:paraId="4C1697F6" w14:textId="77777777" w:rsidR="00A403D6" w:rsidRPr="001C22E7" w:rsidRDefault="00A403D6" w:rsidP="00FB03FF">
            <w:pPr>
              <w:rPr>
                <w:b w:val="0"/>
                <w:bCs w:val="0"/>
                <w:color w:val="111111"/>
                <w:sz w:val="22"/>
                <w:szCs w:val="22"/>
              </w:rPr>
            </w:pPr>
            <w:r w:rsidRPr="001C22E7">
              <w:rPr>
                <w:color w:val="111111"/>
                <w:sz w:val="22"/>
                <w:szCs w:val="22"/>
              </w:rPr>
              <w:t>Spolu</w:t>
            </w:r>
          </w:p>
        </w:tc>
        <w:tc>
          <w:tcPr>
            <w:tcW w:w="1422" w:type="dxa"/>
            <w:shd w:val="clear" w:color="auto" w:fill="8EAADB" w:themeFill="accent1" w:themeFillTint="99"/>
          </w:tcPr>
          <w:p w14:paraId="19D087F2" w14:textId="77777777" w:rsidR="00A403D6" w:rsidRPr="001C22E7" w:rsidRDefault="00A403D6" w:rsidP="00FB03FF">
            <w:pPr>
              <w:jc w:val="center"/>
              <w:rPr>
                <w:b w:val="0"/>
                <w:bCs w:val="0"/>
                <w:color w:val="111111"/>
                <w:sz w:val="22"/>
                <w:szCs w:val="22"/>
              </w:rPr>
            </w:pPr>
            <w:r w:rsidRPr="001C22E7">
              <w:rPr>
                <w:color w:val="111111"/>
                <w:sz w:val="22"/>
                <w:szCs w:val="22"/>
              </w:rPr>
              <w:t>11 206</w:t>
            </w:r>
          </w:p>
        </w:tc>
        <w:tc>
          <w:tcPr>
            <w:tcW w:w="3543" w:type="dxa"/>
            <w:gridSpan w:val="3"/>
            <w:shd w:val="clear" w:color="auto" w:fill="8EAADB" w:themeFill="accent1" w:themeFillTint="99"/>
          </w:tcPr>
          <w:p w14:paraId="6FFBFEA4" w14:textId="77777777" w:rsidR="00A403D6" w:rsidRPr="001C22E7" w:rsidRDefault="00A403D6" w:rsidP="00FB03FF">
            <w:pPr>
              <w:jc w:val="center"/>
              <w:rPr>
                <w:b w:val="0"/>
                <w:bCs w:val="0"/>
                <w:color w:val="111111"/>
                <w:sz w:val="22"/>
                <w:szCs w:val="22"/>
              </w:rPr>
            </w:pPr>
            <w:r w:rsidRPr="001C22E7">
              <w:rPr>
                <w:color w:val="111111"/>
                <w:sz w:val="22"/>
                <w:szCs w:val="22"/>
              </w:rPr>
              <w:t>11 206</w:t>
            </w:r>
          </w:p>
        </w:tc>
        <w:tc>
          <w:tcPr>
            <w:tcW w:w="2835" w:type="dxa"/>
            <w:shd w:val="clear" w:color="auto" w:fill="8EAADB" w:themeFill="accent1" w:themeFillTint="99"/>
          </w:tcPr>
          <w:p w14:paraId="3164CE78" w14:textId="77777777" w:rsidR="00A403D6" w:rsidRPr="001C22E7" w:rsidRDefault="00A403D6" w:rsidP="00FB03FF">
            <w:pPr>
              <w:jc w:val="center"/>
              <w:rPr>
                <w:b w:val="0"/>
                <w:bCs w:val="0"/>
                <w:color w:val="111111"/>
                <w:sz w:val="22"/>
                <w:szCs w:val="22"/>
              </w:rPr>
            </w:pPr>
            <w:r w:rsidRPr="001C22E7">
              <w:rPr>
                <w:color w:val="111111"/>
                <w:sz w:val="22"/>
                <w:szCs w:val="22"/>
              </w:rPr>
              <w:t>65,90</w:t>
            </w:r>
          </w:p>
        </w:tc>
      </w:tr>
    </w:tbl>
    <w:p w14:paraId="6B7BBD6A" w14:textId="77777777" w:rsidR="00A403D6" w:rsidRPr="001C22E7" w:rsidRDefault="00A403D6" w:rsidP="00FB03FF">
      <w:pPr>
        <w:spacing w:before="240" w:line="276" w:lineRule="auto"/>
        <w:rPr>
          <w:b w:val="0"/>
          <w:bCs w:val="0"/>
          <w:color w:val="111111"/>
          <w:sz w:val="20"/>
          <w:szCs w:val="20"/>
        </w:rPr>
      </w:pPr>
      <w:r w:rsidRPr="001C22E7">
        <w:rPr>
          <w:b w:val="0"/>
          <w:bCs w:val="0"/>
          <w:color w:val="111111"/>
          <w:sz w:val="20"/>
          <w:szCs w:val="20"/>
        </w:rPr>
        <w:t>*Vrátane mestskej štvrte Diviaky a Turčiansky Michal.</w:t>
      </w:r>
    </w:p>
    <w:p w14:paraId="051E6DE5" w14:textId="77777777" w:rsidR="00A403D6" w:rsidRPr="001C22E7" w:rsidRDefault="00A403D6" w:rsidP="00A403D6">
      <w:pPr>
        <w:spacing w:line="276" w:lineRule="auto"/>
        <w:rPr>
          <w:b w:val="0"/>
          <w:bCs w:val="0"/>
          <w:color w:val="111111"/>
          <w:sz w:val="20"/>
          <w:szCs w:val="20"/>
        </w:rPr>
      </w:pPr>
      <w:r w:rsidRPr="001C22E7">
        <w:rPr>
          <w:b w:val="0"/>
          <w:bCs w:val="0"/>
          <w:color w:val="111111"/>
          <w:sz w:val="20"/>
          <w:szCs w:val="20"/>
        </w:rPr>
        <w:t>Zdroj: http://datacube.statistics.sk/#!/view/sk/VBD_DEM/om7012rr/v_om7012rr_00_00_00_sk</w:t>
      </w:r>
    </w:p>
    <w:p w14:paraId="7B6AA143" w14:textId="77777777" w:rsidR="00A403D6" w:rsidRPr="001C22E7" w:rsidRDefault="00A403D6" w:rsidP="00A403D6">
      <w:pPr>
        <w:spacing w:line="276" w:lineRule="auto"/>
        <w:rPr>
          <w:color w:val="111111"/>
        </w:rPr>
      </w:pPr>
    </w:p>
    <w:tbl>
      <w:tblPr>
        <w:tblStyle w:val="Mriekatabuky"/>
        <w:tblW w:w="9067" w:type="dxa"/>
        <w:jc w:val="center"/>
        <w:tblLook w:val="04A0" w:firstRow="1" w:lastRow="0" w:firstColumn="1" w:lastColumn="0" w:noHBand="0" w:noVBand="1"/>
      </w:tblPr>
      <w:tblGrid>
        <w:gridCol w:w="1838"/>
        <w:gridCol w:w="1418"/>
        <w:gridCol w:w="1417"/>
        <w:gridCol w:w="1418"/>
        <w:gridCol w:w="1417"/>
        <w:gridCol w:w="1559"/>
      </w:tblGrid>
      <w:tr w:rsidR="00FB03FF" w:rsidRPr="001C22E7" w14:paraId="3C93D38E" w14:textId="77777777" w:rsidTr="00FB03FF">
        <w:trPr>
          <w:trHeight w:val="284"/>
          <w:jc w:val="center"/>
        </w:trPr>
        <w:tc>
          <w:tcPr>
            <w:tcW w:w="1838" w:type="dxa"/>
            <w:vMerge w:val="restart"/>
            <w:shd w:val="clear" w:color="auto" w:fill="8EAADB" w:themeFill="accent1" w:themeFillTint="99"/>
            <w:vAlign w:val="center"/>
          </w:tcPr>
          <w:p w14:paraId="44B97496" w14:textId="77777777" w:rsidR="00FB03FF" w:rsidRPr="001C22E7" w:rsidRDefault="00FB03FF" w:rsidP="00FB03FF">
            <w:pPr>
              <w:rPr>
                <w:color w:val="111111"/>
                <w:sz w:val="22"/>
                <w:szCs w:val="22"/>
              </w:rPr>
            </w:pPr>
            <w:bookmarkStart w:id="51" w:name="_Hlk107683538"/>
          </w:p>
        </w:tc>
        <w:tc>
          <w:tcPr>
            <w:tcW w:w="1418" w:type="dxa"/>
            <w:shd w:val="clear" w:color="auto" w:fill="8EAADB" w:themeFill="accent1" w:themeFillTint="99"/>
            <w:vAlign w:val="center"/>
          </w:tcPr>
          <w:p w14:paraId="19BA720A" w14:textId="77777777" w:rsidR="00FB03FF" w:rsidRPr="001C22E7" w:rsidRDefault="00FB03FF" w:rsidP="00FB03FF">
            <w:pPr>
              <w:jc w:val="center"/>
              <w:rPr>
                <w:b w:val="0"/>
                <w:bCs w:val="0"/>
                <w:color w:val="111111"/>
                <w:sz w:val="22"/>
                <w:szCs w:val="22"/>
              </w:rPr>
            </w:pPr>
            <w:r w:rsidRPr="001C22E7">
              <w:rPr>
                <w:color w:val="111111"/>
                <w:sz w:val="22"/>
                <w:szCs w:val="22"/>
              </w:rPr>
              <w:t>Počet obyvateľov</w:t>
            </w:r>
          </w:p>
        </w:tc>
        <w:tc>
          <w:tcPr>
            <w:tcW w:w="1417" w:type="dxa"/>
            <w:shd w:val="clear" w:color="auto" w:fill="8EAADB" w:themeFill="accent1" w:themeFillTint="99"/>
            <w:vAlign w:val="center"/>
          </w:tcPr>
          <w:p w14:paraId="20B5B16B" w14:textId="77777777" w:rsidR="00FB03FF" w:rsidRPr="001C22E7" w:rsidRDefault="00FB03FF" w:rsidP="00FB03FF">
            <w:pPr>
              <w:jc w:val="center"/>
              <w:rPr>
                <w:b w:val="0"/>
                <w:bCs w:val="0"/>
                <w:color w:val="111111"/>
                <w:sz w:val="22"/>
                <w:szCs w:val="22"/>
              </w:rPr>
            </w:pPr>
            <w:r w:rsidRPr="001C22E7">
              <w:rPr>
                <w:color w:val="111111"/>
                <w:sz w:val="22"/>
                <w:szCs w:val="22"/>
              </w:rPr>
              <w:t>Počet obyvateľov</w:t>
            </w:r>
          </w:p>
        </w:tc>
        <w:tc>
          <w:tcPr>
            <w:tcW w:w="1418" w:type="dxa"/>
            <w:shd w:val="clear" w:color="auto" w:fill="8EAADB" w:themeFill="accent1" w:themeFillTint="99"/>
            <w:vAlign w:val="center"/>
          </w:tcPr>
          <w:p w14:paraId="756409CB" w14:textId="77777777" w:rsidR="00FB03FF" w:rsidRPr="001C22E7" w:rsidRDefault="00FB03FF" w:rsidP="00FB03FF">
            <w:pPr>
              <w:jc w:val="center"/>
              <w:rPr>
                <w:b w:val="0"/>
                <w:bCs w:val="0"/>
                <w:color w:val="111111"/>
                <w:sz w:val="22"/>
                <w:szCs w:val="22"/>
              </w:rPr>
            </w:pPr>
            <w:r w:rsidRPr="001C22E7">
              <w:rPr>
                <w:color w:val="111111"/>
                <w:sz w:val="22"/>
                <w:szCs w:val="22"/>
              </w:rPr>
              <w:t>Počet obyvateľov</w:t>
            </w:r>
          </w:p>
        </w:tc>
        <w:tc>
          <w:tcPr>
            <w:tcW w:w="1417" w:type="dxa"/>
            <w:shd w:val="clear" w:color="auto" w:fill="8EAADB" w:themeFill="accent1" w:themeFillTint="99"/>
            <w:vAlign w:val="center"/>
          </w:tcPr>
          <w:p w14:paraId="19D8AC3B" w14:textId="77777777" w:rsidR="00FB03FF" w:rsidRPr="001C22E7" w:rsidRDefault="00FB03FF" w:rsidP="00FB03FF">
            <w:pPr>
              <w:jc w:val="center"/>
              <w:rPr>
                <w:b w:val="0"/>
                <w:bCs w:val="0"/>
                <w:color w:val="111111"/>
                <w:sz w:val="22"/>
                <w:szCs w:val="22"/>
              </w:rPr>
            </w:pPr>
            <w:r w:rsidRPr="001C22E7">
              <w:rPr>
                <w:color w:val="111111"/>
                <w:sz w:val="22"/>
                <w:szCs w:val="22"/>
              </w:rPr>
              <w:t>Zmena</w:t>
            </w:r>
          </w:p>
        </w:tc>
        <w:tc>
          <w:tcPr>
            <w:tcW w:w="1559" w:type="dxa"/>
            <w:shd w:val="clear" w:color="auto" w:fill="8EAADB" w:themeFill="accent1" w:themeFillTint="99"/>
            <w:vAlign w:val="center"/>
          </w:tcPr>
          <w:p w14:paraId="28541419" w14:textId="77777777" w:rsidR="00FB03FF" w:rsidRPr="001C22E7" w:rsidRDefault="00FB03FF" w:rsidP="00FB03FF">
            <w:pPr>
              <w:jc w:val="center"/>
              <w:rPr>
                <w:b w:val="0"/>
                <w:bCs w:val="0"/>
                <w:color w:val="111111"/>
                <w:sz w:val="22"/>
                <w:szCs w:val="22"/>
              </w:rPr>
            </w:pPr>
            <w:r w:rsidRPr="001C22E7">
              <w:rPr>
                <w:color w:val="111111"/>
                <w:sz w:val="22"/>
                <w:szCs w:val="22"/>
              </w:rPr>
              <w:t>Zmena</w:t>
            </w:r>
          </w:p>
        </w:tc>
      </w:tr>
      <w:tr w:rsidR="00FB03FF" w:rsidRPr="001C22E7" w14:paraId="0E96B161" w14:textId="77777777" w:rsidTr="00FB03FF">
        <w:trPr>
          <w:trHeight w:val="284"/>
          <w:jc w:val="center"/>
        </w:trPr>
        <w:tc>
          <w:tcPr>
            <w:tcW w:w="1838" w:type="dxa"/>
            <w:vMerge/>
            <w:shd w:val="clear" w:color="auto" w:fill="8EAADB" w:themeFill="accent1" w:themeFillTint="99"/>
            <w:vAlign w:val="center"/>
          </w:tcPr>
          <w:p w14:paraId="0E27CB93" w14:textId="77777777" w:rsidR="00FB03FF" w:rsidRPr="001C22E7" w:rsidRDefault="00FB03FF" w:rsidP="00FB03FF">
            <w:pPr>
              <w:rPr>
                <w:color w:val="111111"/>
                <w:sz w:val="22"/>
                <w:szCs w:val="22"/>
              </w:rPr>
            </w:pPr>
          </w:p>
        </w:tc>
        <w:tc>
          <w:tcPr>
            <w:tcW w:w="1418" w:type="dxa"/>
            <w:shd w:val="clear" w:color="auto" w:fill="8EAADB" w:themeFill="accent1" w:themeFillTint="99"/>
            <w:vAlign w:val="center"/>
          </w:tcPr>
          <w:p w14:paraId="27B989D7" w14:textId="77777777" w:rsidR="00FB03FF" w:rsidRPr="001C22E7" w:rsidRDefault="00FB03FF" w:rsidP="00FB03FF">
            <w:pPr>
              <w:jc w:val="center"/>
              <w:rPr>
                <w:b w:val="0"/>
                <w:bCs w:val="0"/>
                <w:color w:val="111111"/>
                <w:sz w:val="22"/>
                <w:szCs w:val="22"/>
              </w:rPr>
            </w:pPr>
            <w:r w:rsidRPr="001C22E7">
              <w:rPr>
                <w:color w:val="111111"/>
                <w:sz w:val="22"/>
                <w:szCs w:val="22"/>
              </w:rPr>
              <w:t>2021</w:t>
            </w:r>
          </w:p>
        </w:tc>
        <w:tc>
          <w:tcPr>
            <w:tcW w:w="1417" w:type="dxa"/>
            <w:shd w:val="clear" w:color="auto" w:fill="8EAADB" w:themeFill="accent1" w:themeFillTint="99"/>
            <w:vAlign w:val="center"/>
          </w:tcPr>
          <w:p w14:paraId="13E9C2DE" w14:textId="77777777" w:rsidR="00FB03FF" w:rsidRPr="001C22E7" w:rsidRDefault="00FB03FF" w:rsidP="00FB03FF">
            <w:pPr>
              <w:jc w:val="center"/>
              <w:rPr>
                <w:b w:val="0"/>
                <w:bCs w:val="0"/>
                <w:color w:val="111111"/>
                <w:sz w:val="22"/>
                <w:szCs w:val="22"/>
              </w:rPr>
            </w:pPr>
            <w:r w:rsidRPr="001C22E7">
              <w:rPr>
                <w:color w:val="111111"/>
                <w:sz w:val="22"/>
                <w:szCs w:val="22"/>
              </w:rPr>
              <w:t>2015</w:t>
            </w:r>
          </w:p>
        </w:tc>
        <w:tc>
          <w:tcPr>
            <w:tcW w:w="1418" w:type="dxa"/>
            <w:shd w:val="clear" w:color="auto" w:fill="8EAADB" w:themeFill="accent1" w:themeFillTint="99"/>
            <w:vAlign w:val="center"/>
          </w:tcPr>
          <w:p w14:paraId="09E57640" w14:textId="77777777" w:rsidR="00FB03FF" w:rsidRPr="001C22E7" w:rsidRDefault="00FB03FF" w:rsidP="00FB03FF">
            <w:pPr>
              <w:jc w:val="center"/>
              <w:rPr>
                <w:b w:val="0"/>
                <w:bCs w:val="0"/>
                <w:color w:val="111111"/>
                <w:sz w:val="22"/>
                <w:szCs w:val="22"/>
              </w:rPr>
            </w:pPr>
            <w:r w:rsidRPr="001C22E7">
              <w:rPr>
                <w:color w:val="111111"/>
                <w:sz w:val="22"/>
                <w:szCs w:val="22"/>
              </w:rPr>
              <w:t>2010</w:t>
            </w:r>
          </w:p>
        </w:tc>
        <w:tc>
          <w:tcPr>
            <w:tcW w:w="1417" w:type="dxa"/>
            <w:shd w:val="clear" w:color="auto" w:fill="8EAADB" w:themeFill="accent1" w:themeFillTint="99"/>
            <w:vAlign w:val="center"/>
          </w:tcPr>
          <w:p w14:paraId="42F6202F" w14:textId="77777777" w:rsidR="00FB03FF" w:rsidRPr="001C22E7" w:rsidRDefault="00FB03FF" w:rsidP="00FB03FF">
            <w:pPr>
              <w:jc w:val="center"/>
              <w:rPr>
                <w:b w:val="0"/>
                <w:bCs w:val="0"/>
                <w:color w:val="111111"/>
                <w:sz w:val="22"/>
                <w:szCs w:val="22"/>
              </w:rPr>
            </w:pPr>
            <w:r w:rsidRPr="001C22E7">
              <w:rPr>
                <w:color w:val="111111"/>
                <w:sz w:val="22"/>
                <w:szCs w:val="22"/>
              </w:rPr>
              <w:t>2021/2015</w:t>
            </w:r>
          </w:p>
        </w:tc>
        <w:tc>
          <w:tcPr>
            <w:tcW w:w="1559" w:type="dxa"/>
            <w:shd w:val="clear" w:color="auto" w:fill="8EAADB" w:themeFill="accent1" w:themeFillTint="99"/>
            <w:vAlign w:val="center"/>
          </w:tcPr>
          <w:p w14:paraId="773D87FB" w14:textId="77777777" w:rsidR="00FB03FF" w:rsidRPr="001C22E7" w:rsidRDefault="00FB03FF" w:rsidP="00FB03FF">
            <w:pPr>
              <w:jc w:val="center"/>
              <w:rPr>
                <w:b w:val="0"/>
                <w:bCs w:val="0"/>
                <w:color w:val="111111"/>
                <w:sz w:val="22"/>
                <w:szCs w:val="22"/>
              </w:rPr>
            </w:pPr>
            <w:r w:rsidRPr="001C22E7">
              <w:rPr>
                <w:color w:val="111111"/>
                <w:sz w:val="22"/>
                <w:szCs w:val="22"/>
              </w:rPr>
              <w:t>2021/2010</w:t>
            </w:r>
          </w:p>
        </w:tc>
      </w:tr>
      <w:tr w:rsidR="00A403D6" w:rsidRPr="001C22E7" w14:paraId="1DF9D9BB" w14:textId="77777777" w:rsidTr="00FB03FF">
        <w:trPr>
          <w:trHeight w:val="284"/>
          <w:jc w:val="center"/>
        </w:trPr>
        <w:tc>
          <w:tcPr>
            <w:tcW w:w="1838" w:type="dxa"/>
            <w:vAlign w:val="center"/>
          </w:tcPr>
          <w:p w14:paraId="461FA031" w14:textId="77777777" w:rsidR="00A403D6" w:rsidRPr="001C22E7" w:rsidRDefault="00A403D6" w:rsidP="00FB03FF">
            <w:pPr>
              <w:rPr>
                <w:b w:val="0"/>
                <w:bCs w:val="0"/>
                <w:color w:val="111111"/>
                <w:sz w:val="22"/>
                <w:szCs w:val="22"/>
              </w:rPr>
            </w:pPr>
            <w:r w:rsidRPr="001C22E7">
              <w:rPr>
                <w:b w:val="0"/>
                <w:bCs w:val="0"/>
                <w:color w:val="111111"/>
                <w:sz w:val="22"/>
                <w:szCs w:val="22"/>
              </w:rPr>
              <w:t>Turčianske Teplice*</w:t>
            </w:r>
          </w:p>
        </w:tc>
        <w:tc>
          <w:tcPr>
            <w:tcW w:w="1418" w:type="dxa"/>
            <w:vAlign w:val="center"/>
          </w:tcPr>
          <w:p w14:paraId="46515C5B" w14:textId="77777777" w:rsidR="00A403D6" w:rsidRPr="001C22E7" w:rsidRDefault="00A403D6" w:rsidP="00FB03FF">
            <w:pPr>
              <w:jc w:val="center"/>
              <w:rPr>
                <w:b w:val="0"/>
                <w:bCs w:val="0"/>
                <w:color w:val="111111"/>
                <w:sz w:val="22"/>
                <w:szCs w:val="22"/>
              </w:rPr>
            </w:pPr>
          </w:p>
          <w:p w14:paraId="3A50DFC2" w14:textId="77777777" w:rsidR="00A403D6" w:rsidRPr="001C22E7" w:rsidRDefault="00A403D6" w:rsidP="00FB03FF">
            <w:pPr>
              <w:jc w:val="center"/>
              <w:rPr>
                <w:b w:val="0"/>
                <w:bCs w:val="0"/>
                <w:color w:val="111111"/>
                <w:sz w:val="22"/>
                <w:szCs w:val="22"/>
              </w:rPr>
            </w:pPr>
            <w:r w:rsidRPr="001C22E7">
              <w:rPr>
                <w:b w:val="0"/>
                <w:bCs w:val="0"/>
                <w:color w:val="111111"/>
                <w:sz w:val="22"/>
                <w:szCs w:val="22"/>
              </w:rPr>
              <w:t>6 311</w:t>
            </w:r>
          </w:p>
        </w:tc>
        <w:tc>
          <w:tcPr>
            <w:tcW w:w="1417" w:type="dxa"/>
            <w:vAlign w:val="center"/>
          </w:tcPr>
          <w:p w14:paraId="4BA4E101" w14:textId="77777777" w:rsidR="00A403D6" w:rsidRPr="001C22E7" w:rsidRDefault="00A403D6" w:rsidP="00FB03FF">
            <w:pPr>
              <w:jc w:val="center"/>
              <w:rPr>
                <w:b w:val="0"/>
                <w:bCs w:val="0"/>
                <w:sz w:val="22"/>
                <w:szCs w:val="22"/>
              </w:rPr>
            </w:pPr>
          </w:p>
          <w:p w14:paraId="0F58C0CD" w14:textId="77777777" w:rsidR="00A403D6" w:rsidRPr="001C22E7" w:rsidRDefault="00A403D6" w:rsidP="00FB03FF">
            <w:pPr>
              <w:jc w:val="center"/>
              <w:rPr>
                <w:b w:val="0"/>
                <w:bCs w:val="0"/>
                <w:color w:val="111111"/>
                <w:sz w:val="22"/>
                <w:szCs w:val="22"/>
              </w:rPr>
            </w:pPr>
            <w:r w:rsidRPr="001C22E7">
              <w:rPr>
                <w:b w:val="0"/>
                <w:bCs w:val="0"/>
                <w:sz w:val="22"/>
                <w:szCs w:val="22"/>
              </w:rPr>
              <w:t>6 504</w:t>
            </w:r>
          </w:p>
        </w:tc>
        <w:tc>
          <w:tcPr>
            <w:tcW w:w="1418" w:type="dxa"/>
            <w:vAlign w:val="center"/>
          </w:tcPr>
          <w:p w14:paraId="5AE93F5A" w14:textId="77777777" w:rsidR="00A403D6" w:rsidRPr="001C22E7" w:rsidRDefault="00A403D6" w:rsidP="00FB03FF">
            <w:pPr>
              <w:jc w:val="center"/>
              <w:rPr>
                <w:b w:val="0"/>
                <w:bCs w:val="0"/>
                <w:sz w:val="22"/>
                <w:szCs w:val="22"/>
              </w:rPr>
            </w:pPr>
          </w:p>
          <w:p w14:paraId="41305974" w14:textId="77777777" w:rsidR="00A403D6" w:rsidRPr="001C22E7" w:rsidRDefault="00A403D6" w:rsidP="00FB03FF">
            <w:pPr>
              <w:jc w:val="center"/>
              <w:rPr>
                <w:b w:val="0"/>
                <w:bCs w:val="0"/>
                <w:color w:val="111111"/>
                <w:sz w:val="22"/>
                <w:szCs w:val="22"/>
              </w:rPr>
            </w:pPr>
            <w:r w:rsidRPr="001C22E7">
              <w:rPr>
                <w:b w:val="0"/>
                <w:bCs w:val="0"/>
                <w:sz w:val="22"/>
                <w:szCs w:val="22"/>
              </w:rPr>
              <w:t>6 878</w:t>
            </w:r>
          </w:p>
        </w:tc>
        <w:tc>
          <w:tcPr>
            <w:tcW w:w="1417" w:type="dxa"/>
            <w:vAlign w:val="center"/>
          </w:tcPr>
          <w:p w14:paraId="76E49758" w14:textId="77777777" w:rsidR="00A403D6" w:rsidRPr="001C22E7" w:rsidRDefault="00A403D6" w:rsidP="00FB03FF">
            <w:pPr>
              <w:jc w:val="center"/>
              <w:rPr>
                <w:b w:val="0"/>
                <w:bCs w:val="0"/>
                <w:sz w:val="22"/>
                <w:szCs w:val="22"/>
              </w:rPr>
            </w:pPr>
            <w:r w:rsidRPr="001C22E7">
              <w:rPr>
                <w:b w:val="0"/>
                <w:bCs w:val="0"/>
                <w:color w:val="000000"/>
                <w:sz w:val="22"/>
                <w:szCs w:val="22"/>
              </w:rPr>
              <w:t>0,970</w:t>
            </w:r>
          </w:p>
        </w:tc>
        <w:tc>
          <w:tcPr>
            <w:tcW w:w="1559" w:type="dxa"/>
            <w:vAlign w:val="center"/>
          </w:tcPr>
          <w:p w14:paraId="3A8F13DD" w14:textId="77777777" w:rsidR="00A403D6" w:rsidRPr="001C22E7" w:rsidRDefault="00A403D6" w:rsidP="00FB03FF">
            <w:pPr>
              <w:jc w:val="center"/>
              <w:rPr>
                <w:b w:val="0"/>
                <w:bCs w:val="0"/>
                <w:sz w:val="22"/>
                <w:szCs w:val="22"/>
              </w:rPr>
            </w:pPr>
            <w:r w:rsidRPr="001C22E7">
              <w:rPr>
                <w:b w:val="0"/>
                <w:bCs w:val="0"/>
                <w:color w:val="000000"/>
                <w:sz w:val="22"/>
                <w:szCs w:val="22"/>
              </w:rPr>
              <w:t>0,918</w:t>
            </w:r>
          </w:p>
        </w:tc>
      </w:tr>
      <w:tr w:rsidR="00A403D6" w:rsidRPr="001C22E7" w14:paraId="7EE1B890" w14:textId="77777777" w:rsidTr="00FB03FF">
        <w:trPr>
          <w:trHeight w:val="284"/>
          <w:jc w:val="center"/>
        </w:trPr>
        <w:tc>
          <w:tcPr>
            <w:tcW w:w="1838" w:type="dxa"/>
            <w:vAlign w:val="center"/>
          </w:tcPr>
          <w:p w14:paraId="1522A99C" w14:textId="77777777" w:rsidR="00A403D6" w:rsidRPr="001C22E7" w:rsidRDefault="00A403D6" w:rsidP="00FB03FF">
            <w:pPr>
              <w:rPr>
                <w:b w:val="0"/>
                <w:bCs w:val="0"/>
                <w:color w:val="111111"/>
                <w:sz w:val="22"/>
                <w:szCs w:val="22"/>
              </w:rPr>
            </w:pPr>
            <w:r w:rsidRPr="001C22E7">
              <w:rPr>
                <w:b w:val="0"/>
                <w:bCs w:val="0"/>
                <w:sz w:val="22"/>
                <w:szCs w:val="22"/>
              </w:rPr>
              <w:t>Mošovce</w:t>
            </w:r>
          </w:p>
        </w:tc>
        <w:tc>
          <w:tcPr>
            <w:tcW w:w="1418" w:type="dxa"/>
            <w:vAlign w:val="center"/>
          </w:tcPr>
          <w:p w14:paraId="6DD194DE" w14:textId="77777777" w:rsidR="00A403D6" w:rsidRPr="001C22E7" w:rsidRDefault="00A403D6" w:rsidP="00FB03FF">
            <w:pPr>
              <w:jc w:val="center"/>
              <w:rPr>
                <w:b w:val="0"/>
                <w:bCs w:val="0"/>
                <w:color w:val="111111"/>
                <w:sz w:val="22"/>
                <w:szCs w:val="22"/>
              </w:rPr>
            </w:pPr>
            <w:r w:rsidRPr="001C22E7">
              <w:rPr>
                <w:b w:val="0"/>
                <w:bCs w:val="0"/>
                <w:sz w:val="22"/>
                <w:szCs w:val="22"/>
              </w:rPr>
              <w:t>1 337</w:t>
            </w:r>
          </w:p>
        </w:tc>
        <w:tc>
          <w:tcPr>
            <w:tcW w:w="1417" w:type="dxa"/>
            <w:vAlign w:val="center"/>
          </w:tcPr>
          <w:p w14:paraId="1C4908A1" w14:textId="77777777" w:rsidR="00A403D6" w:rsidRPr="001C22E7" w:rsidRDefault="00A403D6" w:rsidP="00FB03FF">
            <w:pPr>
              <w:jc w:val="center"/>
              <w:rPr>
                <w:b w:val="0"/>
                <w:bCs w:val="0"/>
                <w:color w:val="111111"/>
                <w:sz w:val="22"/>
                <w:szCs w:val="22"/>
              </w:rPr>
            </w:pPr>
            <w:r w:rsidRPr="001C22E7">
              <w:rPr>
                <w:b w:val="0"/>
                <w:bCs w:val="0"/>
                <w:sz w:val="22"/>
                <w:szCs w:val="22"/>
              </w:rPr>
              <w:t>1 322</w:t>
            </w:r>
          </w:p>
        </w:tc>
        <w:tc>
          <w:tcPr>
            <w:tcW w:w="1418" w:type="dxa"/>
            <w:vAlign w:val="center"/>
          </w:tcPr>
          <w:p w14:paraId="38DCC542" w14:textId="77777777" w:rsidR="00A403D6" w:rsidRPr="001C22E7" w:rsidRDefault="00A403D6" w:rsidP="00FB03FF">
            <w:pPr>
              <w:jc w:val="center"/>
              <w:rPr>
                <w:b w:val="0"/>
                <w:bCs w:val="0"/>
                <w:color w:val="111111"/>
                <w:sz w:val="22"/>
                <w:szCs w:val="22"/>
              </w:rPr>
            </w:pPr>
            <w:r w:rsidRPr="001C22E7">
              <w:rPr>
                <w:b w:val="0"/>
                <w:bCs w:val="0"/>
                <w:sz w:val="22"/>
                <w:szCs w:val="22"/>
              </w:rPr>
              <w:t>1 342</w:t>
            </w:r>
          </w:p>
        </w:tc>
        <w:tc>
          <w:tcPr>
            <w:tcW w:w="1417" w:type="dxa"/>
            <w:vAlign w:val="center"/>
          </w:tcPr>
          <w:p w14:paraId="0888345F" w14:textId="77777777" w:rsidR="00A403D6" w:rsidRPr="001C22E7" w:rsidRDefault="00A403D6" w:rsidP="00FB03FF">
            <w:pPr>
              <w:jc w:val="center"/>
              <w:rPr>
                <w:b w:val="0"/>
                <w:bCs w:val="0"/>
                <w:sz w:val="22"/>
                <w:szCs w:val="22"/>
              </w:rPr>
            </w:pPr>
            <w:r w:rsidRPr="001C22E7">
              <w:rPr>
                <w:b w:val="0"/>
                <w:bCs w:val="0"/>
                <w:color w:val="000000"/>
                <w:sz w:val="22"/>
                <w:szCs w:val="22"/>
              </w:rPr>
              <w:t>1,011</w:t>
            </w:r>
          </w:p>
        </w:tc>
        <w:tc>
          <w:tcPr>
            <w:tcW w:w="1559" w:type="dxa"/>
            <w:vAlign w:val="center"/>
          </w:tcPr>
          <w:p w14:paraId="6C4DC73F" w14:textId="77777777" w:rsidR="00A403D6" w:rsidRPr="001C22E7" w:rsidRDefault="00A403D6" w:rsidP="00FB03FF">
            <w:pPr>
              <w:jc w:val="center"/>
              <w:rPr>
                <w:b w:val="0"/>
                <w:bCs w:val="0"/>
                <w:sz w:val="22"/>
                <w:szCs w:val="22"/>
              </w:rPr>
            </w:pPr>
            <w:r w:rsidRPr="001C22E7">
              <w:rPr>
                <w:b w:val="0"/>
                <w:bCs w:val="0"/>
                <w:color w:val="000000"/>
                <w:sz w:val="22"/>
                <w:szCs w:val="22"/>
              </w:rPr>
              <w:t>0,996</w:t>
            </w:r>
          </w:p>
        </w:tc>
      </w:tr>
      <w:tr w:rsidR="00A403D6" w:rsidRPr="001C22E7" w14:paraId="268537D1" w14:textId="77777777" w:rsidTr="00FB03FF">
        <w:trPr>
          <w:trHeight w:val="284"/>
          <w:jc w:val="center"/>
        </w:trPr>
        <w:tc>
          <w:tcPr>
            <w:tcW w:w="1838" w:type="dxa"/>
            <w:vAlign w:val="center"/>
          </w:tcPr>
          <w:p w14:paraId="3472761B" w14:textId="77777777" w:rsidR="00A403D6" w:rsidRPr="001C22E7" w:rsidRDefault="00A403D6" w:rsidP="00FB03FF">
            <w:pPr>
              <w:rPr>
                <w:b w:val="0"/>
                <w:bCs w:val="0"/>
                <w:color w:val="111111"/>
                <w:sz w:val="22"/>
                <w:szCs w:val="22"/>
              </w:rPr>
            </w:pPr>
            <w:r w:rsidRPr="001C22E7">
              <w:rPr>
                <w:b w:val="0"/>
                <w:bCs w:val="0"/>
                <w:sz w:val="22"/>
                <w:szCs w:val="22"/>
              </w:rPr>
              <w:t>Socovce</w:t>
            </w:r>
          </w:p>
        </w:tc>
        <w:tc>
          <w:tcPr>
            <w:tcW w:w="1418" w:type="dxa"/>
            <w:vAlign w:val="center"/>
          </w:tcPr>
          <w:p w14:paraId="2629C526" w14:textId="77777777" w:rsidR="00A403D6" w:rsidRPr="001C22E7" w:rsidRDefault="00A403D6" w:rsidP="00FB03FF">
            <w:pPr>
              <w:jc w:val="center"/>
              <w:rPr>
                <w:b w:val="0"/>
                <w:bCs w:val="0"/>
                <w:color w:val="111111"/>
                <w:sz w:val="22"/>
                <w:szCs w:val="22"/>
              </w:rPr>
            </w:pPr>
            <w:r w:rsidRPr="001C22E7">
              <w:rPr>
                <w:b w:val="0"/>
                <w:bCs w:val="0"/>
                <w:sz w:val="22"/>
                <w:szCs w:val="22"/>
              </w:rPr>
              <w:t>237</w:t>
            </w:r>
          </w:p>
        </w:tc>
        <w:tc>
          <w:tcPr>
            <w:tcW w:w="1417" w:type="dxa"/>
            <w:vAlign w:val="center"/>
          </w:tcPr>
          <w:p w14:paraId="2B7D0664" w14:textId="77777777" w:rsidR="00A403D6" w:rsidRPr="001C22E7" w:rsidRDefault="00A403D6" w:rsidP="00FB03FF">
            <w:pPr>
              <w:jc w:val="center"/>
              <w:rPr>
                <w:b w:val="0"/>
                <w:bCs w:val="0"/>
                <w:color w:val="111111"/>
                <w:sz w:val="22"/>
                <w:szCs w:val="22"/>
              </w:rPr>
            </w:pPr>
            <w:r w:rsidRPr="001C22E7">
              <w:rPr>
                <w:b w:val="0"/>
                <w:bCs w:val="0"/>
                <w:sz w:val="22"/>
                <w:szCs w:val="22"/>
              </w:rPr>
              <w:t>245</w:t>
            </w:r>
          </w:p>
        </w:tc>
        <w:tc>
          <w:tcPr>
            <w:tcW w:w="1418" w:type="dxa"/>
            <w:vAlign w:val="center"/>
          </w:tcPr>
          <w:p w14:paraId="766AFE05" w14:textId="77777777" w:rsidR="00A403D6" w:rsidRPr="001C22E7" w:rsidRDefault="00A403D6" w:rsidP="00FB03FF">
            <w:pPr>
              <w:jc w:val="center"/>
              <w:rPr>
                <w:b w:val="0"/>
                <w:bCs w:val="0"/>
                <w:color w:val="111111"/>
                <w:sz w:val="22"/>
                <w:szCs w:val="22"/>
              </w:rPr>
            </w:pPr>
            <w:r w:rsidRPr="001C22E7">
              <w:rPr>
                <w:b w:val="0"/>
                <w:bCs w:val="0"/>
                <w:sz w:val="22"/>
                <w:szCs w:val="22"/>
              </w:rPr>
              <w:t>237</w:t>
            </w:r>
          </w:p>
        </w:tc>
        <w:tc>
          <w:tcPr>
            <w:tcW w:w="1417" w:type="dxa"/>
            <w:vAlign w:val="center"/>
          </w:tcPr>
          <w:p w14:paraId="01A001E7" w14:textId="77777777" w:rsidR="00A403D6" w:rsidRPr="001C22E7" w:rsidRDefault="00A403D6" w:rsidP="00FB03FF">
            <w:pPr>
              <w:jc w:val="center"/>
              <w:rPr>
                <w:b w:val="0"/>
                <w:bCs w:val="0"/>
                <w:sz w:val="22"/>
                <w:szCs w:val="22"/>
              </w:rPr>
            </w:pPr>
            <w:r w:rsidRPr="001C22E7">
              <w:rPr>
                <w:b w:val="0"/>
                <w:bCs w:val="0"/>
                <w:color w:val="000000"/>
                <w:sz w:val="22"/>
                <w:szCs w:val="22"/>
              </w:rPr>
              <w:t>0,967</w:t>
            </w:r>
          </w:p>
        </w:tc>
        <w:tc>
          <w:tcPr>
            <w:tcW w:w="1559" w:type="dxa"/>
            <w:vAlign w:val="center"/>
          </w:tcPr>
          <w:p w14:paraId="7275A699" w14:textId="77777777" w:rsidR="00A403D6" w:rsidRPr="001C22E7" w:rsidRDefault="00A403D6" w:rsidP="00FB03FF">
            <w:pPr>
              <w:jc w:val="center"/>
              <w:rPr>
                <w:b w:val="0"/>
                <w:bCs w:val="0"/>
                <w:sz w:val="22"/>
                <w:szCs w:val="22"/>
              </w:rPr>
            </w:pPr>
            <w:r w:rsidRPr="001C22E7">
              <w:rPr>
                <w:b w:val="0"/>
                <w:bCs w:val="0"/>
                <w:color w:val="000000"/>
                <w:sz w:val="22"/>
                <w:szCs w:val="22"/>
              </w:rPr>
              <w:t>1,000</w:t>
            </w:r>
          </w:p>
        </w:tc>
      </w:tr>
      <w:tr w:rsidR="00A403D6" w:rsidRPr="001C22E7" w14:paraId="360DF522" w14:textId="77777777" w:rsidTr="00FB03FF">
        <w:trPr>
          <w:trHeight w:val="284"/>
          <w:jc w:val="center"/>
        </w:trPr>
        <w:tc>
          <w:tcPr>
            <w:tcW w:w="1838" w:type="dxa"/>
            <w:vAlign w:val="center"/>
          </w:tcPr>
          <w:p w14:paraId="5FBB1215" w14:textId="77777777" w:rsidR="00A403D6" w:rsidRPr="001C22E7" w:rsidRDefault="00A403D6" w:rsidP="00FB03FF">
            <w:pPr>
              <w:rPr>
                <w:b w:val="0"/>
                <w:bCs w:val="0"/>
                <w:color w:val="111111"/>
                <w:sz w:val="22"/>
                <w:szCs w:val="22"/>
              </w:rPr>
            </w:pPr>
            <w:r w:rsidRPr="001C22E7">
              <w:rPr>
                <w:b w:val="0"/>
                <w:bCs w:val="0"/>
                <w:sz w:val="22"/>
                <w:szCs w:val="22"/>
              </w:rPr>
              <w:t>Blatnica</w:t>
            </w:r>
          </w:p>
        </w:tc>
        <w:tc>
          <w:tcPr>
            <w:tcW w:w="1418" w:type="dxa"/>
            <w:vAlign w:val="center"/>
          </w:tcPr>
          <w:p w14:paraId="26B1A292" w14:textId="77777777" w:rsidR="00A403D6" w:rsidRPr="001C22E7" w:rsidRDefault="00A403D6" w:rsidP="00FB03FF">
            <w:pPr>
              <w:jc w:val="center"/>
              <w:rPr>
                <w:b w:val="0"/>
                <w:bCs w:val="0"/>
                <w:color w:val="111111"/>
                <w:sz w:val="22"/>
                <w:szCs w:val="22"/>
              </w:rPr>
            </w:pPr>
            <w:r w:rsidRPr="001C22E7">
              <w:rPr>
                <w:b w:val="0"/>
                <w:bCs w:val="0"/>
                <w:sz w:val="22"/>
                <w:szCs w:val="22"/>
              </w:rPr>
              <w:t>1 062</w:t>
            </w:r>
          </w:p>
        </w:tc>
        <w:tc>
          <w:tcPr>
            <w:tcW w:w="1417" w:type="dxa"/>
            <w:vAlign w:val="center"/>
          </w:tcPr>
          <w:p w14:paraId="07B686F2" w14:textId="77777777" w:rsidR="00A403D6" w:rsidRPr="001C22E7" w:rsidRDefault="00A403D6" w:rsidP="00FB03FF">
            <w:pPr>
              <w:jc w:val="center"/>
              <w:rPr>
                <w:b w:val="0"/>
                <w:bCs w:val="0"/>
                <w:color w:val="111111"/>
                <w:sz w:val="22"/>
                <w:szCs w:val="22"/>
              </w:rPr>
            </w:pPr>
            <w:r w:rsidRPr="001C22E7">
              <w:rPr>
                <w:b w:val="0"/>
                <w:bCs w:val="0"/>
                <w:sz w:val="22"/>
                <w:szCs w:val="22"/>
              </w:rPr>
              <w:t>910</w:t>
            </w:r>
          </w:p>
        </w:tc>
        <w:tc>
          <w:tcPr>
            <w:tcW w:w="1418" w:type="dxa"/>
            <w:vAlign w:val="center"/>
          </w:tcPr>
          <w:p w14:paraId="0063A578" w14:textId="77777777" w:rsidR="00A403D6" w:rsidRPr="001C22E7" w:rsidRDefault="00A403D6" w:rsidP="00FB03FF">
            <w:pPr>
              <w:jc w:val="center"/>
              <w:rPr>
                <w:b w:val="0"/>
                <w:bCs w:val="0"/>
                <w:color w:val="111111"/>
                <w:sz w:val="22"/>
                <w:szCs w:val="22"/>
              </w:rPr>
            </w:pPr>
            <w:r w:rsidRPr="001C22E7">
              <w:rPr>
                <w:b w:val="0"/>
                <w:bCs w:val="0"/>
                <w:sz w:val="22"/>
                <w:szCs w:val="22"/>
              </w:rPr>
              <w:t>933</w:t>
            </w:r>
          </w:p>
        </w:tc>
        <w:tc>
          <w:tcPr>
            <w:tcW w:w="1417" w:type="dxa"/>
            <w:vAlign w:val="center"/>
          </w:tcPr>
          <w:p w14:paraId="09CF9EE0" w14:textId="77777777" w:rsidR="00A403D6" w:rsidRPr="001C22E7" w:rsidRDefault="00A403D6" w:rsidP="00FB03FF">
            <w:pPr>
              <w:jc w:val="center"/>
              <w:rPr>
                <w:b w:val="0"/>
                <w:bCs w:val="0"/>
                <w:sz w:val="22"/>
                <w:szCs w:val="22"/>
              </w:rPr>
            </w:pPr>
            <w:r w:rsidRPr="001C22E7">
              <w:rPr>
                <w:b w:val="0"/>
                <w:bCs w:val="0"/>
                <w:color w:val="000000"/>
                <w:sz w:val="22"/>
                <w:szCs w:val="22"/>
              </w:rPr>
              <w:t>1,167</w:t>
            </w:r>
          </w:p>
        </w:tc>
        <w:tc>
          <w:tcPr>
            <w:tcW w:w="1559" w:type="dxa"/>
            <w:vAlign w:val="center"/>
          </w:tcPr>
          <w:p w14:paraId="7D0EA647" w14:textId="77777777" w:rsidR="00A403D6" w:rsidRPr="001C22E7" w:rsidRDefault="00A403D6" w:rsidP="00FB03FF">
            <w:pPr>
              <w:jc w:val="center"/>
              <w:rPr>
                <w:b w:val="0"/>
                <w:bCs w:val="0"/>
                <w:sz w:val="22"/>
                <w:szCs w:val="22"/>
              </w:rPr>
            </w:pPr>
            <w:r w:rsidRPr="001C22E7">
              <w:rPr>
                <w:b w:val="0"/>
                <w:bCs w:val="0"/>
                <w:color w:val="000000"/>
                <w:sz w:val="22"/>
                <w:szCs w:val="22"/>
              </w:rPr>
              <w:t>1,138</w:t>
            </w:r>
          </w:p>
        </w:tc>
      </w:tr>
      <w:tr w:rsidR="00A403D6" w:rsidRPr="001C22E7" w14:paraId="51601993" w14:textId="77777777" w:rsidTr="00FB03FF">
        <w:trPr>
          <w:trHeight w:val="284"/>
          <w:jc w:val="center"/>
        </w:trPr>
        <w:tc>
          <w:tcPr>
            <w:tcW w:w="1838" w:type="dxa"/>
            <w:vAlign w:val="center"/>
          </w:tcPr>
          <w:p w14:paraId="5081F3F0" w14:textId="77777777" w:rsidR="00A403D6" w:rsidRPr="001C22E7" w:rsidRDefault="00A403D6" w:rsidP="00FB03FF">
            <w:pPr>
              <w:rPr>
                <w:b w:val="0"/>
                <w:bCs w:val="0"/>
                <w:color w:val="111111"/>
                <w:sz w:val="22"/>
                <w:szCs w:val="22"/>
              </w:rPr>
            </w:pPr>
            <w:r w:rsidRPr="001C22E7">
              <w:rPr>
                <w:b w:val="0"/>
                <w:bCs w:val="0"/>
                <w:sz w:val="22"/>
                <w:szCs w:val="22"/>
              </w:rPr>
              <w:t>Laskár</w:t>
            </w:r>
          </w:p>
        </w:tc>
        <w:tc>
          <w:tcPr>
            <w:tcW w:w="1418" w:type="dxa"/>
            <w:vAlign w:val="center"/>
          </w:tcPr>
          <w:p w14:paraId="24782F2E" w14:textId="77777777" w:rsidR="00A403D6" w:rsidRPr="001C22E7" w:rsidRDefault="00A403D6" w:rsidP="00FB03FF">
            <w:pPr>
              <w:jc w:val="center"/>
              <w:rPr>
                <w:b w:val="0"/>
                <w:bCs w:val="0"/>
                <w:color w:val="111111"/>
                <w:sz w:val="22"/>
                <w:szCs w:val="22"/>
              </w:rPr>
            </w:pPr>
            <w:r w:rsidRPr="001C22E7">
              <w:rPr>
                <w:b w:val="0"/>
                <w:bCs w:val="0"/>
                <w:sz w:val="22"/>
                <w:szCs w:val="22"/>
              </w:rPr>
              <w:t>123</w:t>
            </w:r>
          </w:p>
        </w:tc>
        <w:tc>
          <w:tcPr>
            <w:tcW w:w="1417" w:type="dxa"/>
            <w:vAlign w:val="center"/>
          </w:tcPr>
          <w:p w14:paraId="31B6CE41" w14:textId="77777777" w:rsidR="00A403D6" w:rsidRPr="001C22E7" w:rsidRDefault="00A403D6" w:rsidP="00FB03FF">
            <w:pPr>
              <w:jc w:val="center"/>
              <w:rPr>
                <w:b w:val="0"/>
                <w:bCs w:val="0"/>
                <w:color w:val="111111"/>
                <w:sz w:val="22"/>
                <w:szCs w:val="22"/>
              </w:rPr>
            </w:pPr>
            <w:r w:rsidRPr="001C22E7">
              <w:rPr>
                <w:b w:val="0"/>
                <w:bCs w:val="0"/>
                <w:sz w:val="22"/>
                <w:szCs w:val="22"/>
              </w:rPr>
              <w:t>135</w:t>
            </w:r>
          </w:p>
        </w:tc>
        <w:tc>
          <w:tcPr>
            <w:tcW w:w="1418" w:type="dxa"/>
            <w:vAlign w:val="center"/>
          </w:tcPr>
          <w:p w14:paraId="4D136596" w14:textId="77777777" w:rsidR="00A403D6" w:rsidRPr="001C22E7" w:rsidRDefault="00A403D6" w:rsidP="00FB03FF">
            <w:pPr>
              <w:jc w:val="center"/>
              <w:rPr>
                <w:b w:val="0"/>
                <w:bCs w:val="0"/>
                <w:color w:val="111111"/>
                <w:sz w:val="22"/>
                <w:szCs w:val="22"/>
              </w:rPr>
            </w:pPr>
            <w:r w:rsidRPr="001C22E7">
              <w:rPr>
                <w:b w:val="0"/>
                <w:bCs w:val="0"/>
                <w:sz w:val="22"/>
                <w:szCs w:val="22"/>
              </w:rPr>
              <w:t>106</w:t>
            </w:r>
          </w:p>
        </w:tc>
        <w:tc>
          <w:tcPr>
            <w:tcW w:w="1417" w:type="dxa"/>
            <w:vAlign w:val="center"/>
          </w:tcPr>
          <w:p w14:paraId="7C2CFA63" w14:textId="77777777" w:rsidR="00A403D6" w:rsidRPr="001C22E7" w:rsidRDefault="00A403D6" w:rsidP="00FB03FF">
            <w:pPr>
              <w:jc w:val="center"/>
              <w:rPr>
                <w:b w:val="0"/>
                <w:bCs w:val="0"/>
                <w:sz w:val="22"/>
                <w:szCs w:val="22"/>
              </w:rPr>
            </w:pPr>
            <w:r w:rsidRPr="001C22E7">
              <w:rPr>
                <w:b w:val="0"/>
                <w:bCs w:val="0"/>
                <w:color w:val="000000"/>
                <w:sz w:val="22"/>
                <w:szCs w:val="22"/>
              </w:rPr>
              <w:t>0,911</w:t>
            </w:r>
          </w:p>
        </w:tc>
        <w:tc>
          <w:tcPr>
            <w:tcW w:w="1559" w:type="dxa"/>
            <w:vAlign w:val="center"/>
          </w:tcPr>
          <w:p w14:paraId="648EB26E" w14:textId="77777777" w:rsidR="00A403D6" w:rsidRPr="001C22E7" w:rsidRDefault="00A403D6" w:rsidP="00FB03FF">
            <w:pPr>
              <w:jc w:val="center"/>
              <w:rPr>
                <w:b w:val="0"/>
                <w:bCs w:val="0"/>
                <w:sz w:val="22"/>
                <w:szCs w:val="22"/>
              </w:rPr>
            </w:pPr>
            <w:r w:rsidRPr="001C22E7">
              <w:rPr>
                <w:b w:val="0"/>
                <w:bCs w:val="0"/>
                <w:color w:val="000000"/>
                <w:sz w:val="22"/>
                <w:szCs w:val="22"/>
              </w:rPr>
              <w:t>1,160</w:t>
            </w:r>
          </w:p>
        </w:tc>
      </w:tr>
      <w:tr w:rsidR="00A403D6" w:rsidRPr="001C22E7" w14:paraId="45F1A124" w14:textId="77777777" w:rsidTr="00FB03FF">
        <w:trPr>
          <w:trHeight w:val="284"/>
          <w:jc w:val="center"/>
        </w:trPr>
        <w:tc>
          <w:tcPr>
            <w:tcW w:w="1838" w:type="dxa"/>
            <w:vAlign w:val="center"/>
          </w:tcPr>
          <w:p w14:paraId="6EC200A7" w14:textId="77777777" w:rsidR="00A403D6" w:rsidRPr="001C22E7" w:rsidRDefault="00A403D6" w:rsidP="00FB03FF">
            <w:pPr>
              <w:rPr>
                <w:b w:val="0"/>
                <w:bCs w:val="0"/>
                <w:color w:val="111111"/>
                <w:sz w:val="22"/>
                <w:szCs w:val="22"/>
              </w:rPr>
            </w:pPr>
            <w:r w:rsidRPr="001C22E7">
              <w:rPr>
                <w:b w:val="0"/>
                <w:bCs w:val="0"/>
                <w:sz w:val="22"/>
                <w:szCs w:val="22"/>
              </w:rPr>
              <w:t>Karlová</w:t>
            </w:r>
          </w:p>
        </w:tc>
        <w:tc>
          <w:tcPr>
            <w:tcW w:w="1418" w:type="dxa"/>
            <w:vAlign w:val="center"/>
          </w:tcPr>
          <w:p w14:paraId="23A00839" w14:textId="77777777" w:rsidR="00A403D6" w:rsidRPr="001C22E7" w:rsidRDefault="00A403D6" w:rsidP="00FB03FF">
            <w:pPr>
              <w:jc w:val="center"/>
              <w:rPr>
                <w:b w:val="0"/>
                <w:bCs w:val="0"/>
                <w:color w:val="111111"/>
                <w:sz w:val="22"/>
                <w:szCs w:val="22"/>
              </w:rPr>
            </w:pPr>
            <w:r w:rsidRPr="001C22E7">
              <w:rPr>
                <w:b w:val="0"/>
                <w:bCs w:val="0"/>
                <w:sz w:val="22"/>
                <w:szCs w:val="22"/>
              </w:rPr>
              <w:t>106</w:t>
            </w:r>
          </w:p>
        </w:tc>
        <w:tc>
          <w:tcPr>
            <w:tcW w:w="1417" w:type="dxa"/>
            <w:vAlign w:val="center"/>
          </w:tcPr>
          <w:p w14:paraId="4D68286E" w14:textId="77777777" w:rsidR="00A403D6" w:rsidRPr="001C22E7" w:rsidRDefault="00A403D6" w:rsidP="00FB03FF">
            <w:pPr>
              <w:jc w:val="center"/>
              <w:rPr>
                <w:b w:val="0"/>
                <w:bCs w:val="0"/>
                <w:color w:val="111111"/>
                <w:sz w:val="22"/>
                <w:szCs w:val="22"/>
              </w:rPr>
            </w:pPr>
            <w:r w:rsidRPr="001C22E7">
              <w:rPr>
                <w:b w:val="0"/>
                <w:bCs w:val="0"/>
                <w:sz w:val="22"/>
                <w:szCs w:val="22"/>
              </w:rPr>
              <w:t>105</w:t>
            </w:r>
          </w:p>
        </w:tc>
        <w:tc>
          <w:tcPr>
            <w:tcW w:w="1418" w:type="dxa"/>
            <w:vAlign w:val="center"/>
          </w:tcPr>
          <w:p w14:paraId="2FE3E6DE" w14:textId="77777777" w:rsidR="00A403D6" w:rsidRPr="001C22E7" w:rsidRDefault="00A403D6" w:rsidP="00FB03FF">
            <w:pPr>
              <w:jc w:val="center"/>
              <w:rPr>
                <w:b w:val="0"/>
                <w:bCs w:val="0"/>
                <w:color w:val="111111"/>
                <w:sz w:val="22"/>
                <w:szCs w:val="22"/>
              </w:rPr>
            </w:pPr>
            <w:r w:rsidRPr="001C22E7">
              <w:rPr>
                <w:b w:val="0"/>
                <w:bCs w:val="0"/>
                <w:sz w:val="22"/>
                <w:szCs w:val="22"/>
              </w:rPr>
              <w:t>113</w:t>
            </w:r>
          </w:p>
        </w:tc>
        <w:tc>
          <w:tcPr>
            <w:tcW w:w="1417" w:type="dxa"/>
            <w:vAlign w:val="center"/>
          </w:tcPr>
          <w:p w14:paraId="551CA37F" w14:textId="77777777" w:rsidR="00A403D6" w:rsidRPr="001C22E7" w:rsidRDefault="00A403D6" w:rsidP="00FB03FF">
            <w:pPr>
              <w:jc w:val="center"/>
              <w:rPr>
                <w:b w:val="0"/>
                <w:bCs w:val="0"/>
                <w:sz w:val="22"/>
                <w:szCs w:val="22"/>
              </w:rPr>
            </w:pPr>
            <w:r w:rsidRPr="001C22E7">
              <w:rPr>
                <w:b w:val="0"/>
                <w:bCs w:val="0"/>
                <w:color w:val="000000"/>
                <w:sz w:val="22"/>
                <w:szCs w:val="22"/>
              </w:rPr>
              <w:t>1,010</w:t>
            </w:r>
          </w:p>
        </w:tc>
        <w:tc>
          <w:tcPr>
            <w:tcW w:w="1559" w:type="dxa"/>
            <w:vAlign w:val="center"/>
          </w:tcPr>
          <w:p w14:paraId="46B9189A" w14:textId="77777777" w:rsidR="00A403D6" w:rsidRPr="001C22E7" w:rsidRDefault="00A403D6" w:rsidP="00FB03FF">
            <w:pPr>
              <w:jc w:val="center"/>
              <w:rPr>
                <w:b w:val="0"/>
                <w:bCs w:val="0"/>
                <w:sz w:val="22"/>
                <w:szCs w:val="22"/>
              </w:rPr>
            </w:pPr>
            <w:r w:rsidRPr="001C22E7">
              <w:rPr>
                <w:b w:val="0"/>
                <w:bCs w:val="0"/>
                <w:color w:val="000000"/>
                <w:sz w:val="22"/>
                <w:szCs w:val="22"/>
              </w:rPr>
              <w:t>0,938</w:t>
            </w:r>
          </w:p>
        </w:tc>
      </w:tr>
      <w:tr w:rsidR="00A403D6" w:rsidRPr="001C22E7" w14:paraId="109FECAA" w14:textId="77777777" w:rsidTr="00FB03FF">
        <w:trPr>
          <w:trHeight w:val="284"/>
          <w:jc w:val="center"/>
        </w:trPr>
        <w:tc>
          <w:tcPr>
            <w:tcW w:w="1838" w:type="dxa"/>
            <w:vAlign w:val="center"/>
          </w:tcPr>
          <w:p w14:paraId="61BFA9B5" w14:textId="77777777" w:rsidR="00A403D6" w:rsidRPr="001C22E7" w:rsidRDefault="00A403D6" w:rsidP="00FB03FF">
            <w:pPr>
              <w:rPr>
                <w:b w:val="0"/>
                <w:bCs w:val="0"/>
                <w:color w:val="111111"/>
                <w:sz w:val="22"/>
                <w:szCs w:val="22"/>
              </w:rPr>
            </w:pPr>
            <w:r w:rsidRPr="001C22E7">
              <w:rPr>
                <w:b w:val="0"/>
                <w:bCs w:val="0"/>
                <w:sz w:val="22"/>
                <w:szCs w:val="22"/>
              </w:rPr>
              <w:t>Ďanová</w:t>
            </w:r>
          </w:p>
        </w:tc>
        <w:tc>
          <w:tcPr>
            <w:tcW w:w="1418" w:type="dxa"/>
            <w:vAlign w:val="center"/>
          </w:tcPr>
          <w:p w14:paraId="10DE7779" w14:textId="77777777" w:rsidR="00A403D6" w:rsidRPr="001C22E7" w:rsidRDefault="00A403D6" w:rsidP="00FB03FF">
            <w:pPr>
              <w:jc w:val="center"/>
              <w:rPr>
                <w:b w:val="0"/>
                <w:bCs w:val="0"/>
                <w:color w:val="111111"/>
                <w:sz w:val="22"/>
                <w:szCs w:val="22"/>
              </w:rPr>
            </w:pPr>
            <w:r w:rsidRPr="001C22E7">
              <w:rPr>
                <w:b w:val="0"/>
                <w:bCs w:val="0"/>
                <w:sz w:val="22"/>
                <w:szCs w:val="22"/>
              </w:rPr>
              <w:t>560</w:t>
            </w:r>
          </w:p>
        </w:tc>
        <w:tc>
          <w:tcPr>
            <w:tcW w:w="1417" w:type="dxa"/>
            <w:vAlign w:val="center"/>
          </w:tcPr>
          <w:p w14:paraId="419A13F4" w14:textId="77777777" w:rsidR="00A403D6" w:rsidRPr="001C22E7" w:rsidRDefault="00A403D6" w:rsidP="00FB03FF">
            <w:pPr>
              <w:jc w:val="center"/>
              <w:rPr>
                <w:b w:val="0"/>
                <w:bCs w:val="0"/>
                <w:color w:val="111111"/>
                <w:sz w:val="22"/>
                <w:szCs w:val="22"/>
              </w:rPr>
            </w:pPr>
            <w:r w:rsidRPr="001C22E7">
              <w:rPr>
                <w:b w:val="0"/>
                <w:bCs w:val="0"/>
                <w:sz w:val="22"/>
                <w:szCs w:val="22"/>
              </w:rPr>
              <w:t>557</w:t>
            </w:r>
          </w:p>
        </w:tc>
        <w:tc>
          <w:tcPr>
            <w:tcW w:w="1418" w:type="dxa"/>
            <w:vAlign w:val="center"/>
          </w:tcPr>
          <w:p w14:paraId="4EFC5DEB" w14:textId="77777777" w:rsidR="00A403D6" w:rsidRPr="001C22E7" w:rsidRDefault="00A403D6" w:rsidP="00FB03FF">
            <w:pPr>
              <w:jc w:val="center"/>
              <w:rPr>
                <w:b w:val="0"/>
                <w:bCs w:val="0"/>
                <w:color w:val="111111"/>
                <w:sz w:val="22"/>
                <w:szCs w:val="22"/>
              </w:rPr>
            </w:pPr>
            <w:r w:rsidRPr="001C22E7">
              <w:rPr>
                <w:b w:val="0"/>
                <w:bCs w:val="0"/>
                <w:sz w:val="22"/>
                <w:szCs w:val="22"/>
              </w:rPr>
              <w:t>520</w:t>
            </w:r>
          </w:p>
        </w:tc>
        <w:tc>
          <w:tcPr>
            <w:tcW w:w="1417" w:type="dxa"/>
            <w:vAlign w:val="center"/>
          </w:tcPr>
          <w:p w14:paraId="42ABD7E3" w14:textId="77777777" w:rsidR="00A403D6" w:rsidRPr="001C22E7" w:rsidRDefault="00A403D6" w:rsidP="00FB03FF">
            <w:pPr>
              <w:jc w:val="center"/>
              <w:rPr>
                <w:b w:val="0"/>
                <w:bCs w:val="0"/>
                <w:sz w:val="22"/>
                <w:szCs w:val="22"/>
              </w:rPr>
            </w:pPr>
            <w:r w:rsidRPr="001C22E7">
              <w:rPr>
                <w:b w:val="0"/>
                <w:bCs w:val="0"/>
                <w:color w:val="000000"/>
                <w:sz w:val="22"/>
                <w:szCs w:val="22"/>
              </w:rPr>
              <w:t>1,005</w:t>
            </w:r>
          </w:p>
        </w:tc>
        <w:tc>
          <w:tcPr>
            <w:tcW w:w="1559" w:type="dxa"/>
            <w:vAlign w:val="center"/>
          </w:tcPr>
          <w:p w14:paraId="5585FF4C" w14:textId="77777777" w:rsidR="00A403D6" w:rsidRPr="001C22E7" w:rsidRDefault="00A403D6" w:rsidP="00FB03FF">
            <w:pPr>
              <w:jc w:val="center"/>
              <w:rPr>
                <w:b w:val="0"/>
                <w:bCs w:val="0"/>
                <w:sz w:val="22"/>
                <w:szCs w:val="22"/>
              </w:rPr>
            </w:pPr>
            <w:r w:rsidRPr="001C22E7">
              <w:rPr>
                <w:b w:val="0"/>
                <w:bCs w:val="0"/>
                <w:color w:val="000000"/>
                <w:sz w:val="22"/>
                <w:szCs w:val="22"/>
              </w:rPr>
              <w:t>1,077</w:t>
            </w:r>
          </w:p>
        </w:tc>
      </w:tr>
      <w:tr w:rsidR="00A403D6" w:rsidRPr="001C22E7" w14:paraId="7CCC2E4D" w14:textId="77777777" w:rsidTr="00FB03FF">
        <w:trPr>
          <w:trHeight w:val="284"/>
          <w:jc w:val="center"/>
        </w:trPr>
        <w:tc>
          <w:tcPr>
            <w:tcW w:w="1838" w:type="dxa"/>
            <w:vAlign w:val="center"/>
          </w:tcPr>
          <w:p w14:paraId="6246F85E" w14:textId="77777777" w:rsidR="00A403D6" w:rsidRPr="001C22E7" w:rsidRDefault="00A403D6" w:rsidP="00FB03FF">
            <w:pPr>
              <w:rPr>
                <w:b w:val="0"/>
                <w:bCs w:val="0"/>
                <w:color w:val="111111"/>
                <w:sz w:val="22"/>
                <w:szCs w:val="22"/>
              </w:rPr>
            </w:pPr>
            <w:r w:rsidRPr="001C22E7">
              <w:rPr>
                <w:b w:val="0"/>
                <w:bCs w:val="0"/>
                <w:sz w:val="22"/>
                <w:szCs w:val="22"/>
              </w:rPr>
              <w:t>Rakovo</w:t>
            </w:r>
          </w:p>
        </w:tc>
        <w:tc>
          <w:tcPr>
            <w:tcW w:w="1418" w:type="dxa"/>
            <w:vAlign w:val="center"/>
          </w:tcPr>
          <w:p w14:paraId="57B31A58" w14:textId="77777777" w:rsidR="00A403D6" w:rsidRPr="001C22E7" w:rsidRDefault="00A403D6" w:rsidP="00FB03FF">
            <w:pPr>
              <w:jc w:val="center"/>
              <w:rPr>
                <w:b w:val="0"/>
                <w:bCs w:val="0"/>
                <w:color w:val="111111"/>
                <w:sz w:val="22"/>
                <w:szCs w:val="22"/>
              </w:rPr>
            </w:pPr>
            <w:r w:rsidRPr="001C22E7">
              <w:rPr>
                <w:b w:val="0"/>
                <w:bCs w:val="0"/>
                <w:sz w:val="22"/>
                <w:szCs w:val="22"/>
              </w:rPr>
              <w:t>386</w:t>
            </w:r>
          </w:p>
        </w:tc>
        <w:tc>
          <w:tcPr>
            <w:tcW w:w="1417" w:type="dxa"/>
            <w:vAlign w:val="center"/>
          </w:tcPr>
          <w:p w14:paraId="0D0686E7" w14:textId="77777777" w:rsidR="00A403D6" w:rsidRPr="001C22E7" w:rsidRDefault="00A403D6" w:rsidP="00FB03FF">
            <w:pPr>
              <w:jc w:val="center"/>
              <w:rPr>
                <w:b w:val="0"/>
                <w:bCs w:val="0"/>
                <w:color w:val="111111"/>
                <w:sz w:val="22"/>
                <w:szCs w:val="22"/>
              </w:rPr>
            </w:pPr>
            <w:r w:rsidRPr="001C22E7">
              <w:rPr>
                <w:b w:val="0"/>
                <w:bCs w:val="0"/>
                <w:sz w:val="22"/>
                <w:szCs w:val="22"/>
              </w:rPr>
              <w:t>354</w:t>
            </w:r>
          </w:p>
        </w:tc>
        <w:tc>
          <w:tcPr>
            <w:tcW w:w="1418" w:type="dxa"/>
            <w:vAlign w:val="center"/>
          </w:tcPr>
          <w:p w14:paraId="4E71F2BB" w14:textId="77777777" w:rsidR="00A403D6" w:rsidRPr="001C22E7" w:rsidRDefault="00A403D6" w:rsidP="00FB03FF">
            <w:pPr>
              <w:jc w:val="center"/>
              <w:rPr>
                <w:b w:val="0"/>
                <w:bCs w:val="0"/>
                <w:color w:val="111111"/>
                <w:sz w:val="22"/>
                <w:szCs w:val="22"/>
              </w:rPr>
            </w:pPr>
            <w:r w:rsidRPr="001C22E7">
              <w:rPr>
                <w:b w:val="0"/>
                <w:bCs w:val="0"/>
                <w:sz w:val="22"/>
                <w:szCs w:val="22"/>
              </w:rPr>
              <w:t>316</w:t>
            </w:r>
          </w:p>
        </w:tc>
        <w:tc>
          <w:tcPr>
            <w:tcW w:w="1417" w:type="dxa"/>
            <w:vAlign w:val="center"/>
          </w:tcPr>
          <w:p w14:paraId="0479CD39" w14:textId="77777777" w:rsidR="00A403D6" w:rsidRPr="001C22E7" w:rsidRDefault="00A403D6" w:rsidP="00FB03FF">
            <w:pPr>
              <w:jc w:val="center"/>
              <w:rPr>
                <w:b w:val="0"/>
                <w:bCs w:val="0"/>
                <w:sz w:val="22"/>
                <w:szCs w:val="22"/>
              </w:rPr>
            </w:pPr>
            <w:r w:rsidRPr="001C22E7">
              <w:rPr>
                <w:b w:val="0"/>
                <w:bCs w:val="0"/>
                <w:color w:val="000000"/>
                <w:sz w:val="22"/>
                <w:szCs w:val="22"/>
              </w:rPr>
              <w:t>1,090</w:t>
            </w:r>
          </w:p>
        </w:tc>
        <w:tc>
          <w:tcPr>
            <w:tcW w:w="1559" w:type="dxa"/>
            <w:vAlign w:val="center"/>
          </w:tcPr>
          <w:p w14:paraId="4FC2BCA7" w14:textId="77777777" w:rsidR="00A403D6" w:rsidRPr="001C22E7" w:rsidRDefault="00A403D6" w:rsidP="00FB03FF">
            <w:pPr>
              <w:jc w:val="center"/>
              <w:rPr>
                <w:b w:val="0"/>
                <w:bCs w:val="0"/>
                <w:sz w:val="22"/>
                <w:szCs w:val="22"/>
              </w:rPr>
            </w:pPr>
            <w:r w:rsidRPr="001C22E7">
              <w:rPr>
                <w:b w:val="0"/>
                <w:bCs w:val="0"/>
                <w:color w:val="000000"/>
                <w:sz w:val="22"/>
                <w:szCs w:val="22"/>
              </w:rPr>
              <w:t>1,222</w:t>
            </w:r>
          </w:p>
        </w:tc>
      </w:tr>
      <w:tr w:rsidR="00A403D6" w:rsidRPr="001C22E7" w14:paraId="45B0AE0A" w14:textId="77777777" w:rsidTr="00FB03FF">
        <w:trPr>
          <w:trHeight w:val="284"/>
          <w:jc w:val="center"/>
        </w:trPr>
        <w:tc>
          <w:tcPr>
            <w:tcW w:w="1838" w:type="dxa"/>
            <w:vAlign w:val="center"/>
          </w:tcPr>
          <w:p w14:paraId="401945CB" w14:textId="77777777" w:rsidR="00A403D6" w:rsidRPr="001C22E7" w:rsidRDefault="00A403D6" w:rsidP="00FB03FF">
            <w:pPr>
              <w:rPr>
                <w:b w:val="0"/>
                <w:bCs w:val="0"/>
                <w:color w:val="111111"/>
                <w:sz w:val="22"/>
                <w:szCs w:val="22"/>
              </w:rPr>
            </w:pPr>
            <w:r w:rsidRPr="001C22E7">
              <w:rPr>
                <w:b w:val="0"/>
                <w:bCs w:val="0"/>
                <w:sz w:val="22"/>
                <w:szCs w:val="22"/>
              </w:rPr>
              <w:t>Príbovce</w:t>
            </w:r>
          </w:p>
        </w:tc>
        <w:tc>
          <w:tcPr>
            <w:tcW w:w="1418" w:type="dxa"/>
            <w:vAlign w:val="center"/>
          </w:tcPr>
          <w:p w14:paraId="24976679" w14:textId="77777777" w:rsidR="00A403D6" w:rsidRPr="001C22E7" w:rsidRDefault="00A403D6" w:rsidP="00FB03FF">
            <w:pPr>
              <w:jc w:val="center"/>
              <w:rPr>
                <w:b w:val="0"/>
                <w:bCs w:val="0"/>
                <w:color w:val="111111"/>
                <w:sz w:val="22"/>
                <w:szCs w:val="22"/>
              </w:rPr>
            </w:pPr>
            <w:r w:rsidRPr="001C22E7">
              <w:rPr>
                <w:b w:val="0"/>
                <w:bCs w:val="0"/>
                <w:sz w:val="22"/>
                <w:szCs w:val="22"/>
              </w:rPr>
              <w:t>1 084</w:t>
            </w:r>
          </w:p>
        </w:tc>
        <w:tc>
          <w:tcPr>
            <w:tcW w:w="1417" w:type="dxa"/>
            <w:vAlign w:val="center"/>
          </w:tcPr>
          <w:p w14:paraId="5F42EEBF" w14:textId="77777777" w:rsidR="00A403D6" w:rsidRPr="001C22E7" w:rsidRDefault="00A403D6" w:rsidP="00FB03FF">
            <w:pPr>
              <w:jc w:val="center"/>
              <w:rPr>
                <w:b w:val="0"/>
                <w:bCs w:val="0"/>
                <w:color w:val="111111"/>
                <w:sz w:val="22"/>
                <w:szCs w:val="22"/>
              </w:rPr>
            </w:pPr>
            <w:r w:rsidRPr="001C22E7">
              <w:rPr>
                <w:b w:val="0"/>
                <w:bCs w:val="0"/>
                <w:sz w:val="22"/>
                <w:szCs w:val="22"/>
              </w:rPr>
              <w:t>1 093</w:t>
            </w:r>
          </w:p>
        </w:tc>
        <w:tc>
          <w:tcPr>
            <w:tcW w:w="1418" w:type="dxa"/>
            <w:vAlign w:val="center"/>
          </w:tcPr>
          <w:p w14:paraId="25CDF778" w14:textId="77777777" w:rsidR="00A403D6" w:rsidRPr="001C22E7" w:rsidRDefault="00A403D6" w:rsidP="00FB03FF">
            <w:pPr>
              <w:jc w:val="center"/>
              <w:rPr>
                <w:b w:val="0"/>
                <w:bCs w:val="0"/>
                <w:color w:val="111111"/>
                <w:sz w:val="22"/>
                <w:szCs w:val="22"/>
              </w:rPr>
            </w:pPr>
            <w:r w:rsidRPr="001C22E7">
              <w:rPr>
                <w:b w:val="0"/>
                <w:bCs w:val="0"/>
                <w:sz w:val="22"/>
                <w:szCs w:val="22"/>
              </w:rPr>
              <w:t>1 084</w:t>
            </w:r>
          </w:p>
        </w:tc>
        <w:tc>
          <w:tcPr>
            <w:tcW w:w="1417" w:type="dxa"/>
            <w:vAlign w:val="center"/>
          </w:tcPr>
          <w:p w14:paraId="699B8784" w14:textId="77777777" w:rsidR="00A403D6" w:rsidRPr="001C22E7" w:rsidRDefault="00A403D6" w:rsidP="00FB03FF">
            <w:pPr>
              <w:jc w:val="center"/>
              <w:rPr>
                <w:b w:val="0"/>
                <w:bCs w:val="0"/>
                <w:sz w:val="22"/>
                <w:szCs w:val="22"/>
              </w:rPr>
            </w:pPr>
            <w:r w:rsidRPr="001C22E7">
              <w:rPr>
                <w:b w:val="0"/>
                <w:bCs w:val="0"/>
                <w:color w:val="000000"/>
                <w:sz w:val="22"/>
                <w:szCs w:val="22"/>
              </w:rPr>
              <w:t>0,992</w:t>
            </w:r>
          </w:p>
        </w:tc>
        <w:tc>
          <w:tcPr>
            <w:tcW w:w="1559" w:type="dxa"/>
            <w:vAlign w:val="center"/>
          </w:tcPr>
          <w:p w14:paraId="0EAAB364" w14:textId="77777777" w:rsidR="00A403D6" w:rsidRPr="001C22E7" w:rsidRDefault="00A403D6" w:rsidP="00FB03FF">
            <w:pPr>
              <w:jc w:val="center"/>
              <w:rPr>
                <w:b w:val="0"/>
                <w:bCs w:val="0"/>
                <w:sz w:val="22"/>
                <w:szCs w:val="22"/>
              </w:rPr>
            </w:pPr>
            <w:r w:rsidRPr="001C22E7">
              <w:rPr>
                <w:b w:val="0"/>
                <w:bCs w:val="0"/>
                <w:color w:val="000000"/>
                <w:sz w:val="22"/>
                <w:szCs w:val="22"/>
              </w:rPr>
              <w:t>1,000</w:t>
            </w:r>
          </w:p>
        </w:tc>
      </w:tr>
      <w:tr w:rsidR="00A403D6" w:rsidRPr="001C22E7" w14:paraId="30AEB64D" w14:textId="77777777" w:rsidTr="00FB03FF">
        <w:trPr>
          <w:trHeight w:val="284"/>
          <w:jc w:val="center"/>
        </w:trPr>
        <w:tc>
          <w:tcPr>
            <w:tcW w:w="1838" w:type="dxa"/>
            <w:shd w:val="clear" w:color="auto" w:fill="8EAADB" w:themeFill="accent1" w:themeFillTint="99"/>
            <w:vAlign w:val="center"/>
          </w:tcPr>
          <w:p w14:paraId="26117DA4" w14:textId="77777777" w:rsidR="00A403D6" w:rsidRPr="001C22E7" w:rsidRDefault="00A403D6" w:rsidP="00FB03FF">
            <w:pPr>
              <w:rPr>
                <w:b w:val="0"/>
                <w:bCs w:val="0"/>
                <w:color w:val="111111"/>
                <w:sz w:val="22"/>
                <w:szCs w:val="22"/>
              </w:rPr>
            </w:pPr>
            <w:r w:rsidRPr="001C22E7">
              <w:rPr>
                <w:color w:val="111111"/>
                <w:sz w:val="22"/>
                <w:szCs w:val="22"/>
              </w:rPr>
              <w:t>Spolu</w:t>
            </w:r>
          </w:p>
        </w:tc>
        <w:tc>
          <w:tcPr>
            <w:tcW w:w="1418" w:type="dxa"/>
            <w:shd w:val="clear" w:color="auto" w:fill="8EAADB" w:themeFill="accent1" w:themeFillTint="99"/>
            <w:vAlign w:val="center"/>
          </w:tcPr>
          <w:p w14:paraId="080DC56A" w14:textId="77777777" w:rsidR="00A403D6" w:rsidRPr="001C22E7" w:rsidRDefault="00A403D6" w:rsidP="00FB03FF">
            <w:pPr>
              <w:jc w:val="center"/>
              <w:rPr>
                <w:b w:val="0"/>
                <w:bCs w:val="0"/>
                <w:color w:val="111111"/>
                <w:sz w:val="22"/>
                <w:szCs w:val="22"/>
              </w:rPr>
            </w:pPr>
            <w:r w:rsidRPr="001C22E7">
              <w:rPr>
                <w:color w:val="111111"/>
                <w:sz w:val="22"/>
                <w:szCs w:val="22"/>
              </w:rPr>
              <w:t>11 206</w:t>
            </w:r>
          </w:p>
        </w:tc>
        <w:tc>
          <w:tcPr>
            <w:tcW w:w="1417" w:type="dxa"/>
            <w:shd w:val="clear" w:color="auto" w:fill="8EAADB" w:themeFill="accent1" w:themeFillTint="99"/>
            <w:vAlign w:val="center"/>
          </w:tcPr>
          <w:p w14:paraId="135B15E7" w14:textId="77777777" w:rsidR="00A403D6" w:rsidRPr="001C22E7" w:rsidRDefault="00A403D6" w:rsidP="00FB03FF">
            <w:pPr>
              <w:jc w:val="center"/>
              <w:rPr>
                <w:b w:val="0"/>
                <w:bCs w:val="0"/>
                <w:color w:val="111111"/>
                <w:sz w:val="22"/>
                <w:szCs w:val="22"/>
              </w:rPr>
            </w:pPr>
            <w:r w:rsidRPr="001C22E7">
              <w:rPr>
                <w:color w:val="111111"/>
                <w:sz w:val="22"/>
                <w:szCs w:val="22"/>
              </w:rPr>
              <w:t>11 225</w:t>
            </w:r>
          </w:p>
        </w:tc>
        <w:tc>
          <w:tcPr>
            <w:tcW w:w="1418" w:type="dxa"/>
            <w:shd w:val="clear" w:color="auto" w:fill="8EAADB" w:themeFill="accent1" w:themeFillTint="99"/>
            <w:vAlign w:val="center"/>
          </w:tcPr>
          <w:p w14:paraId="286400B5" w14:textId="77777777" w:rsidR="00A403D6" w:rsidRPr="001C22E7" w:rsidRDefault="00A403D6" w:rsidP="00FB03FF">
            <w:pPr>
              <w:jc w:val="center"/>
              <w:rPr>
                <w:b w:val="0"/>
                <w:bCs w:val="0"/>
                <w:color w:val="111111"/>
                <w:sz w:val="22"/>
                <w:szCs w:val="22"/>
              </w:rPr>
            </w:pPr>
            <w:r w:rsidRPr="001C22E7">
              <w:rPr>
                <w:color w:val="111111"/>
                <w:sz w:val="22"/>
                <w:szCs w:val="22"/>
              </w:rPr>
              <w:t>11 529</w:t>
            </w:r>
          </w:p>
        </w:tc>
        <w:tc>
          <w:tcPr>
            <w:tcW w:w="1417" w:type="dxa"/>
            <w:shd w:val="clear" w:color="auto" w:fill="8EAADB" w:themeFill="accent1" w:themeFillTint="99"/>
            <w:vAlign w:val="center"/>
          </w:tcPr>
          <w:p w14:paraId="1F7BE5AA" w14:textId="77777777" w:rsidR="00A403D6" w:rsidRPr="001C22E7" w:rsidRDefault="00A403D6" w:rsidP="00FB03FF">
            <w:pPr>
              <w:jc w:val="center"/>
              <w:rPr>
                <w:b w:val="0"/>
                <w:bCs w:val="0"/>
                <w:color w:val="111111"/>
                <w:sz w:val="22"/>
                <w:szCs w:val="22"/>
              </w:rPr>
            </w:pPr>
            <w:r w:rsidRPr="001C22E7">
              <w:rPr>
                <w:color w:val="000000"/>
                <w:sz w:val="22"/>
                <w:szCs w:val="22"/>
              </w:rPr>
              <w:t>0,998</w:t>
            </w:r>
          </w:p>
        </w:tc>
        <w:tc>
          <w:tcPr>
            <w:tcW w:w="1559" w:type="dxa"/>
            <w:shd w:val="clear" w:color="auto" w:fill="8EAADB" w:themeFill="accent1" w:themeFillTint="99"/>
            <w:vAlign w:val="center"/>
          </w:tcPr>
          <w:p w14:paraId="6F26704A" w14:textId="77777777" w:rsidR="00A403D6" w:rsidRPr="001C22E7" w:rsidRDefault="00A403D6" w:rsidP="00FB03FF">
            <w:pPr>
              <w:jc w:val="center"/>
              <w:rPr>
                <w:b w:val="0"/>
                <w:bCs w:val="0"/>
                <w:color w:val="111111"/>
                <w:sz w:val="22"/>
                <w:szCs w:val="22"/>
              </w:rPr>
            </w:pPr>
            <w:r w:rsidRPr="001C22E7">
              <w:rPr>
                <w:color w:val="000000"/>
                <w:sz w:val="22"/>
                <w:szCs w:val="22"/>
              </w:rPr>
              <w:t>0,972</w:t>
            </w:r>
          </w:p>
        </w:tc>
      </w:tr>
      <w:tr w:rsidR="00A403D6" w:rsidRPr="001C22E7" w14:paraId="21114F92" w14:textId="77777777" w:rsidTr="00FB03FF">
        <w:trPr>
          <w:trHeight w:val="284"/>
          <w:jc w:val="center"/>
        </w:trPr>
        <w:tc>
          <w:tcPr>
            <w:tcW w:w="1838" w:type="dxa"/>
            <w:shd w:val="clear" w:color="auto" w:fill="8EAADB" w:themeFill="accent1" w:themeFillTint="99"/>
            <w:vAlign w:val="center"/>
          </w:tcPr>
          <w:p w14:paraId="399485B5" w14:textId="7984960A" w:rsidR="00A403D6" w:rsidRPr="001C22E7" w:rsidRDefault="00A403D6" w:rsidP="00FB03FF">
            <w:pPr>
              <w:rPr>
                <w:b w:val="0"/>
                <w:bCs w:val="0"/>
                <w:color w:val="111111"/>
                <w:sz w:val="22"/>
                <w:szCs w:val="22"/>
              </w:rPr>
            </w:pPr>
            <w:r w:rsidRPr="001C22E7">
              <w:rPr>
                <w:color w:val="111111"/>
                <w:sz w:val="22"/>
                <w:szCs w:val="22"/>
              </w:rPr>
              <w:t>Spolu (bez mesta</w:t>
            </w:r>
            <w:r w:rsidR="00CA0130" w:rsidRPr="001C22E7">
              <w:rPr>
                <w:color w:val="111111"/>
                <w:sz w:val="22"/>
                <w:szCs w:val="22"/>
              </w:rPr>
              <w:t xml:space="preserve"> </w:t>
            </w:r>
            <w:r w:rsidRPr="001C22E7">
              <w:rPr>
                <w:color w:val="111111"/>
                <w:sz w:val="22"/>
                <w:szCs w:val="22"/>
              </w:rPr>
              <w:t>Turčianske Teplice)**</w:t>
            </w:r>
          </w:p>
        </w:tc>
        <w:tc>
          <w:tcPr>
            <w:tcW w:w="1418" w:type="dxa"/>
            <w:shd w:val="clear" w:color="auto" w:fill="8EAADB" w:themeFill="accent1" w:themeFillTint="99"/>
            <w:vAlign w:val="center"/>
          </w:tcPr>
          <w:p w14:paraId="7FC28B7F" w14:textId="0E5B125B" w:rsidR="00A403D6" w:rsidRPr="001C22E7" w:rsidRDefault="00A403D6" w:rsidP="00FB03FF">
            <w:pPr>
              <w:jc w:val="center"/>
              <w:rPr>
                <w:b w:val="0"/>
                <w:bCs w:val="0"/>
                <w:sz w:val="22"/>
                <w:szCs w:val="22"/>
              </w:rPr>
            </w:pPr>
            <w:r w:rsidRPr="001C22E7">
              <w:rPr>
                <w:sz w:val="22"/>
                <w:szCs w:val="22"/>
              </w:rPr>
              <w:t>4 895</w:t>
            </w:r>
          </w:p>
        </w:tc>
        <w:tc>
          <w:tcPr>
            <w:tcW w:w="1417" w:type="dxa"/>
            <w:shd w:val="clear" w:color="auto" w:fill="8EAADB" w:themeFill="accent1" w:themeFillTint="99"/>
            <w:vAlign w:val="center"/>
          </w:tcPr>
          <w:p w14:paraId="5D78B8B2" w14:textId="33278661" w:rsidR="00A403D6" w:rsidRPr="001C22E7" w:rsidRDefault="00A403D6" w:rsidP="00FB03FF">
            <w:pPr>
              <w:jc w:val="center"/>
              <w:rPr>
                <w:b w:val="0"/>
                <w:bCs w:val="0"/>
                <w:sz w:val="22"/>
                <w:szCs w:val="22"/>
              </w:rPr>
            </w:pPr>
            <w:r w:rsidRPr="001C22E7">
              <w:rPr>
                <w:sz w:val="22"/>
                <w:szCs w:val="22"/>
              </w:rPr>
              <w:t>4 721</w:t>
            </w:r>
          </w:p>
        </w:tc>
        <w:tc>
          <w:tcPr>
            <w:tcW w:w="1418" w:type="dxa"/>
            <w:shd w:val="clear" w:color="auto" w:fill="8EAADB" w:themeFill="accent1" w:themeFillTint="99"/>
            <w:vAlign w:val="center"/>
          </w:tcPr>
          <w:p w14:paraId="2613BD97" w14:textId="4A68D7B1" w:rsidR="00A403D6" w:rsidRPr="001C22E7" w:rsidRDefault="00A403D6" w:rsidP="00FB03FF">
            <w:pPr>
              <w:jc w:val="center"/>
              <w:rPr>
                <w:b w:val="0"/>
                <w:bCs w:val="0"/>
                <w:sz w:val="22"/>
                <w:szCs w:val="22"/>
              </w:rPr>
            </w:pPr>
            <w:r w:rsidRPr="001C22E7">
              <w:rPr>
                <w:sz w:val="22"/>
                <w:szCs w:val="22"/>
              </w:rPr>
              <w:t>4 651</w:t>
            </w:r>
          </w:p>
        </w:tc>
        <w:tc>
          <w:tcPr>
            <w:tcW w:w="1417" w:type="dxa"/>
            <w:shd w:val="clear" w:color="auto" w:fill="8EAADB" w:themeFill="accent1" w:themeFillTint="99"/>
            <w:vAlign w:val="center"/>
          </w:tcPr>
          <w:p w14:paraId="0401F2BA" w14:textId="780DF47A" w:rsidR="00A403D6" w:rsidRPr="001C22E7" w:rsidRDefault="00A403D6" w:rsidP="00FB03FF">
            <w:pPr>
              <w:jc w:val="center"/>
              <w:rPr>
                <w:b w:val="0"/>
                <w:bCs w:val="0"/>
                <w:sz w:val="22"/>
                <w:szCs w:val="22"/>
              </w:rPr>
            </w:pPr>
            <w:r w:rsidRPr="001C22E7">
              <w:rPr>
                <w:sz w:val="22"/>
                <w:szCs w:val="22"/>
              </w:rPr>
              <w:t>1,037</w:t>
            </w:r>
          </w:p>
        </w:tc>
        <w:tc>
          <w:tcPr>
            <w:tcW w:w="1559" w:type="dxa"/>
            <w:shd w:val="clear" w:color="auto" w:fill="8EAADB" w:themeFill="accent1" w:themeFillTint="99"/>
            <w:vAlign w:val="center"/>
          </w:tcPr>
          <w:p w14:paraId="59C97819" w14:textId="77777777" w:rsidR="00A403D6" w:rsidRPr="001C22E7" w:rsidRDefault="00A403D6" w:rsidP="00FB03FF">
            <w:pPr>
              <w:jc w:val="center"/>
              <w:rPr>
                <w:b w:val="0"/>
                <w:bCs w:val="0"/>
                <w:color w:val="000000"/>
                <w:sz w:val="22"/>
                <w:szCs w:val="22"/>
              </w:rPr>
            </w:pPr>
            <w:r w:rsidRPr="001C22E7">
              <w:rPr>
                <w:color w:val="000000"/>
                <w:sz w:val="22"/>
                <w:szCs w:val="22"/>
              </w:rPr>
              <w:t>1,052</w:t>
            </w:r>
          </w:p>
        </w:tc>
      </w:tr>
    </w:tbl>
    <w:p w14:paraId="30264A83" w14:textId="77777777" w:rsidR="00A403D6" w:rsidRPr="001C22E7" w:rsidRDefault="00A403D6" w:rsidP="00FB03FF">
      <w:pPr>
        <w:spacing w:before="240" w:line="276" w:lineRule="auto"/>
        <w:rPr>
          <w:b w:val="0"/>
          <w:bCs w:val="0"/>
          <w:color w:val="111111"/>
          <w:sz w:val="20"/>
          <w:szCs w:val="20"/>
        </w:rPr>
      </w:pPr>
      <w:r w:rsidRPr="001C22E7">
        <w:rPr>
          <w:b w:val="0"/>
          <w:bCs w:val="0"/>
          <w:color w:val="111111"/>
          <w:sz w:val="20"/>
          <w:szCs w:val="20"/>
        </w:rPr>
        <w:t>*Vrátane mestskej štvrte Diviaky a Turčiansky Michal.</w:t>
      </w:r>
    </w:p>
    <w:p w14:paraId="48055F74" w14:textId="77777777" w:rsidR="00A403D6" w:rsidRPr="001C22E7" w:rsidRDefault="00A403D6" w:rsidP="00A403D6">
      <w:pPr>
        <w:spacing w:line="276" w:lineRule="auto"/>
        <w:rPr>
          <w:b w:val="0"/>
          <w:bCs w:val="0"/>
          <w:color w:val="111111"/>
          <w:sz w:val="20"/>
          <w:szCs w:val="20"/>
        </w:rPr>
      </w:pPr>
      <w:r w:rsidRPr="001C22E7">
        <w:rPr>
          <w:b w:val="0"/>
          <w:bCs w:val="0"/>
          <w:color w:val="111111"/>
          <w:sz w:val="20"/>
          <w:szCs w:val="20"/>
        </w:rPr>
        <w:t xml:space="preserve">** </w:t>
      </w:r>
      <w:r w:rsidRPr="001C22E7">
        <w:rPr>
          <w:b w:val="0"/>
          <w:bCs w:val="0"/>
          <w:sz w:val="20"/>
          <w:szCs w:val="20"/>
        </w:rPr>
        <w:t>Začiatok rekonštrukcie cesty I/65 bol tesne pred mestom Turčianske Teplice, časť Diviaky.</w:t>
      </w:r>
    </w:p>
    <w:bookmarkEnd w:id="51"/>
    <w:p w14:paraId="112BB325" w14:textId="77777777" w:rsidR="00A403D6" w:rsidRPr="001C22E7" w:rsidRDefault="00A403D6" w:rsidP="00A403D6">
      <w:pPr>
        <w:rPr>
          <w:b w:val="0"/>
          <w:bCs w:val="0"/>
          <w:color w:val="111111"/>
          <w:sz w:val="20"/>
          <w:szCs w:val="20"/>
        </w:rPr>
      </w:pPr>
      <w:r w:rsidRPr="001C22E7">
        <w:rPr>
          <w:b w:val="0"/>
          <w:bCs w:val="0"/>
          <w:color w:val="111111"/>
          <w:sz w:val="20"/>
          <w:szCs w:val="20"/>
        </w:rPr>
        <w:t>Zdroj: http://datacube.statistics.sk/#!/view/sk/VBD_DEM/om7012rr/v_om7012rr_00_00_00_sk</w:t>
      </w:r>
    </w:p>
    <w:p w14:paraId="5484494A" w14:textId="77777777" w:rsidR="00A403D6" w:rsidRPr="001C22E7" w:rsidRDefault="00A403D6" w:rsidP="00A403D6">
      <w:pPr>
        <w:spacing w:line="276" w:lineRule="auto"/>
        <w:jc w:val="both"/>
        <w:rPr>
          <w:b w:val="0"/>
          <w:bCs w:val="0"/>
        </w:rPr>
      </w:pPr>
    </w:p>
    <w:p w14:paraId="462A1DA5" w14:textId="71FC7438" w:rsidR="00BF229A" w:rsidRPr="001C22E7" w:rsidRDefault="00BF229A" w:rsidP="00BF229A">
      <w:pPr>
        <w:spacing w:line="276" w:lineRule="auto"/>
        <w:jc w:val="both"/>
      </w:pPr>
    </w:p>
    <w:p w14:paraId="1DEDE7E8" w14:textId="77777777" w:rsidR="00C5407A" w:rsidRPr="001C22E7" w:rsidRDefault="00C5407A">
      <w:pPr>
        <w:spacing w:after="160" w:line="259" w:lineRule="auto"/>
      </w:pPr>
      <w:r w:rsidRPr="001C22E7">
        <w:br w:type="page"/>
      </w:r>
    </w:p>
    <w:p w14:paraId="2A423239" w14:textId="60B514DA" w:rsidR="003A2DE0" w:rsidRPr="001C22E7" w:rsidRDefault="003A2DE0" w:rsidP="003A2DE0">
      <w:pPr>
        <w:spacing w:line="276" w:lineRule="auto"/>
        <w:jc w:val="both"/>
        <w:rPr>
          <w:b w:val="0"/>
          <w:bCs w:val="0"/>
        </w:rPr>
      </w:pPr>
      <w:r w:rsidRPr="001C22E7">
        <w:t>Dopravné toky (intenzita dopravy)</w:t>
      </w:r>
    </w:p>
    <w:p w14:paraId="488D85DB" w14:textId="77777777" w:rsidR="003A2DE0" w:rsidRPr="001C22E7" w:rsidRDefault="003A2DE0" w:rsidP="003A2DE0">
      <w:pPr>
        <w:spacing w:line="276" w:lineRule="auto"/>
        <w:jc w:val="both"/>
      </w:pPr>
      <w:r w:rsidRPr="001C22E7">
        <w:t xml:space="preserve"> </w:t>
      </w:r>
    </w:p>
    <w:p w14:paraId="7854F188" w14:textId="493B89AD" w:rsidR="003A2DE0" w:rsidRPr="001C22E7" w:rsidRDefault="003A2DE0" w:rsidP="003A2DE0">
      <w:pPr>
        <w:spacing w:line="276" w:lineRule="auto"/>
        <w:jc w:val="both"/>
        <w:rPr>
          <w:b w:val="0"/>
          <w:bCs w:val="0"/>
        </w:rPr>
      </w:pPr>
      <w:r w:rsidRPr="001C22E7">
        <w:rPr>
          <w:b w:val="0"/>
          <w:bCs w:val="0"/>
        </w:rPr>
        <w:t xml:space="preserve">U cestných stavieb je významným parametrom intenzita cestnej dopravy – konkrétne </w:t>
      </w:r>
      <w:r w:rsidRPr="001C22E7">
        <w:t>ročný priemer denných intenzít (RPDI)</w:t>
      </w:r>
      <w:r w:rsidRPr="001C22E7">
        <w:rPr>
          <w:b w:val="0"/>
          <w:bCs w:val="0"/>
        </w:rPr>
        <w:t>, ktorý umožňuje stanoviť dopravnú prognózu a</w:t>
      </w:r>
      <w:r w:rsidR="00135A1B" w:rsidRPr="001C22E7">
        <w:rPr>
          <w:b w:val="0"/>
          <w:bCs w:val="0"/>
        </w:rPr>
        <w:t> </w:t>
      </w:r>
      <w:r w:rsidRPr="001C22E7">
        <w:rPr>
          <w:b w:val="0"/>
          <w:bCs w:val="0"/>
        </w:rPr>
        <w:t>významným spôsobom determinuje výsledkové ukazovatele projektu – úspora času, nehodovosť, environmentálne prínosy. V pôvodnej verzii CBA v prognóze dopravy boli použité intenzity dopravy z celoštátneho sčítania na diaľničnej a cestnej sieti SR v roku 2005 a roku 2010 a výhľadové rastové koeficienty dopravy v zmysle TP 07</w:t>
      </w:r>
      <w:r w:rsidR="00260AAF" w:rsidRPr="001C22E7">
        <w:rPr>
          <w:b w:val="0"/>
          <w:bCs w:val="0"/>
        </w:rPr>
        <w:t>0</w:t>
      </w:r>
      <w:r w:rsidR="0010366F" w:rsidRPr="001C22E7">
        <w:rPr>
          <w:rStyle w:val="Odkaznapoznmkupodiarou"/>
          <w:b w:val="0"/>
          <w:bCs w:val="0"/>
        </w:rPr>
        <w:footnoteReference w:id="14"/>
      </w:r>
      <w:r w:rsidR="00260AAF" w:rsidRPr="001C22E7">
        <w:rPr>
          <w:b w:val="0"/>
          <w:bCs w:val="0"/>
        </w:rPr>
        <w:t>,</w:t>
      </w:r>
      <w:r w:rsidRPr="001C22E7">
        <w:rPr>
          <w:b w:val="0"/>
          <w:bCs w:val="0"/>
        </w:rPr>
        <w:t xml:space="preserve"> čo je štandardný postup. Pri porovnaní hodnôt RPDI nameraných v roku 2010 s rokmi 2005 a 2000 je možné konštatovať nárast dopravy v dotknutom území. Za pozornosť stojí aj fakt, že v pôvodnej verzii CBA prognóza dopravy v scenári „bez projektu“ bola identická s prognózou v scenári „s</w:t>
      </w:r>
      <w:r w:rsidR="00260AAF" w:rsidRPr="001C22E7">
        <w:rPr>
          <w:b w:val="0"/>
          <w:bCs w:val="0"/>
        </w:rPr>
        <w:t> </w:t>
      </w:r>
      <w:r w:rsidRPr="001C22E7">
        <w:rPr>
          <w:b w:val="0"/>
          <w:bCs w:val="0"/>
        </w:rPr>
        <w:t>projektom“. V textovej časti CBA je to zdôvodnené konštatovaním, že v projekte „</w:t>
      </w:r>
      <w:r w:rsidRPr="001C22E7">
        <w:rPr>
          <w:rStyle w:val="tl95pt"/>
          <w:rFonts w:eastAsia="Calibri"/>
          <w:b w:val="0"/>
          <w:bCs w:val="0"/>
          <w:sz w:val="24"/>
        </w:rPr>
        <w:t>ide o</w:t>
      </w:r>
      <w:r w:rsidR="00260AAF" w:rsidRPr="001C22E7">
        <w:rPr>
          <w:rStyle w:val="tl95pt"/>
          <w:rFonts w:eastAsia="Calibri"/>
          <w:b w:val="0"/>
          <w:bCs w:val="0"/>
          <w:sz w:val="24"/>
        </w:rPr>
        <w:t> </w:t>
      </w:r>
      <w:r w:rsidRPr="001C22E7">
        <w:rPr>
          <w:rStyle w:val="tl95pt"/>
          <w:rFonts w:eastAsia="Calibri"/>
          <w:b w:val="0"/>
          <w:bCs w:val="0"/>
          <w:sz w:val="24"/>
        </w:rPr>
        <w:t>technické zhodnotenie a modernizáciu kritického úseku už existujúcej cesty I/65 a neuvažuje sa s presmerovaním dopravy z iných komunikácii“.</w:t>
      </w:r>
      <w:r w:rsidR="00CA0130" w:rsidRPr="001C22E7">
        <w:rPr>
          <w:rStyle w:val="tl95pt"/>
          <w:rFonts w:eastAsia="Calibri"/>
          <w:b w:val="0"/>
          <w:bCs w:val="0"/>
          <w:sz w:val="24"/>
        </w:rPr>
        <w:t xml:space="preserve"> </w:t>
      </w:r>
      <w:r w:rsidR="00CA0130" w:rsidRPr="001C22E7">
        <w:rPr>
          <w:b w:val="0"/>
          <w:bCs w:val="0"/>
        </w:rPr>
        <w:t xml:space="preserve"> </w:t>
      </w:r>
    </w:p>
    <w:p w14:paraId="6DC2D97A" w14:textId="77777777" w:rsidR="003A2DE0" w:rsidRPr="001C22E7" w:rsidRDefault="003A2DE0" w:rsidP="003A2DE0">
      <w:pPr>
        <w:spacing w:line="276" w:lineRule="auto"/>
        <w:jc w:val="both"/>
        <w:rPr>
          <w:b w:val="0"/>
          <w:bCs w:val="0"/>
        </w:rPr>
      </w:pPr>
    </w:p>
    <w:p w14:paraId="06E14C24" w14:textId="58923AED" w:rsidR="003A2DE0" w:rsidRPr="001C22E7" w:rsidRDefault="003A2DE0" w:rsidP="003A2DE0">
      <w:pPr>
        <w:spacing w:line="276" w:lineRule="auto"/>
        <w:jc w:val="both"/>
        <w:rPr>
          <w:b w:val="0"/>
          <w:bCs w:val="0"/>
        </w:rPr>
      </w:pPr>
      <w:r w:rsidRPr="001C22E7">
        <w:rPr>
          <w:b w:val="0"/>
          <w:bCs w:val="0"/>
        </w:rPr>
        <w:t xml:space="preserve">V rámci predmetného dopadového hodnotenia bola </w:t>
      </w:r>
      <w:r w:rsidRPr="001C22E7">
        <w:t>prognóza dopravy aktualizovaná</w:t>
      </w:r>
      <w:r w:rsidRPr="001C22E7">
        <w:rPr>
          <w:b w:val="0"/>
          <w:bCs w:val="0"/>
        </w:rPr>
        <w:t xml:space="preserve">. Konkrétne boli spracované </w:t>
      </w:r>
      <w:r w:rsidRPr="001C22E7">
        <w:t>dve verzie aktualizácie prognózy dopravy</w:t>
      </w:r>
      <w:r w:rsidR="00260AAF" w:rsidRPr="001C22E7">
        <w:rPr>
          <w:b w:val="0"/>
          <w:bCs w:val="0"/>
        </w:rPr>
        <w:t>,</w:t>
      </w:r>
      <w:r w:rsidR="00260AAF" w:rsidRPr="001C22E7">
        <w:t xml:space="preserve"> </w:t>
      </w:r>
      <w:r w:rsidR="00260AAF" w:rsidRPr="001C22E7">
        <w:rPr>
          <w:b w:val="0"/>
          <w:bCs w:val="0"/>
        </w:rPr>
        <w:t>podobne ako v predchádzajúcich dvoch projektoch</w:t>
      </w:r>
      <w:r w:rsidRPr="001C22E7">
        <w:rPr>
          <w:b w:val="0"/>
          <w:bCs w:val="0"/>
        </w:rPr>
        <w:t xml:space="preserve">. </w:t>
      </w:r>
    </w:p>
    <w:p w14:paraId="7CEB873C" w14:textId="77777777" w:rsidR="00260AAF" w:rsidRPr="001C22E7" w:rsidRDefault="00260AAF" w:rsidP="003A2DE0">
      <w:pPr>
        <w:spacing w:line="276" w:lineRule="auto"/>
        <w:jc w:val="both"/>
        <w:rPr>
          <w:b w:val="0"/>
          <w:bCs w:val="0"/>
        </w:rPr>
      </w:pPr>
    </w:p>
    <w:p w14:paraId="5FC586D4" w14:textId="1BB2932D" w:rsidR="00AF6781" w:rsidRPr="001C22E7" w:rsidRDefault="003A2DE0" w:rsidP="00AF6781">
      <w:pPr>
        <w:spacing w:line="276" w:lineRule="auto"/>
        <w:jc w:val="both"/>
        <w:rPr>
          <w:b w:val="0"/>
          <w:bCs w:val="0"/>
        </w:rPr>
      </w:pPr>
      <w:r w:rsidRPr="001C22E7">
        <w:t>Vo verzii č.</w:t>
      </w:r>
      <w:r w:rsidRPr="001C22E7">
        <w:rPr>
          <w:b w:val="0"/>
          <w:bCs w:val="0"/>
        </w:rPr>
        <w:t xml:space="preserve"> 1 bola prognóza dopravy aktualizovaná tak, že pôvodné prognózované hodnoty RPDI uvádzané v CBA v scenári „bez projektu“ a tiež v scenári „s projektom“ boli upravené na úroveň 72 %</w:t>
      </w:r>
      <w:r w:rsidRPr="001C22E7">
        <w:rPr>
          <w:rStyle w:val="Odkaznapoznmkupodiarou"/>
          <w:b w:val="0"/>
          <w:bCs w:val="0"/>
        </w:rPr>
        <w:footnoteReference w:id="15"/>
      </w:r>
      <w:r w:rsidRPr="001C22E7">
        <w:rPr>
          <w:b w:val="0"/>
          <w:bCs w:val="0"/>
        </w:rPr>
        <w:t xml:space="preserve">. Údaje za rok 2010 a 2015 boli stanovené podľa výsledkov celoštátneho sčítania dopravy v týchto rokoch, údaje od roku 2016 boli znížené na spomínaných 72 %. Zároveň je potrebné zdôrazniť, že hodnoty RPDI za rok 2010 boli znížené o 12 % v zmysle všeobecného odporúčania SSC v dôsledku </w:t>
      </w:r>
      <w:r w:rsidR="00AF6781" w:rsidRPr="001C22E7">
        <w:rPr>
          <w:b w:val="0"/>
          <w:bCs w:val="0"/>
        </w:rPr>
        <w:t>zmeny metodiky</w:t>
      </w:r>
      <w:r w:rsidR="00AF6781" w:rsidRPr="001C22E7">
        <w:rPr>
          <w:rStyle w:val="Odkaznapoznmkupodiarou"/>
          <w:b w:val="0"/>
          <w:bCs w:val="0"/>
        </w:rPr>
        <w:footnoteReference w:id="16"/>
      </w:r>
      <w:r w:rsidR="00AF6781" w:rsidRPr="001C22E7">
        <w:rPr>
          <w:b w:val="0"/>
          <w:bCs w:val="0"/>
        </w:rPr>
        <w:t>. Táto zmena bola prirodzene aplikovaná aj vo verzii č. 2.</w:t>
      </w:r>
      <w:r w:rsidR="00CA0130" w:rsidRPr="001C22E7">
        <w:rPr>
          <w:b w:val="0"/>
          <w:bCs w:val="0"/>
        </w:rPr>
        <w:t xml:space="preserve"> </w:t>
      </w:r>
    </w:p>
    <w:p w14:paraId="40BD4B52" w14:textId="37D26342" w:rsidR="00260AAF" w:rsidRPr="001C22E7" w:rsidRDefault="00260AAF" w:rsidP="003A2DE0">
      <w:pPr>
        <w:spacing w:line="276" w:lineRule="auto"/>
        <w:jc w:val="both"/>
        <w:rPr>
          <w:b w:val="0"/>
          <w:bCs w:val="0"/>
        </w:rPr>
      </w:pPr>
    </w:p>
    <w:p w14:paraId="105F5C19" w14:textId="54EBCFA4" w:rsidR="003A2DE0" w:rsidRPr="001C22E7" w:rsidRDefault="003A2DE0" w:rsidP="003A2DE0">
      <w:pPr>
        <w:spacing w:line="276" w:lineRule="auto"/>
        <w:jc w:val="both"/>
        <w:rPr>
          <w:b w:val="0"/>
          <w:bCs w:val="0"/>
        </w:rPr>
      </w:pPr>
      <w:r w:rsidRPr="001C22E7">
        <w:t>Vo verzii č. 2</w:t>
      </w:r>
      <w:r w:rsidRPr="001C22E7">
        <w:rPr>
          <w:b w:val="0"/>
          <w:bCs w:val="0"/>
        </w:rPr>
        <w:t xml:space="preserve"> boli pre stanovenie historických údajov RPDI použité výsledky z celoštátnych sčítaní dopravy v rokoch 2010 a 2015 a pre výpočet prognózy boli využité výhľadové koeficienty dopravy v zmysle už spomínaného </w:t>
      </w:r>
      <w:r w:rsidR="002163BF" w:rsidRPr="001C22E7">
        <w:rPr>
          <w:b w:val="0"/>
          <w:bCs w:val="0"/>
        </w:rPr>
        <w:t>TP 070.</w:t>
      </w:r>
      <w:r w:rsidRPr="001C22E7">
        <w:rPr>
          <w:b w:val="0"/>
          <w:bCs w:val="0"/>
        </w:rPr>
        <w:t xml:space="preserve"> V roku 2020 SSC vykonala krátkodobé dopravné prieskumy na základe 4-hodinových manuálnych sčítaní realizovaných v jednotlivých sčítacích termínoch na verejne prístupných pozemných komunikáciách. Pre úsek cesty I. triedy medzi Turčianskymi Teplicami a Príbovcami bola v rámci uvedeného prieskumu sčítacím miestom Karlová. Prognóza dopravy vo verzii č. 2 bola tak stanovená na základe aktualizovaných hodnôt z roku 2020. </w:t>
      </w:r>
    </w:p>
    <w:p w14:paraId="355CDF62" w14:textId="77777777" w:rsidR="003A2DE0" w:rsidRPr="001C22E7" w:rsidRDefault="003A2DE0" w:rsidP="003A2DE0">
      <w:pPr>
        <w:spacing w:line="276" w:lineRule="auto"/>
        <w:jc w:val="both"/>
        <w:rPr>
          <w:b w:val="0"/>
          <w:bCs w:val="0"/>
        </w:rPr>
      </w:pPr>
    </w:p>
    <w:p w14:paraId="10FD27F9" w14:textId="7589A090" w:rsidR="009200E1" w:rsidRPr="001C22E7" w:rsidRDefault="009200E1" w:rsidP="009200E1">
      <w:pPr>
        <w:spacing w:line="276" w:lineRule="auto"/>
        <w:jc w:val="both"/>
        <w:rPr>
          <w:b w:val="0"/>
          <w:bCs w:val="0"/>
        </w:rPr>
      </w:pPr>
      <w:r w:rsidRPr="001C22E7">
        <w:rPr>
          <w:b w:val="0"/>
          <w:bCs w:val="0"/>
        </w:rPr>
        <w:t>Dve verzie aktualizácie prognózy dopravy sú uplatnené aj v prílohách č. 2 a 3 záverečnej správy.</w:t>
      </w:r>
    </w:p>
    <w:p w14:paraId="46F28433" w14:textId="77777777" w:rsidR="003A2DE0" w:rsidRPr="001C22E7" w:rsidRDefault="003A2DE0" w:rsidP="003A2DE0">
      <w:pPr>
        <w:spacing w:line="276" w:lineRule="auto"/>
        <w:jc w:val="both"/>
        <w:rPr>
          <w:b w:val="0"/>
          <w:bCs w:val="0"/>
        </w:rPr>
      </w:pPr>
      <w:r w:rsidRPr="001C22E7">
        <w:rPr>
          <w:b w:val="0"/>
          <w:bCs w:val="0"/>
        </w:rPr>
        <w:t>V tabuľkách nižšie uvádzame prognózu dopravy na báze RDPI za roky 2017 (pred realizáciou projektu), 2020 (po realizácii projektu), 2023 a 2025 v členení:</w:t>
      </w:r>
    </w:p>
    <w:p w14:paraId="60C66AF2" w14:textId="77777777" w:rsidR="003A2DE0" w:rsidRPr="001C22E7" w:rsidRDefault="003A2DE0" w:rsidP="003A2DE0">
      <w:pPr>
        <w:pStyle w:val="Odsekzoznamu"/>
        <w:numPr>
          <w:ilvl w:val="0"/>
          <w:numId w:val="26"/>
        </w:numPr>
        <w:spacing w:line="276" w:lineRule="auto"/>
        <w:contextualSpacing/>
        <w:jc w:val="both"/>
        <w:rPr>
          <w:rFonts w:ascii="Times New Roman" w:hAnsi="Times New Roman" w:cs="Times New Roman"/>
        </w:rPr>
      </w:pPr>
      <w:r w:rsidRPr="001C22E7">
        <w:rPr>
          <w:rFonts w:ascii="Times New Roman" w:hAnsi="Times New Roman" w:cs="Times New Roman"/>
        </w:rPr>
        <w:t xml:space="preserve">pôvodná verzia CBA </w:t>
      </w:r>
    </w:p>
    <w:p w14:paraId="3701BEA0" w14:textId="77777777" w:rsidR="003A2DE0" w:rsidRPr="001C22E7" w:rsidRDefault="003A2DE0" w:rsidP="003A2DE0">
      <w:pPr>
        <w:pStyle w:val="Odsekzoznamu"/>
        <w:numPr>
          <w:ilvl w:val="0"/>
          <w:numId w:val="26"/>
        </w:numPr>
        <w:spacing w:line="276" w:lineRule="auto"/>
        <w:contextualSpacing/>
        <w:jc w:val="both"/>
        <w:rPr>
          <w:rFonts w:ascii="Times New Roman" w:hAnsi="Times New Roman" w:cs="Times New Roman"/>
        </w:rPr>
      </w:pPr>
      <w:r w:rsidRPr="001C22E7">
        <w:rPr>
          <w:rFonts w:ascii="Times New Roman" w:hAnsi="Times New Roman" w:cs="Times New Roman"/>
        </w:rPr>
        <w:t>verzia č. 1</w:t>
      </w:r>
    </w:p>
    <w:p w14:paraId="58FACB80" w14:textId="77777777" w:rsidR="003A2DE0" w:rsidRPr="001C22E7" w:rsidRDefault="003A2DE0" w:rsidP="003A2DE0">
      <w:pPr>
        <w:pStyle w:val="Odsekzoznamu"/>
        <w:numPr>
          <w:ilvl w:val="0"/>
          <w:numId w:val="26"/>
        </w:numPr>
        <w:spacing w:line="276" w:lineRule="auto"/>
        <w:contextualSpacing/>
        <w:jc w:val="both"/>
        <w:rPr>
          <w:rFonts w:ascii="Times New Roman" w:hAnsi="Times New Roman" w:cs="Times New Roman"/>
        </w:rPr>
      </w:pPr>
      <w:r w:rsidRPr="001C22E7">
        <w:rPr>
          <w:rFonts w:ascii="Times New Roman" w:hAnsi="Times New Roman" w:cs="Times New Roman"/>
        </w:rPr>
        <w:t xml:space="preserve">verzia č. 2. </w:t>
      </w:r>
    </w:p>
    <w:p w14:paraId="75B02103" w14:textId="77777777" w:rsidR="003A2DE0" w:rsidRPr="001C22E7" w:rsidRDefault="003A2DE0" w:rsidP="003A2DE0">
      <w:pPr>
        <w:spacing w:line="276" w:lineRule="auto"/>
        <w:jc w:val="both"/>
        <w:rPr>
          <w:color w:val="111111"/>
        </w:rPr>
      </w:pPr>
    </w:p>
    <w:tbl>
      <w:tblPr>
        <w:tblpPr w:leftFromText="141" w:rightFromText="141" w:vertAnchor="text" w:horzAnchor="margin" w:tblpY="151"/>
        <w:tblW w:w="9107" w:type="dxa"/>
        <w:tblCellMar>
          <w:left w:w="70" w:type="dxa"/>
          <w:right w:w="70" w:type="dxa"/>
        </w:tblCellMar>
        <w:tblLook w:val="04A0" w:firstRow="1" w:lastRow="0" w:firstColumn="1" w:lastColumn="0" w:noHBand="0" w:noVBand="1"/>
      </w:tblPr>
      <w:tblGrid>
        <w:gridCol w:w="2407"/>
        <w:gridCol w:w="1340"/>
        <w:gridCol w:w="1440"/>
        <w:gridCol w:w="980"/>
        <w:gridCol w:w="980"/>
        <w:gridCol w:w="980"/>
        <w:gridCol w:w="980"/>
      </w:tblGrid>
      <w:tr w:rsidR="00EE5DBD" w:rsidRPr="001C22E7" w14:paraId="77F67344" w14:textId="77777777" w:rsidTr="00EE5DBD">
        <w:trPr>
          <w:gridAfter w:val="4"/>
          <w:wAfter w:w="3920" w:type="dxa"/>
          <w:trHeight w:val="276"/>
        </w:trPr>
        <w:tc>
          <w:tcPr>
            <w:tcW w:w="2407" w:type="dxa"/>
            <w:tcBorders>
              <w:top w:val="nil"/>
              <w:left w:val="nil"/>
              <w:bottom w:val="nil"/>
              <w:right w:val="nil"/>
            </w:tcBorders>
            <w:shd w:val="clear" w:color="auto" w:fill="auto"/>
            <w:noWrap/>
            <w:vAlign w:val="bottom"/>
            <w:hideMark/>
          </w:tcPr>
          <w:p w14:paraId="365F3CC4" w14:textId="01EB8824" w:rsidR="00EE5DBD" w:rsidRPr="001C22E7" w:rsidRDefault="00EE5DBD" w:rsidP="00EE5DBD">
            <w:pPr>
              <w:rPr>
                <w:rFonts w:eastAsia="Times New Roman"/>
                <w:lang w:eastAsia="sk-SK"/>
              </w:rPr>
            </w:pPr>
            <w:r w:rsidRPr="001C22E7">
              <w:rPr>
                <w:rFonts w:eastAsia="Times New Roman"/>
                <w:lang w:eastAsia="sk-SK"/>
              </w:rPr>
              <w:t>RPDI</w:t>
            </w:r>
          </w:p>
          <w:p w14:paraId="7EAAFB99" w14:textId="77777777" w:rsidR="00EE5DBD" w:rsidRPr="001C22E7" w:rsidRDefault="00EE5DBD" w:rsidP="00EE5DBD">
            <w:pPr>
              <w:rPr>
                <w:rFonts w:eastAsia="Times New Roman"/>
                <w:b w:val="0"/>
                <w:bCs w:val="0"/>
                <w:lang w:eastAsia="sk-SK"/>
              </w:rPr>
            </w:pPr>
          </w:p>
        </w:tc>
        <w:tc>
          <w:tcPr>
            <w:tcW w:w="1340" w:type="dxa"/>
            <w:tcBorders>
              <w:top w:val="nil"/>
              <w:left w:val="nil"/>
              <w:bottom w:val="nil"/>
              <w:right w:val="nil"/>
            </w:tcBorders>
            <w:shd w:val="clear" w:color="auto" w:fill="auto"/>
            <w:noWrap/>
            <w:vAlign w:val="bottom"/>
            <w:hideMark/>
          </w:tcPr>
          <w:p w14:paraId="008318F8" w14:textId="77777777" w:rsidR="00EE5DBD" w:rsidRPr="001C22E7" w:rsidRDefault="00EE5DBD" w:rsidP="00EE5DBD">
            <w:pPr>
              <w:rPr>
                <w:rFonts w:eastAsia="Times New Roman"/>
                <w:b w:val="0"/>
                <w:bCs w:val="0"/>
                <w:lang w:eastAsia="sk-SK"/>
              </w:rPr>
            </w:pPr>
          </w:p>
        </w:tc>
        <w:tc>
          <w:tcPr>
            <w:tcW w:w="1440" w:type="dxa"/>
            <w:tcBorders>
              <w:top w:val="nil"/>
              <w:left w:val="nil"/>
              <w:bottom w:val="nil"/>
              <w:right w:val="nil"/>
            </w:tcBorders>
            <w:shd w:val="clear" w:color="auto" w:fill="auto"/>
            <w:noWrap/>
            <w:vAlign w:val="bottom"/>
            <w:hideMark/>
          </w:tcPr>
          <w:p w14:paraId="4061834A" w14:textId="77777777" w:rsidR="00EE5DBD" w:rsidRPr="001C22E7" w:rsidRDefault="00EE5DBD" w:rsidP="00EE5DBD">
            <w:pPr>
              <w:rPr>
                <w:rFonts w:eastAsia="Times New Roman"/>
                <w:sz w:val="20"/>
                <w:szCs w:val="20"/>
                <w:lang w:eastAsia="sk-SK"/>
              </w:rPr>
            </w:pPr>
          </w:p>
        </w:tc>
      </w:tr>
      <w:tr w:rsidR="00EE5DBD" w:rsidRPr="001C22E7" w14:paraId="57075C18" w14:textId="77777777" w:rsidTr="00EE5DBD">
        <w:trPr>
          <w:trHeight w:val="276"/>
        </w:trPr>
        <w:tc>
          <w:tcPr>
            <w:tcW w:w="3747" w:type="dxa"/>
            <w:gridSpan w:val="2"/>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44B0E4A6" w14:textId="77777777" w:rsidR="00EE5DBD" w:rsidRPr="001C22E7" w:rsidRDefault="00EE5DBD" w:rsidP="00EE5DBD">
            <w:pPr>
              <w:rPr>
                <w:rFonts w:eastAsia="Times New Roman"/>
                <w:b w:val="0"/>
                <w:bCs w:val="0"/>
                <w:lang w:eastAsia="sk-SK"/>
              </w:rPr>
            </w:pPr>
            <w:r w:rsidRPr="001C22E7">
              <w:rPr>
                <w:rFonts w:eastAsia="Times New Roman"/>
                <w:lang w:eastAsia="sk-SK"/>
              </w:rPr>
              <w:t>Pôvodná verzia CBA</w:t>
            </w:r>
          </w:p>
        </w:tc>
        <w:tc>
          <w:tcPr>
            <w:tcW w:w="1440"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51409257" w14:textId="77777777" w:rsidR="00EE5DBD" w:rsidRPr="001C22E7" w:rsidRDefault="00EE5DBD" w:rsidP="00EE5DBD">
            <w:pPr>
              <w:rPr>
                <w:rFonts w:eastAsia="Times New Roman"/>
                <w:b w:val="0"/>
                <w:bCs w:val="0"/>
                <w:lang w:eastAsia="sk-SK"/>
              </w:rPr>
            </w:pPr>
            <w:r w:rsidRPr="001C22E7">
              <w:rPr>
                <w:rFonts w:eastAsia="Times New Roman"/>
                <w:lang w:eastAsia="sk-SK"/>
              </w:rPr>
              <w:t>Sčítací úsek</w:t>
            </w:r>
          </w:p>
        </w:tc>
        <w:tc>
          <w:tcPr>
            <w:tcW w:w="98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353AEBDF"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2017</w:t>
            </w:r>
          </w:p>
        </w:tc>
        <w:tc>
          <w:tcPr>
            <w:tcW w:w="980"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3077A2CE" w14:textId="77777777" w:rsidR="00EE5DBD" w:rsidRPr="001C22E7" w:rsidRDefault="00EE5DBD" w:rsidP="00EE5DBD">
            <w:pPr>
              <w:jc w:val="center"/>
              <w:rPr>
                <w:rFonts w:eastAsia="Times New Roman"/>
                <w:sz w:val="20"/>
                <w:szCs w:val="20"/>
                <w:lang w:eastAsia="sk-SK"/>
              </w:rPr>
            </w:pPr>
            <w:r w:rsidRPr="001C22E7">
              <w:rPr>
                <w:rFonts w:eastAsia="Times New Roman"/>
                <w:lang w:eastAsia="sk-SK"/>
              </w:rPr>
              <w:t>2020</w:t>
            </w:r>
          </w:p>
        </w:tc>
        <w:tc>
          <w:tcPr>
            <w:tcW w:w="980"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78AD75AD" w14:textId="77777777" w:rsidR="00EE5DBD" w:rsidRPr="001C22E7" w:rsidRDefault="00EE5DBD" w:rsidP="00EE5DBD">
            <w:pPr>
              <w:jc w:val="center"/>
              <w:rPr>
                <w:rFonts w:eastAsia="Times New Roman"/>
                <w:sz w:val="20"/>
                <w:szCs w:val="20"/>
                <w:lang w:eastAsia="sk-SK"/>
              </w:rPr>
            </w:pPr>
            <w:r w:rsidRPr="001C22E7">
              <w:rPr>
                <w:rFonts w:eastAsia="Times New Roman"/>
                <w:lang w:eastAsia="sk-SK"/>
              </w:rPr>
              <w:t>2023</w:t>
            </w:r>
          </w:p>
        </w:tc>
        <w:tc>
          <w:tcPr>
            <w:tcW w:w="980"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31885A92" w14:textId="77777777" w:rsidR="00EE5DBD" w:rsidRPr="001C22E7" w:rsidRDefault="00EE5DBD" w:rsidP="00EE5DBD">
            <w:pPr>
              <w:jc w:val="center"/>
              <w:rPr>
                <w:rFonts w:eastAsia="Times New Roman"/>
                <w:sz w:val="20"/>
                <w:szCs w:val="20"/>
                <w:lang w:eastAsia="sk-SK"/>
              </w:rPr>
            </w:pPr>
            <w:r w:rsidRPr="001C22E7">
              <w:rPr>
                <w:rFonts w:eastAsia="Times New Roman"/>
                <w:lang w:eastAsia="sk-SK"/>
              </w:rPr>
              <w:t>2025</w:t>
            </w:r>
          </w:p>
        </w:tc>
      </w:tr>
      <w:tr w:rsidR="00EE5DBD" w:rsidRPr="001C22E7" w14:paraId="38F67B83" w14:textId="77777777" w:rsidTr="00EE5DBD">
        <w:trPr>
          <w:trHeight w:val="276"/>
        </w:trPr>
        <w:tc>
          <w:tcPr>
            <w:tcW w:w="2407" w:type="dxa"/>
            <w:vMerge w:val="restart"/>
            <w:tcBorders>
              <w:top w:val="nil"/>
              <w:left w:val="single" w:sz="4" w:space="0" w:color="auto"/>
              <w:bottom w:val="single" w:sz="4" w:space="0" w:color="000000"/>
              <w:right w:val="single" w:sz="4" w:space="0" w:color="auto"/>
            </w:tcBorders>
            <w:shd w:val="clear" w:color="000000" w:fill="8EA9DB"/>
            <w:noWrap/>
            <w:vAlign w:val="center"/>
            <w:hideMark/>
          </w:tcPr>
          <w:p w14:paraId="5064E261"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"Bez projektu"</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14:paraId="494D7F06"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3D0EF693"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91260</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021646BD"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11 598</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2BA47244"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12 209</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5EC0579F"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12 858</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13EE5318"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13 310</w:t>
            </w:r>
          </w:p>
        </w:tc>
      </w:tr>
      <w:tr w:rsidR="00EE5DBD" w:rsidRPr="001C22E7" w14:paraId="5CE50A6D"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62ED287B"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3F36D2FF"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35495216"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91270</w:t>
            </w:r>
          </w:p>
        </w:tc>
        <w:tc>
          <w:tcPr>
            <w:tcW w:w="980" w:type="dxa"/>
            <w:tcBorders>
              <w:top w:val="nil"/>
              <w:left w:val="nil"/>
              <w:bottom w:val="single" w:sz="4" w:space="0" w:color="auto"/>
              <w:right w:val="single" w:sz="4" w:space="0" w:color="auto"/>
            </w:tcBorders>
            <w:shd w:val="clear" w:color="auto" w:fill="auto"/>
            <w:noWrap/>
            <w:vAlign w:val="bottom"/>
            <w:hideMark/>
          </w:tcPr>
          <w:p w14:paraId="58DEDA7A"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4 007</w:t>
            </w:r>
          </w:p>
        </w:tc>
        <w:tc>
          <w:tcPr>
            <w:tcW w:w="980" w:type="dxa"/>
            <w:tcBorders>
              <w:top w:val="nil"/>
              <w:left w:val="nil"/>
              <w:bottom w:val="single" w:sz="4" w:space="0" w:color="auto"/>
              <w:right w:val="single" w:sz="4" w:space="0" w:color="auto"/>
            </w:tcBorders>
            <w:shd w:val="clear" w:color="auto" w:fill="auto"/>
            <w:noWrap/>
            <w:vAlign w:val="bottom"/>
            <w:hideMark/>
          </w:tcPr>
          <w:p w14:paraId="787054E8"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4 218</w:t>
            </w:r>
          </w:p>
        </w:tc>
        <w:tc>
          <w:tcPr>
            <w:tcW w:w="980" w:type="dxa"/>
            <w:tcBorders>
              <w:top w:val="nil"/>
              <w:left w:val="nil"/>
              <w:bottom w:val="single" w:sz="4" w:space="0" w:color="auto"/>
              <w:right w:val="single" w:sz="4" w:space="0" w:color="auto"/>
            </w:tcBorders>
            <w:shd w:val="clear" w:color="auto" w:fill="auto"/>
            <w:noWrap/>
            <w:vAlign w:val="bottom"/>
            <w:hideMark/>
          </w:tcPr>
          <w:p w14:paraId="08763947"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4 442</w:t>
            </w:r>
          </w:p>
        </w:tc>
        <w:tc>
          <w:tcPr>
            <w:tcW w:w="980" w:type="dxa"/>
            <w:tcBorders>
              <w:top w:val="nil"/>
              <w:left w:val="nil"/>
              <w:bottom w:val="single" w:sz="4" w:space="0" w:color="auto"/>
              <w:right w:val="single" w:sz="4" w:space="0" w:color="auto"/>
            </w:tcBorders>
            <w:shd w:val="clear" w:color="auto" w:fill="auto"/>
            <w:noWrap/>
            <w:vAlign w:val="bottom"/>
            <w:hideMark/>
          </w:tcPr>
          <w:p w14:paraId="3A8008F9"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4 598</w:t>
            </w:r>
          </w:p>
        </w:tc>
      </w:tr>
      <w:tr w:rsidR="00EE5DBD" w:rsidRPr="001C22E7" w14:paraId="22238F58"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59CDECDC"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4C049807"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674911CB"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91280</w:t>
            </w:r>
          </w:p>
        </w:tc>
        <w:tc>
          <w:tcPr>
            <w:tcW w:w="980" w:type="dxa"/>
            <w:tcBorders>
              <w:top w:val="nil"/>
              <w:left w:val="nil"/>
              <w:bottom w:val="single" w:sz="4" w:space="0" w:color="auto"/>
              <w:right w:val="single" w:sz="4" w:space="0" w:color="auto"/>
            </w:tcBorders>
            <w:shd w:val="clear" w:color="auto" w:fill="auto"/>
            <w:noWrap/>
            <w:vAlign w:val="bottom"/>
            <w:hideMark/>
          </w:tcPr>
          <w:p w14:paraId="793C7CFF"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3 645</w:t>
            </w:r>
          </w:p>
        </w:tc>
        <w:tc>
          <w:tcPr>
            <w:tcW w:w="980" w:type="dxa"/>
            <w:tcBorders>
              <w:top w:val="nil"/>
              <w:left w:val="nil"/>
              <w:bottom w:val="single" w:sz="4" w:space="0" w:color="auto"/>
              <w:right w:val="single" w:sz="4" w:space="0" w:color="auto"/>
            </w:tcBorders>
            <w:shd w:val="clear" w:color="auto" w:fill="auto"/>
            <w:noWrap/>
            <w:vAlign w:val="bottom"/>
            <w:hideMark/>
          </w:tcPr>
          <w:p w14:paraId="20944431"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3 836</w:t>
            </w:r>
          </w:p>
        </w:tc>
        <w:tc>
          <w:tcPr>
            <w:tcW w:w="980" w:type="dxa"/>
            <w:tcBorders>
              <w:top w:val="nil"/>
              <w:left w:val="nil"/>
              <w:bottom w:val="single" w:sz="4" w:space="0" w:color="auto"/>
              <w:right w:val="single" w:sz="4" w:space="0" w:color="auto"/>
            </w:tcBorders>
            <w:shd w:val="clear" w:color="auto" w:fill="auto"/>
            <w:noWrap/>
            <w:vAlign w:val="bottom"/>
            <w:hideMark/>
          </w:tcPr>
          <w:p w14:paraId="7308C186"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4 040</w:t>
            </w:r>
          </w:p>
        </w:tc>
        <w:tc>
          <w:tcPr>
            <w:tcW w:w="980" w:type="dxa"/>
            <w:tcBorders>
              <w:top w:val="nil"/>
              <w:left w:val="nil"/>
              <w:bottom w:val="single" w:sz="4" w:space="0" w:color="auto"/>
              <w:right w:val="single" w:sz="4" w:space="0" w:color="auto"/>
            </w:tcBorders>
            <w:shd w:val="clear" w:color="auto" w:fill="auto"/>
            <w:noWrap/>
            <w:vAlign w:val="bottom"/>
            <w:hideMark/>
          </w:tcPr>
          <w:p w14:paraId="31F51496"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4 182</w:t>
            </w:r>
          </w:p>
        </w:tc>
      </w:tr>
      <w:tr w:rsidR="00EE5DBD" w:rsidRPr="001C22E7" w14:paraId="43F69224"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493ED612"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0AA745BC"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4E2B04EE"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91287</w:t>
            </w:r>
          </w:p>
        </w:tc>
        <w:tc>
          <w:tcPr>
            <w:tcW w:w="980" w:type="dxa"/>
            <w:tcBorders>
              <w:top w:val="nil"/>
              <w:left w:val="nil"/>
              <w:bottom w:val="single" w:sz="4" w:space="0" w:color="auto"/>
              <w:right w:val="single" w:sz="4" w:space="0" w:color="auto"/>
            </w:tcBorders>
            <w:shd w:val="clear" w:color="auto" w:fill="auto"/>
            <w:noWrap/>
            <w:vAlign w:val="bottom"/>
            <w:hideMark/>
          </w:tcPr>
          <w:p w14:paraId="6368EAD0"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3 964</w:t>
            </w:r>
          </w:p>
        </w:tc>
        <w:tc>
          <w:tcPr>
            <w:tcW w:w="980" w:type="dxa"/>
            <w:tcBorders>
              <w:top w:val="nil"/>
              <w:left w:val="nil"/>
              <w:bottom w:val="single" w:sz="4" w:space="0" w:color="auto"/>
              <w:right w:val="single" w:sz="4" w:space="0" w:color="auto"/>
            </w:tcBorders>
            <w:shd w:val="clear" w:color="auto" w:fill="auto"/>
            <w:noWrap/>
            <w:vAlign w:val="bottom"/>
            <w:hideMark/>
          </w:tcPr>
          <w:p w14:paraId="4B050AEC"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4 173</w:t>
            </w:r>
          </w:p>
        </w:tc>
        <w:tc>
          <w:tcPr>
            <w:tcW w:w="980" w:type="dxa"/>
            <w:tcBorders>
              <w:top w:val="nil"/>
              <w:left w:val="nil"/>
              <w:bottom w:val="single" w:sz="4" w:space="0" w:color="auto"/>
              <w:right w:val="single" w:sz="4" w:space="0" w:color="auto"/>
            </w:tcBorders>
            <w:shd w:val="clear" w:color="auto" w:fill="auto"/>
            <w:noWrap/>
            <w:vAlign w:val="bottom"/>
            <w:hideMark/>
          </w:tcPr>
          <w:p w14:paraId="1B80E604"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4 395</w:t>
            </w:r>
          </w:p>
        </w:tc>
        <w:tc>
          <w:tcPr>
            <w:tcW w:w="980" w:type="dxa"/>
            <w:tcBorders>
              <w:top w:val="nil"/>
              <w:left w:val="nil"/>
              <w:bottom w:val="single" w:sz="4" w:space="0" w:color="auto"/>
              <w:right w:val="single" w:sz="4" w:space="0" w:color="auto"/>
            </w:tcBorders>
            <w:shd w:val="clear" w:color="auto" w:fill="auto"/>
            <w:noWrap/>
            <w:vAlign w:val="bottom"/>
            <w:hideMark/>
          </w:tcPr>
          <w:p w14:paraId="3B04D89B"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4 549</w:t>
            </w:r>
          </w:p>
        </w:tc>
      </w:tr>
      <w:tr w:rsidR="00EE5DBD" w:rsidRPr="001C22E7" w14:paraId="2296C827"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65515521"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7C3BBBF6"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1AA6B891"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91290</w:t>
            </w:r>
          </w:p>
        </w:tc>
        <w:tc>
          <w:tcPr>
            <w:tcW w:w="980" w:type="dxa"/>
            <w:tcBorders>
              <w:top w:val="nil"/>
              <w:left w:val="nil"/>
              <w:bottom w:val="single" w:sz="4" w:space="0" w:color="auto"/>
              <w:right w:val="single" w:sz="4" w:space="0" w:color="auto"/>
            </w:tcBorders>
            <w:shd w:val="clear" w:color="auto" w:fill="auto"/>
            <w:noWrap/>
            <w:vAlign w:val="bottom"/>
            <w:hideMark/>
          </w:tcPr>
          <w:p w14:paraId="0903513F"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6 441</w:t>
            </w:r>
          </w:p>
        </w:tc>
        <w:tc>
          <w:tcPr>
            <w:tcW w:w="980" w:type="dxa"/>
            <w:tcBorders>
              <w:top w:val="nil"/>
              <w:left w:val="nil"/>
              <w:bottom w:val="single" w:sz="4" w:space="0" w:color="auto"/>
              <w:right w:val="single" w:sz="4" w:space="0" w:color="auto"/>
            </w:tcBorders>
            <w:shd w:val="clear" w:color="auto" w:fill="auto"/>
            <w:noWrap/>
            <w:vAlign w:val="bottom"/>
            <w:hideMark/>
          </w:tcPr>
          <w:p w14:paraId="5F5084B3"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6 780</w:t>
            </w:r>
          </w:p>
        </w:tc>
        <w:tc>
          <w:tcPr>
            <w:tcW w:w="980" w:type="dxa"/>
            <w:tcBorders>
              <w:top w:val="nil"/>
              <w:left w:val="nil"/>
              <w:bottom w:val="single" w:sz="4" w:space="0" w:color="auto"/>
              <w:right w:val="single" w:sz="4" w:space="0" w:color="auto"/>
            </w:tcBorders>
            <w:shd w:val="clear" w:color="auto" w:fill="auto"/>
            <w:noWrap/>
            <w:vAlign w:val="bottom"/>
            <w:hideMark/>
          </w:tcPr>
          <w:p w14:paraId="2EFFA450"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7 140</w:t>
            </w:r>
          </w:p>
        </w:tc>
        <w:tc>
          <w:tcPr>
            <w:tcW w:w="980" w:type="dxa"/>
            <w:tcBorders>
              <w:top w:val="nil"/>
              <w:left w:val="nil"/>
              <w:bottom w:val="single" w:sz="4" w:space="0" w:color="auto"/>
              <w:right w:val="single" w:sz="4" w:space="0" w:color="auto"/>
            </w:tcBorders>
            <w:shd w:val="clear" w:color="auto" w:fill="auto"/>
            <w:noWrap/>
            <w:vAlign w:val="bottom"/>
            <w:hideMark/>
          </w:tcPr>
          <w:p w14:paraId="204F7060"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7 391</w:t>
            </w:r>
          </w:p>
        </w:tc>
      </w:tr>
      <w:tr w:rsidR="00EE5DBD" w:rsidRPr="001C22E7" w14:paraId="0A38FE2D"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0D893944"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6466A8E9"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516AF039"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91260</w:t>
            </w:r>
          </w:p>
        </w:tc>
        <w:tc>
          <w:tcPr>
            <w:tcW w:w="980" w:type="dxa"/>
            <w:tcBorders>
              <w:top w:val="nil"/>
              <w:left w:val="nil"/>
              <w:bottom w:val="single" w:sz="4" w:space="0" w:color="auto"/>
              <w:right w:val="single" w:sz="4" w:space="0" w:color="auto"/>
            </w:tcBorders>
            <w:shd w:val="clear" w:color="auto" w:fill="auto"/>
            <w:noWrap/>
            <w:vAlign w:val="bottom"/>
            <w:hideMark/>
          </w:tcPr>
          <w:p w14:paraId="0E8EA509"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3 114</w:t>
            </w:r>
          </w:p>
        </w:tc>
        <w:tc>
          <w:tcPr>
            <w:tcW w:w="980" w:type="dxa"/>
            <w:tcBorders>
              <w:top w:val="nil"/>
              <w:left w:val="nil"/>
              <w:bottom w:val="single" w:sz="4" w:space="0" w:color="auto"/>
              <w:right w:val="single" w:sz="4" w:space="0" w:color="auto"/>
            </w:tcBorders>
            <w:shd w:val="clear" w:color="auto" w:fill="auto"/>
            <w:noWrap/>
            <w:vAlign w:val="bottom"/>
            <w:hideMark/>
          </w:tcPr>
          <w:p w14:paraId="115DF415"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3 251</w:t>
            </w:r>
          </w:p>
        </w:tc>
        <w:tc>
          <w:tcPr>
            <w:tcW w:w="980" w:type="dxa"/>
            <w:tcBorders>
              <w:top w:val="nil"/>
              <w:left w:val="nil"/>
              <w:bottom w:val="single" w:sz="4" w:space="0" w:color="auto"/>
              <w:right w:val="single" w:sz="4" w:space="0" w:color="auto"/>
            </w:tcBorders>
            <w:shd w:val="clear" w:color="auto" w:fill="auto"/>
            <w:noWrap/>
            <w:vAlign w:val="bottom"/>
            <w:hideMark/>
          </w:tcPr>
          <w:p w14:paraId="5C698ABD"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3 352</w:t>
            </w:r>
          </w:p>
        </w:tc>
        <w:tc>
          <w:tcPr>
            <w:tcW w:w="980" w:type="dxa"/>
            <w:tcBorders>
              <w:top w:val="nil"/>
              <w:left w:val="nil"/>
              <w:bottom w:val="single" w:sz="4" w:space="0" w:color="auto"/>
              <w:right w:val="single" w:sz="4" w:space="0" w:color="auto"/>
            </w:tcBorders>
            <w:shd w:val="clear" w:color="auto" w:fill="auto"/>
            <w:noWrap/>
            <w:vAlign w:val="bottom"/>
            <w:hideMark/>
          </w:tcPr>
          <w:p w14:paraId="57FC6EF1"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3 421</w:t>
            </w:r>
          </w:p>
        </w:tc>
      </w:tr>
      <w:tr w:rsidR="00EE5DBD" w:rsidRPr="001C22E7" w14:paraId="35BE56D0"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477BCA08"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73026BE5"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3EF22BF9"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91270</w:t>
            </w:r>
          </w:p>
        </w:tc>
        <w:tc>
          <w:tcPr>
            <w:tcW w:w="980" w:type="dxa"/>
            <w:tcBorders>
              <w:top w:val="nil"/>
              <w:left w:val="nil"/>
              <w:bottom w:val="single" w:sz="4" w:space="0" w:color="auto"/>
              <w:right w:val="single" w:sz="4" w:space="0" w:color="auto"/>
            </w:tcBorders>
            <w:shd w:val="clear" w:color="auto" w:fill="auto"/>
            <w:noWrap/>
            <w:vAlign w:val="bottom"/>
            <w:hideMark/>
          </w:tcPr>
          <w:p w14:paraId="6B8DCBFE"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1 734</w:t>
            </w:r>
          </w:p>
        </w:tc>
        <w:tc>
          <w:tcPr>
            <w:tcW w:w="980" w:type="dxa"/>
            <w:tcBorders>
              <w:top w:val="nil"/>
              <w:left w:val="nil"/>
              <w:bottom w:val="single" w:sz="4" w:space="0" w:color="auto"/>
              <w:right w:val="single" w:sz="4" w:space="0" w:color="auto"/>
            </w:tcBorders>
            <w:shd w:val="clear" w:color="auto" w:fill="auto"/>
            <w:noWrap/>
            <w:vAlign w:val="bottom"/>
            <w:hideMark/>
          </w:tcPr>
          <w:p w14:paraId="39D7B5A0"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1 811</w:t>
            </w:r>
          </w:p>
        </w:tc>
        <w:tc>
          <w:tcPr>
            <w:tcW w:w="980" w:type="dxa"/>
            <w:tcBorders>
              <w:top w:val="nil"/>
              <w:left w:val="nil"/>
              <w:bottom w:val="single" w:sz="4" w:space="0" w:color="auto"/>
              <w:right w:val="single" w:sz="4" w:space="0" w:color="auto"/>
            </w:tcBorders>
            <w:shd w:val="clear" w:color="auto" w:fill="auto"/>
            <w:noWrap/>
            <w:vAlign w:val="bottom"/>
            <w:hideMark/>
          </w:tcPr>
          <w:p w14:paraId="235F99C3"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1 867</w:t>
            </w:r>
          </w:p>
        </w:tc>
        <w:tc>
          <w:tcPr>
            <w:tcW w:w="980" w:type="dxa"/>
            <w:tcBorders>
              <w:top w:val="nil"/>
              <w:left w:val="nil"/>
              <w:bottom w:val="single" w:sz="4" w:space="0" w:color="auto"/>
              <w:right w:val="single" w:sz="4" w:space="0" w:color="auto"/>
            </w:tcBorders>
            <w:shd w:val="clear" w:color="auto" w:fill="auto"/>
            <w:noWrap/>
            <w:vAlign w:val="bottom"/>
            <w:hideMark/>
          </w:tcPr>
          <w:p w14:paraId="259A9121"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1 905</w:t>
            </w:r>
          </w:p>
        </w:tc>
      </w:tr>
      <w:tr w:rsidR="00EE5DBD" w:rsidRPr="001C22E7" w14:paraId="69BC1989"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62152966"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60E224F7"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5EB0FBAF"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91280</w:t>
            </w:r>
          </w:p>
        </w:tc>
        <w:tc>
          <w:tcPr>
            <w:tcW w:w="980" w:type="dxa"/>
            <w:tcBorders>
              <w:top w:val="nil"/>
              <w:left w:val="nil"/>
              <w:bottom w:val="single" w:sz="4" w:space="0" w:color="auto"/>
              <w:right w:val="single" w:sz="4" w:space="0" w:color="auto"/>
            </w:tcBorders>
            <w:shd w:val="clear" w:color="auto" w:fill="auto"/>
            <w:noWrap/>
            <w:vAlign w:val="bottom"/>
            <w:hideMark/>
          </w:tcPr>
          <w:p w14:paraId="46B44E40"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1 622</w:t>
            </w:r>
          </w:p>
        </w:tc>
        <w:tc>
          <w:tcPr>
            <w:tcW w:w="980" w:type="dxa"/>
            <w:tcBorders>
              <w:top w:val="nil"/>
              <w:left w:val="nil"/>
              <w:bottom w:val="single" w:sz="4" w:space="0" w:color="auto"/>
              <w:right w:val="single" w:sz="4" w:space="0" w:color="auto"/>
            </w:tcBorders>
            <w:shd w:val="clear" w:color="auto" w:fill="auto"/>
            <w:noWrap/>
            <w:vAlign w:val="bottom"/>
            <w:hideMark/>
          </w:tcPr>
          <w:p w14:paraId="0E2AD9C0"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1 694</w:t>
            </w:r>
          </w:p>
        </w:tc>
        <w:tc>
          <w:tcPr>
            <w:tcW w:w="980" w:type="dxa"/>
            <w:tcBorders>
              <w:top w:val="nil"/>
              <w:left w:val="nil"/>
              <w:bottom w:val="single" w:sz="4" w:space="0" w:color="auto"/>
              <w:right w:val="single" w:sz="4" w:space="0" w:color="auto"/>
            </w:tcBorders>
            <w:shd w:val="clear" w:color="auto" w:fill="auto"/>
            <w:noWrap/>
            <w:vAlign w:val="bottom"/>
            <w:hideMark/>
          </w:tcPr>
          <w:p w14:paraId="1CF04ED4"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1 746</w:t>
            </w:r>
          </w:p>
        </w:tc>
        <w:tc>
          <w:tcPr>
            <w:tcW w:w="980" w:type="dxa"/>
            <w:tcBorders>
              <w:top w:val="nil"/>
              <w:left w:val="nil"/>
              <w:bottom w:val="single" w:sz="4" w:space="0" w:color="auto"/>
              <w:right w:val="single" w:sz="4" w:space="0" w:color="auto"/>
            </w:tcBorders>
            <w:shd w:val="clear" w:color="auto" w:fill="auto"/>
            <w:noWrap/>
            <w:vAlign w:val="bottom"/>
            <w:hideMark/>
          </w:tcPr>
          <w:p w14:paraId="4A0CD7B5"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1 782</w:t>
            </w:r>
          </w:p>
        </w:tc>
      </w:tr>
      <w:tr w:rsidR="00EE5DBD" w:rsidRPr="001C22E7" w14:paraId="231324BC"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702C945A"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79443D00"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49E51007"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91287</w:t>
            </w:r>
          </w:p>
        </w:tc>
        <w:tc>
          <w:tcPr>
            <w:tcW w:w="980" w:type="dxa"/>
            <w:tcBorders>
              <w:top w:val="nil"/>
              <w:left w:val="nil"/>
              <w:bottom w:val="single" w:sz="4" w:space="0" w:color="auto"/>
              <w:right w:val="single" w:sz="4" w:space="0" w:color="auto"/>
            </w:tcBorders>
            <w:shd w:val="clear" w:color="auto" w:fill="auto"/>
            <w:noWrap/>
            <w:vAlign w:val="bottom"/>
            <w:hideMark/>
          </w:tcPr>
          <w:p w14:paraId="73A4AD17"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1 657</w:t>
            </w:r>
          </w:p>
        </w:tc>
        <w:tc>
          <w:tcPr>
            <w:tcW w:w="980" w:type="dxa"/>
            <w:tcBorders>
              <w:top w:val="nil"/>
              <w:left w:val="nil"/>
              <w:bottom w:val="single" w:sz="4" w:space="0" w:color="auto"/>
              <w:right w:val="single" w:sz="4" w:space="0" w:color="auto"/>
            </w:tcBorders>
            <w:shd w:val="clear" w:color="auto" w:fill="auto"/>
            <w:noWrap/>
            <w:vAlign w:val="bottom"/>
            <w:hideMark/>
          </w:tcPr>
          <w:p w14:paraId="0F912F50"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1 730</w:t>
            </w:r>
          </w:p>
        </w:tc>
        <w:tc>
          <w:tcPr>
            <w:tcW w:w="980" w:type="dxa"/>
            <w:tcBorders>
              <w:top w:val="nil"/>
              <w:left w:val="nil"/>
              <w:bottom w:val="single" w:sz="4" w:space="0" w:color="auto"/>
              <w:right w:val="single" w:sz="4" w:space="0" w:color="auto"/>
            </w:tcBorders>
            <w:shd w:val="clear" w:color="auto" w:fill="auto"/>
            <w:noWrap/>
            <w:vAlign w:val="bottom"/>
            <w:hideMark/>
          </w:tcPr>
          <w:p w14:paraId="4FD0CF87"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1 784</w:t>
            </w:r>
          </w:p>
        </w:tc>
        <w:tc>
          <w:tcPr>
            <w:tcW w:w="980" w:type="dxa"/>
            <w:tcBorders>
              <w:top w:val="nil"/>
              <w:left w:val="nil"/>
              <w:bottom w:val="single" w:sz="4" w:space="0" w:color="auto"/>
              <w:right w:val="single" w:sz="4" w:space="0" w:color="auto"/>
            </w:tcBorders>
            <w:shd w:val="clear" w:color="auto" w:fill="auto"/>
            <w:noWrap/>
            <w:vAlign w:val="bottom"/>
            <w:hideMark/>
          </w:tcPr>
          <w:p w14:paraId="18B6421E"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1 821</w:t>
            </w:r>
          </w:p>
        </w:tc>
      </w:tr>
      <w:tr w:rsidR="00EE5DBD" w:rsidRPr="001C22E7" w14:paraId="02E71D6D"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3074FDBD"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13371367"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42F024CB"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91290</w:t>
            </w:r>
          </w:p>
        </w:tc>
        <w:tc>
          <w:tcPr>
            <w:tcW w:w="980" w:type="dxa"/>
            <w:tcBorders>
              <w:top w:val="nil"/>
              <w:left w:val="nil"/>
              <w:bottom w:val="single" w:sz="4" w:space="0" w:color="auto"/>
              <w:right w:val="single" w:sz="4" w:space="0" w:color="auto"/>
            </w:tcBorders>
            <w:shd w:val="clear" w:color="auto" w:fill="auto"/>
            <w:noWrap/>
            <w:vAlign w:val="bottom"/>
            <w:hideMark/>
          </w:tcPr>
          <w:p w14:paraId="11C05970"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1 995</w:t>
            </w:r>
          </w:p>
        </w:tc>
        <w:tc>
          <w:tcPr>
            <w:tcW w:w="980" w:type="dxa"/>
            <w:tcBorders>
              <w:top w:val="nil"/>
              <w:left w:val="nil"/>
              <w:bottom w:val="single" w:sz="4" w:space="0" w:color="auto"/>
              <w:right w:val="single" w:sz="4" w:space="0" w:color="auto"/>
            </w:tcBorders>
            <w:shd w:val="clear" w:color="auto" w:fill="auto"/>
            <w:noWrap/>
            <w:vAlign w:val="bottom"/>
            <w:hideMark/>
          </w:tcPr>
          <w:p w14:paraId="1B33E16D"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2 083</w:t>
            </w:r>
          </w:p>
        </w:tc>
        <w:tc>
          <w:tcPr>
            <w:tcW w:w="980" w:type="dxa"/>
            <w:tcBorders>
              <w:top w:val="nil"/>
              <w:left w:val="nil"/>
              <w:bottom w:val="single" w:sz="4" w:space="0" w:color="auto"/>
              <w:right w:val="single" w:sz="4" w:space="0" w:color="auto"/>
            </w:tcBorders>
            <w:shd w:val="clear" w:color="auto" w:fill="auto"/>
            <w:noWrap/>
            <w:vAlign w:val="bottom"/>
            <w:hideMark/>
          </w:tcPr>
          <w:p w14:paraId="305BCDDE"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2 147</w:t>
            </w:r>
          </w:p>
        </w:tc>
        <w:tc>
          <w:tcPr>
            <w:tcW w:w="980" w:type="dxa"/>
            <w:tcBorders>
              <w:top w:val="nil"/>
              <w:left w:val="nil"/>
              <w:bottom w:val="single" w:sz="4" w:space="0" w:color="auto"/>
              <w:right w:val="single" w:sz="4" w:space="0" w:color="auto"/>
            </w:tcBorders>
            <w:shd w:val="clear" w:color="auto" w:fill="auto"/>
            <w:noWrap/>
            <w:vAlign w:val="bottom"/>
            <w:hideMark/>
          </w:tcPr>
          <w:p w14:paraId="4CF58B20"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2 192</w:t>
            </w:r>
          </w:p>
        </w:tc>
      </w:tr>
      <w:tr w:rsidR="00EE5DBD" w:rsidRPr="001C22E7" w14:paraId="3F17B64A" w14:textId="77777777" w:rsidTr="00EE5DBD">
        <w:trPr>
          <w:trHeight w:val="276"/>
        </w:trPr>
        <w:tc>
          <w:tcPr>
            <w:tcW w:w="2407" w:type="dxa"/>
            <w:tcBorders>
              <w:top w:val="nil"/>
              <w:left w:val="nil"/>
              <w:bottom w:val="single" w:sz="4" w:space="0" w:color="auto"/>
              <w:right w:val="nil"/>
            </w:tcBorders>
            <w:shd w:val="clear" w:color="auto" w:fill="auto"/>
            <w:noWrap/>
            <w:vAlign w:val="bottom"/>
            <w:hideMark/>
          </w:tcPr>
          <w:p w14:paraId="7760870E" w14:textId="77777777" w:rsidR="00EE5DBD" w:rsidRPr="001C22E7" w:rsidRDefault="00EE5DBD" w:rsidP="00EE5DBD">
            <w:pPr>
              <w:jc w:val="right"/>
              <w:rPr>
                <w:rFonts w:eastAsia="Times New Roman"/>
                <w:lang w:eastAsia="sk-SK"/>
              </w:rPr>
            </w:pPr>
          </w:p>
        </w:tc>
        <w:tc>
          <w:tcPr>
            <w:tcW w:w="1340" w:type="dxa"/>
            <w:tcBorders>
              <w:top w:val="nil"/>
              <w:left w:val="nil"/>
              <w:bottom w:val="single" w:sz="4" w:space="0" w:color="auto"/>
              <w:right w:val="nil"/>
            </w:tcBorders>
            <w:shd w:val="clear" w:color="auto" w:fill="auto"/>
            <w:noWrap/>
            <w:vAlign w:val="bottom"/>
            <w:hideMark/>
          </w:tcPr>
          <w:p w14:paraId="4D2A2796" w14:textId="77777777" w:rsidR="00EE5DBD" w:rsidRPr="001C22E7" w:rsidRDefault="00EE5DBD" w:rsidP="00EE5DBD">
            <w:pPr>
              <w:rPr>
                <w:rFonts w:eastAsia="Times New Roman"/>
                <w:lang w:eastAsia="sk-SK"/>
              </w:rPr>
            </w:pPr>
            <w:r w:rsidRPr="001C22E7">
              <w:rPr>
                <w:rFonts w:eastAsia="Times New Roman"/>
                <w:lang w:eastAsia="sk-SK"/>
              </w:rPr>
              <w:t> </w:t>
            </w:r>
          </w:p>
        </w:tc>
        <w:tc>
          <w:tcPr>
            <w:tcW w:w="1440" w:type="dxa"/>
            <w:tcBorders>
              <w:top w:val="nil"/>
              <w:left w:val="nil"/>
              <w:bottom w:val="single" w:sz="4" w:space="0" w:color="auto"/>
              <w:right w:val="nil"/>
            </w:tcBorders>
            <w:shd w:val="clear" w:color="auto" w:fill="auto"/>
            <w:noWrap/>
            <w:vAlign w:val="bottom"/>
            <w:hideMark/>
          </w:tcPr>
          <w:p w14:paraId="653D8DDE" w14:textId="77777777" w:rsidR="00EE5DBD" w:rsidRPr="001C22E7" w:rsidRDefault="00EE5DBD" w:rsidP="00EE5DBD">
            <w:pPr>
              <w:rPr>
                <w:rFonts w:eastAsia="Times New Roman"/>
                <w:lang w:eastAsia="sk-SK"/>
              </w:rPr>
            </w:pPr>
            <w:r w:rsidRPr="001C22E7">
              <w:rPr>
                <w:rFonts w:eastAsia="Times New Roman"/>
                <w:lang w:eastAsia="sk-SK"/>
              </w:rPr>
              <w:t> </w:t>
            </w:r>
          </w:p>
        </w:tc>
        <w:tc>
          <w:tcPr>
            <w:tcW w:w="980" w:type="dxa"/>
            <w:tcBorders>
              <w:top w:val="nil"/>
              <w:left w:val="single" w:sz="4" w:space="0" w:color="auto"/>
              <w:bottom w:val="single" w:sz="4" w:space="0" w:color="auto"/>
              <w:right w:val="single" w:sz="4" w:space="0" w:color="auto"/>
            </w:tcBorders>
            <w:shd w:val="clear" w:color="auto" w:fill="8EAADB" w:themeFill="accent1" w:themeFillTint="99"/>
            <w:noWrap/>
            <w:vAlign w:val="bottom"/>
            <w:hideMark/>
          </w:tcPr>
          <w:p w14:paraId="05785877"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2017</w:t>
            </w:r>
          </w:p>
        </w:tc>
        <w:tc>
          <w:tcPr>
            <w:tcW w:w="980" w:type="dxa"/>
            <w:tcBorders>
              <w:top w:val="nil"/>
              <w:left w:val="nil"/>
              <w:bottom w:val="single" w:sz="4" w:space="0" w:color="auto"/>
              <w:right w:val="single" w:sz="4" w:space="0" w:color="auto"/>
            </w:tcBorders>
            <w:shd w:val="clear" w:color="auto" w:fill="8EAADB" w:themeFill="accent1" w:themeFillTint="99"/>
            <w:noWrap/>
            <w:vAlign w:val="bottom"/>
            <w:hideMark/>
          </w:tcPr>
          <w:p w14:paraId="74E68666"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2020</w:t>
            </w:r>
          </w:p>
        </w:tc>
        <w:tc>
          <w:tcPr>
            <w:tcW w:w="980" w:type="dxa"/>
            <w:tcBorders>
              <w:top w:val="nil"/>
              <w:left w:val="nil"/>
              <w:bottom w:val="single" w:sz="4" w:space="0" w:color="auto"/>
              <w:right w:val="single" w:sz="4" w:space="0" w:color="auto"/>
            </w:tcBorders>
            <w:shd w:val="clear" w:color="auto" w:fill="8EAADB" w:themeFill="accent1" w:themeFillTint="99"/>
            <w:noWrap/>
            <w:vAlign w:val="bottom"/>
            <w:hideMark/>
          </w:tcPr>
          <w:p w14:paraId="4ABEE799"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2023</w:t>
            </w:r>
          </w:p>
        </w:tc>
        <w:tc>
          <w:tcPr>
            <w:tcW w:w="980" w:type="dxa"/>
            <w:tcBorders>
              <w:top w:val="nil"/>
              <w:left w:val="nil"/>
              <w:bottom w:val="single" w:sz="4" w:space="0" w:color="auto"/>
              <w:right w:val="single" w:sz="4" w:space="0" w:color="auto"/>
            </w:tcBorders>
            <w:shd w:val="clear" w:color="auto" w:fill="8EAADB" w:themeFill="accent1" w:themeFillTint="99"/>
            <w:noWrap/>
            <w:vAlign w:val="bottom"/>
            <w:hideMark/>
          </w:tcPr>
          <w:p w14:paraId="18C7ABD5"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2025</w:t>
            </w:r>
          </w:p>
        </w:tc>
      </w:tr>
      <w:tr w:rsidR="00EE5DBD" w:rsidRPr="001C22E7" w14:paraId="0DA64994" w14:textId="77777777" w:rsidTr="00EE5DBD">
        <w:trPr>
          <w:trHeight w:val="276"/>
        </w:trPr>
        <w:tc>
          <w:tcPr>
            <w:tcW w:w="2407" w:type="dxa"/>
            <w:vMerge w:val="restart"/>
            <w:tcBorders>
              <w:top w:val="single" w:sz="4" w:space="0" w:color="auto"/>
              <w:left w:val="single" w:sz="4" w:space="0" w:color="auto"/>
              <w:bottom w:val="single" w:sz="4" w:space="0" w:color="auto"/>
              <w:right w:val="single" w:sz="4" w:space="0" w:color="auto"/>
            </w:tcBorders>
            <w:shd w:val="clear" w:color="000000" w:fill="8EA9DB"/>
            <w:noWrap/>
            <w:vAlign w:val="center"/>
            <w:hideMark/>
          </w:tcPr>
          <w:p w14:paraId="0BB8F94C"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"S projektom"</w:t>
            </w:r>
          </w:p>
        </w:tc>
        <w:tc>
          <w:tcPr>
            <w:tcW w:w="1340" w:type="dxa"/>
            <w:tcBorders>
              <w:top w:val="nil"/>
              <w:left w:val="nil"/>
              <w:bottom w:val="single" w:sz="4" w:space="0" w:color="auto"/>
              <w:right w:val="single" w:sz="4" w:space="0" w:color="auto"/>
            </w:tcBorders>
            <w:shd w:val="clear" w:color="auto" w:fill="auto"/>
            <w:noWrap/>
            <w:vAlign w:val="bottom"/>
            <w:hideMark/>
          </w:tcPr>
          <w:p w14:paraId="524085DE"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105C6467"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91260</w:t>
            </w:r>
          </w:p>
        </w:tc>
        <w:tc>
          <w:tcPr>
            <w:tcW w:w="980" w:type="dxa"/>
            <w:tcBorders>
              <w:top w:val="nil"/>
              <w:left w:val="nil"/>
              <w:bottom w:val="single" w:sz="4" w:space="0" w:color="auto"/>
              <w:right w:val="single" w:sz="4" w:space="0" w:color="auto"/>
            </w:tcBorders>
            <w:shd w:val="clear" w:color="auto" w:fill="auto"/>
            <w:noWrap/>
            <w:vAlign w:val="bottom"/>
            <w:hideMark/>
          </w:tcPr>
          <w:p w14:paraId="43847339"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11 598</w:t>
            </w:r>
          </w:p>
        </w:tc>
        <w:tc>
          <w:tcPr>
            <w:tcW w:w="980" w:type="dxa"/>
            <w:tcBorders>
              <w:top w:val="nil"/>
              <w:left w:val="nil"/>
              <w:bottom w:val="single" w:sz="4" w:space="0" w:color="auto"/>
              <w:right w:val="single" w:sz="4" w:space="0" w:color="auto"/>
            </w:tcBorders>
            <w:shd w:val="clear" w:color="auto" w:fill="auto"/>
            <w:noWrap/>
            <w:vAlign w:val="bottom"/>
            <w:hideMark/>
          </w:tcPr>
          <w:p w14:paraId="4B452733"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12 209</w:t>
            </w:r>
          </w:p>
        </w:tc>
        <w:tc>
          <w:tcPr>
            <w:tcW w:w="980" w:type="dxa"/>
            <w:tcBorders>
              <w:top w:val="nil"/>
              <w:left w:val="nil"/>
              <w:bottom w:val="single" w:sz="4" w:space="0" w:color="auto"/>
              <w:right w:val="single" w:sz="4" w:space="0" w:color="auto"/>
            </w:tcBorders>
            <w:shd w:val="clear" w:color="auto" w:fill="auto"/>
            <w:noWrap/>
            <w:vAlign w:val="bottom"/>
            <w:hideMark/>
          </w:tcPr>
          <w:p w14:paraId="36FDB308"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12 858</w:t>
            </w:r>
          </w:p>
        </w:tc>
        <w:tc>
          <w:tcPr>
            <w:tcW w:w="980" w:type="dxa"/>
            <w:tcBorders>
              <w:top w:val="nil"/>
              <w:left w:val="nil"/>
              <w:bottom w:val="single" w:sz="4" w:space="0" w:color="auto"/>
              <w:right w:val="single" w:sz="4" w:space="0" w:color="auto"/>
            </w:tcBorders>
            <w:shd w:val="clear" w:color="auto" w:fill="auto"/>
            <w:noWrap/>
            <w:vAlign w:val="bottom"/>
            <w:hideMark/>
          </w:tcPr>
          <w:p w14:paraId="3DCA1C23"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13 310</w:t>
            </w:r>
          </w:p>
        </w:tc>
      </w:tr>
      <w:tr w:rsidR="00EE5DBD" w:rsidRPr="001C22E7" w14:paraId="3521D62F" w14:textId="77777777" w:rsidTr="00EE5DBD">
        <w:trPr>
          <w:trHeight w:val="276"/>
        </w:trPr>
        <w:tc>
          <w:tcPr>
            <w:tcW w:w="2407" w:type="dxa"/>
            <w:vMerge/>
            <w:tcBorders>
              <w:top w:val="single" w:sz="4" w:space="0" w:color="auto"/>
              <w:left w:val="single" w:sz="4" w:space="0" w:color="auto"/>
              <w:bottom w:val="single" w:sz="4" w:space="0" w:color="auto"/>
              <w:right w:val="single" w:sz="4" w:space="0" w:color="auto"/>
            </w:tcBorders>
            <w:vAlign w:val="center"/>
            <w:hideMark/>
          </w:tcPr>
          <w:p w14:paraId="3F616498"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165CED0B"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05FE7FF6"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91270</w:t>
            </w:r>
          </w:p>
        </w:tc>
        <w:tc>
          <w:tcPr>
            <w:tcW w:w="980" w:type="dxa"/>
            <w:tcBorders>
              <w:top w:val="nil"/>
              <w:left w:val="nil"/>
              <w:bottom w:val="single" w:sz="4" w:space="0" w:color="auto"/>
              <w:right w:val="single" w:sz="4" w:space="0" w:color="auto"/>
            </w:tcBorders>
            <w:shd w:val="clear" w:color="auto" w:fill="auto"/>
            <w:noWrap/>
            <w:vAlign w:val="bottom"/>
            <w:hideMark/>
          </w:tcPr>
          <w:p w14:paraId="0F7FC65A"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4 007</w:t>
            </w:r>
          </w:p>
        </w:tc>
        <w:tc>
          <w:tcPr>
            <w:tcW w:w="980" w:type="dxa"/>
            <w:tcBorders>
              <w:top w:val="nil"/>
              <w:left w:val="nil"/>
              <w:bottom w:val="single" w:sz="4" w:space="0" w:color="auto"/>
              <w:right w:val="single" w:sz="4" w:space="0" w:color="auto"/>
            </w:tcBorders>
            <w:shd w:val="clear" w:color="auto" w:fill="auto"/>
            <w:noWrap/>
            <w:vAlign w:val="bottom"/>
            <w:hideMark/>
          </w:tcPr>
          <w:p w14:paraId="33E93733"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4 218</w:t>
            </w:r>
          </w:p>
        </w:tc>
        <w:tc>
          <w:tcPr>
            <w:tcW w:w="980" w:type="dxa"/>
            <w:tcBorders>
              <w:top w:val="nil"/>
              <w:left w:val="nil"/>
              <w:bottom w:val="single" w:sz="4" w:space="0" w:color="auto"/>
              <w:right w:val="single" w:sz="4" w:space="0" w:color="auto"/>
            </w:tcBorders>
            <w:shd w:val="clear" w:color="auto" w:fill="auto"/>
            <w:noWrap/>
            <w:vAlign w:val="bottom"/>
            <w:hideMark/>
          </w:tcPr>
          <w:p w14:paraId="14F76477"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4 442</w:t>
            </w:r>
          </w:p>
        </w:tc>
        <w:tc>
          <w:tcPr>
            <w:tcW w:w="980" w:type="dxa"/>
            <w:tcBorders>
              <w:top w:val="nil"/>
              <w:left w:val="nil"/>
              <w:bottom w:val="single" w:sz="4" w:space="0" w:color="auto"/>
              <w:right w:val="single" w:sz="4" w:space="0" w:color="auto"/>
            </w:tcBorders>
            <w:shd w:val="clear" w:color="auto" w:fill="auto"/>
            <w:noWrap/>
            <w:vAlign w:val="bottom"/>
            <w:hideMark/>
          </w:tcPr>
          <w:p w14:paraId="71D5E0E6"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4 598</w:t>
            </w:r>
          </w:p>
        </w:tc>
      </w:tr>
      <w:tr w:rsidR="00EE5DBD" w:rsidRPr="001C22E7" w14:paraId="0E1E2B57" w14:textId="77777777" w:rsidTr="00EE5DBD">
        <w:trPr>
          <w:trHeight w:val="276"/>
        </w:trPr>
        <w:tc>
          <w:tcPr>
            <w:tcW w:w="2407" w:type="dxa"/>
            <w:vMerge/>
            <w:tcBorders>
              <w:top w:val="single" w:sz="4" w:space="0" w:color="auto"/>
              <w:left w:val="single" w:sz="4" w:space="0" w:color="auto"/>
              <w:bottom w:val="single" w:sz="4" w:space="0" w:color="auto"/>
              <w:right w:val="single" w:sz="4" w:space="0" w:color="auto"/>
            </w:tcBorders>
            <w:vAlign w:val="center"/>
            <w:hideMark/>
          </w:tcPr>
          <w:p w14:paraId="6E22A203"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41AE3E3B"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54964210"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91280</w:t>
            </w:r>
          </w:p>
        </w:tc>
        <w:tc>
          <w:tcPr>
            <w:tcW w:w="980" w:type="dxa"/>
            <w:tcBorders>
              <w:top w:val="nil"/>
              <w:left w:val="nil"/>
              <w:bottom w:val="single" w:sz="4" w:space="0" w:color="auto"/>
              <w:right w:val="single" w:sz="4" w:space="0" w:color="auto"/>
            </w:tcBorders>
            <w:shd w:val="clear" w:color="auto" w:fill="auto"/>
            <w:noWrap/>
            <w:vAlign w:val="bottom"/>
            <w:hideMark/>
          </w:tcPr>
          <w:p w14:paraId="2371377B"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3 645</w:t>
            </w:r>
          </w:p>
        </w:tc>
        <w:tc>
          <w:tcPr>
            <w:tcW w:w="980" w:type="dxa"/>
            <w:tcBorders>
              <w:top w:val="nil"/>
              <w:left w:val="nil"/>
              <w:bottom w:val="single" w:sz="4" w:space="0" w:color="auto"/>
              <w:right w:val="single" w:sz="4" w:space="0" w:color="auto"/>
            </w:tcBorders>
            <w:shd w:val="clear" w:color="auto" w:fill="auto"/>
            <w:noWrap/>
            <w:vAlign w:val="bottom"/>
            <w:hideMark/>
          </w:tcPr>
          <w:p w14:paraId="496A3117"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3 836</w:t>
            </w:r>
          </w:p>
        </w:tc>
        <w:tc>
          <w:tcPr>
            <w:tcW w:w="980" w:type="dxa"/>
            <w:tcBorders>
              <w:top w:val="nil"/>
              <w:left w:val="nil"/>
              <w:bottom w:val="single" w:sz="4" w:space="0" w:color="auto"/>
              <w:right w:val="single" w:sz="4" w:space="0" w:color="auto"/>
            </w:tcBorders>
            <w:shd w:val="clear" w:color="auto" w:fill="auto"/>
            <w:noWrap/>
            <w:vAlign w:val="bottom"/>
            <w:hideMark/>
          </w:tcPr>
          <w:p w14:paraId="09EA1D2B"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4 040</w:t>
            </w:r>
          </w:p>
        </w:tc>
        <w:tc>
          <w:tcPr>
            <w:tcW w:w="980" w:type="dxa"/>
            <w:tcBorders>
              <w:top w:val="nil"/>
              <w:left w:val="nil"/>
              <w:bottom w:val="single" w:sz="4" w:space="0" w:color="auto"/>
              <w:right w:val="single" w:sz="4" w:space="0" w:color="auto"/>
            </w:tcBorders>
            <w:shd w:val="clear" w:color="auto" w:fill="auto"/>
            <w:noWrap/>
            <w:vAlign w:val="bottom"/>
            <w:hideMark/>
          </w:tcPr>
          <w:p w14:paraId="756DBDFB"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4 182</w:t>
            </w:r>
          </w:p>
        </w:tc>
      </w:tr>
      <w:tr w:rsidR="00EE5DBD" w:rsidRPr="001C22E7" w14:paraId="0B02DD85" w14:textId="77777777" w:rsidTr="00EE5DBD">
        <w:trPr>
          <w:trHeight w:val="276"/>
        </w:trPr>
        <w:tc>
          <w:tcPr>
            <w:tcW w:w="2407" w:type="dxa"/>
            <w:vMerge/>
            <w:tcBorders>
              <w:top w:val="single" w:sz="4" w:space="0" w:color="auto"/>
              <w:left w:val="single" w:sz="4" w:space="0" w:color="auto"/>
              <w:bottom w:val="single" w:sz="4" w:space="0" w:color="auto"/>
              <w:right w:val="single" w:sz="4" w:space="0" w:color="auto"/>
            </w:tcBorders>
            <w:vAlign w:val="center"/>
            <w:hideMark/>
          </w:tcPr>
          <w:p w14:paraId="36716479"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372854D1"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214AAE1E"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91287</w:t>
            </w:r>
          </w:p>
        </w:tc>
        <w:tc>
          <w:tcPr>
            <w:tcW w:w="980" w:type="dxa"/>
            <w:tcBorders>
              <w:top w:val="nil"/>
              <w:left w:val="nil"/>
              <w:bottom w:val="single" w:sz="4" w:space="0" w:color="auto"/>
              <w:right w:val="single" w:sz="4" w:space="0" w:color="auto"/>
            </w:tcBorders>
            <w:shd w:val="clear" w:color="auto" w:fill="auto"/>
            <w:noWrap/>
            <w:vAlign w:val="bottom"/>
            <w:hideMark/>
          </w:tcPr>
          <w:p w14:paraId="490686B8"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3 964</w:t>
            </w:r>
          </w:p>
        </w:tc>
        <w:tc>
          <w:tcPr>
            <w:tcW w:w="980" w:type="dxa"/>
            <w:tcBorders>
              <w:top w:val="nil"/>
              <w:left w:val="nil"/>
              <w:bottom w:val="single" w:sz="4" w:space="0" w:color="auto"/>
              <w:right w:val="single" w:sz="4" w:space="0" w:color="auto"/>
            </w:tcBorders>
            <w:shd w:val="clear" w:color="auto" w:fill="auto"/>
            <w:noWrap/>
            <w:vAlign w:val="bottom"/>
            <w:hideMark/>
          </w:tcPr>
          <w:p w14:paraId="1A6B282C"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4 173</w:t>
            </w:r>
          </w:p>
        </w:tc>
        <w:tc>
          <w:tcPr>
            <w:tcW w:w="980" w:type="dxa"/>
            <w:tcBorders>
              <w:top w:val="nil"/>
              <w:left w:val="nil"/>
              <w:bottom w:val="single" w:sz="4" w:space="0" w:color="auto"/>
              <w:right w:val="single" w:sz="4" w:space="0" w:color="auto"/>
            </w:tcBorders>
            <w:shd w:val="clear" w:color="auto" w:fill="auto"/>
            <w:noWrap/>
            <w:vAlign w:val="bottom"/>
            <w:hideMark/>
          </w:tcPr>
          <w:p w14:paraId="1BF0E5F8"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4 395</w:t>
            </w:r>
          </w:p>
        </w:tc>
        <w:tc>
          <w:tcPr>
            <w:tcW w:w="980" w:type="dxa"/>
            <w:tcBorders>
              <w:top w:val="nil"/>
              <w:left w:val="nil"/>
              <w:bottom w:val="single" w:sz="4" w:space="0" w:color="auto"/>
              <w:right w:val="single" w:sz="4" w:space="0" w:color="auto"/>
            </w:tcBorders>
            <w:shd w:val="clear" w:color="auto" w:fill="auto"/>
            <w:noWrap/>
            <w:vAlign w:val="bottom"/>
            <w:hideMark/>
          </w:tcPr>
          <w:p w14:paraId="03B32799"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4 549</w:t>
            </w:r>
          </w:p>
        </w:tc>
      </w:tr>
      <w:tr w:rsidR="00EE5DBD" w:rsidRPr="001C22E7" w14:paraId="2C5ED733" w14:textId="77777777" w:rsidTr="00EE5DBD">
        <w:trPr>
          <w:trHeight w:val="276"/>
        </w:trPr>
        <w:tc>
          <w:tcPr>
            <w:tcW w:w="2407" w:type="dxa"/>
            <w:vMerge/>
            <w:tcBorders>
              <w:top w:val="single" w:sz="4" w:space="0" w:color="auto"/>
              <w:left w:val="single" w:sz="4" w:space="0" w:color="auto"/>
              <w:bottom w:val="single" w:sz="4" w:space="0" w:color="auto"/>
              <w:right w:val="single" w:sz="4" w:space="0" w:color="auto"/>
            </w:tcBorders>
            <w:vAlign w:val="center"/>
            <w:hideMark/>
          </w:tcPr>
          <w:p w14:paraId="07F8EEFE"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73F5382C"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2178EF24"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91290</w:t>
            </w:r>
          </w:p>
        </w:tc>
        <w:tc>
          <w:tcPr>
            <w:tcW w:w="980" w:type="dxa"/>
            <w:tcBorders>
              <w:top w:val="nil"/>
              <w:left w:val="nil"/>
              <w:bottom w:val="single" w:sz="4" w:space="0" w:color="auto"/>
              <w:right w:val="single" w:sz="4" w:space="0" w:color="auto"/>
            </w:tcBorders>
            <w:shd w:val="clear" w:color="auto" w:fill="auto"/>
            <w:noWrap/>
            <w:vAlign w:val="bottom"/>
            <w:hideMark/>
          </w:tcPr>
          <w:p w14:paraId="377AF4FF"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6 441</w:t>
            </w:r>
          </w:p>
        </w:tc>
        <w:tc>
          <w:tcPr>
            <w:tcW w:w="980" w:type="dxa"/>
            <w:tcBorders>
              <w:top w:val="nil"/>
              <w:left w:val="nil"/>
              <w:bottom w:val="single" w:sz="4" w:space="0" w:color="auto"/>
              <w:right w:val="single" w:sz="4" w:space="0" w:color="auto"/>
            </w:tcBorders>
            <w:shd w:val="clear" w:color="auto" w:fill="auto"/>
            <w:noWrap/>
            <w:vAlign w:val="bottom"/>
            <w:hideMark/>
          </w:tcPr>
          <w:p w14:paraId="0315A7F7"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6 780</w:t>
            </w:r>
          </w:p>
        </w:tc>
        <w:tc>
          <w:tcPr>
            <w:tcW w:w="980" w:type="dxa"/>
            <w:tcBorders>
              <w:top w:val="nil"/>
              <w:left w:val="nil"/>
              <w:bottom w:val="single" w:sz="4" w:space="0" w:color="auto"/>
              <w:right w:val="single" w:sz="4" w:space="0" w:color="auto"/>
            </w:tcBorders>
            <w:shd w:val="clear" w:color="auto" w:fill="auto"/>
            <w:noWrap/>
            <w:vAlign w:val="bottom"/>
            <w:hideMark/>
          </w:tcPr>
          <w:p w14:paraId="70D97396"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7 140</w:t>
            </w:r>
          </w:p>
        </w:tc>
        <w:tc>
          <w:tcPr>
            <w:tcW w:w="980" w:type="dxa"/>
            <w:tcBorders>
              <w:top w:val="nil"/>
              <w:left w:val="nil"/>
              <w:bottom w:val="single" w:sz="4" w:space="0" w:color="auto"/>
              <w:right w:val="single" w:sz="4" w:space="0" w:color="auto"/>
            </w:tcBorders>
            <w:shd w:val="clear" w:color="auto" w:fill="auto"/>
            <w:noWrap/>
            <w:vAlign w:val="bottom"/>
            <w:hideMark/>
          </w:tcPr>
          <w:p w14:paraId="61343EEC"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7 391</w:t>
            </w:r>
          </w:p>
        </w:tc>
      </w:tr>
      <w:tr w:rsidR="00EE5DBD" w:rsidRPr="001C22E7" w14:paraId="06CA04BC" w14:textId="77777777" w:rsidTr="00EE5DBD">
        <w:trPr>
          <w:trHeight w:val="276"/>
        </w:trPr>
        <w:tc>
          <w:tcPr>
            <w:tcW w:w="2407" w:type="dxa"/>
            <w:vMerge/>
            <w:tcBorders>
              <w:top w:val="single" w:sz="4" w:space="0" w:color="auto"/>
              <w:left w:val="single" w:sz="4" w:space="0" w:color="auto"/>
              <w:bottom w:val="single" w:sz="4" w:space="0" w:color="auto"/>
              <w:right w:val="single" w:sz="4" w:space="0" w:color="auto"/>
            </w:tcBorders>
            <w:vAlign w:val="center"/>
            <w:hideMark/>
          </w:tcPr>
          <w:p w14:paraId="4D7295D8"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3FEB62E6"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443DECD1"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91260</w:t>
            </w:r>
          </w:p>
        </w:tc>
        <w:tc>
          <w:tcPr>
            <w:tcW w:w="980" w:type="dxa"/>
            <w:tcBorders>
              <w:top w:val="nil"/>
              <w:left w:val="nil"/>
              <w:bottom w:val="single" w:sz="4" w:space="0" w:color="auto"/>
              <w:right w:val="single" w:sz="4" w:space="0" w:color="auto"/>
            </w:tcBorders>
            <w:shd w:val="clear" w:color="auto" w:fill="auto"/>
            <w:noWrap/>
            <w:vAlign w:val="bottom"/>
            <w:hideMark/>
          </w:tcPr>
          <w:p w14:paraId="16B2F0E9"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3 114</w:t>
            </w:r>
          </w:p>
        </w:tc>
        <w:tc>
          <w:tcPr>
            <w:tcW w:w="980" w:type="dxa"/>
            <w:tcBorders>
              <w:top w:val="nil"/>
              <w:left w:val="nil"/>
              <w:bottom w:val="single" w:sz="4" w:space="0" w:color="auto"/>
              <w:right w:val="single" w:sz="4" w:space="0" w:color="auto"/>
            </w:tcBorders>
            <w:shd w:val="clear" w:color="auto" w:fill="auto"/>
            <w:noWrap/>
            <w:vAlign w:val="bottom"/>
            <w:hideMark/>
          </w:tcPr>
          <w:p w14:paraId="69D0CC18"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3 251</w:t>
            </w:r>
          </w:p>
        </w:tc>
        <w:tc>
          <w:tcPr>
            <w:tcW w:w="980" w:type="dxa"/>
            <w:tcBorders>
              <w:top w:val="nil"/>
              <w:left w:val="nil"/>
              <w:bottom w:val="single" w:sz="4" w:space="0" w:color="auto"/>
              <w:right w:val="single" w:sz="4" w:space="0" w:color="auto"/>
            </w:tcBorders>
            <w:shd w:val="clear" w:color="auto" w:fill="auto"/>
            <w:noWrap/>
            <w:vAlign w:val="bottom"/>
            <w:hideMark/>
          </w:tcPr>
          <w:p w14:paraId="0A32B06E"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3 352</w:t>
            </w:r>
          </w:p>
        </w:tc>
        <w:tc>
          <w:tcPr>
            <w:tcW w:w="980" w:type="dxa"/>
            <w:tcBorders>
              <w:top w:val="nil"/>
              <w:left w:val="nil"/>
              <w:bottom w:val="single" w:sz="4" w:space="0" w:color="auto"/>
              <w:right w:val="single" w:sz="4" w:space="0" w:color="auto"/>
            </w:tcBorders>
            <w:shd w:val="clear" w:color="auto" w:fill="auto"/>
            <w:noWrap/>
            <w:vAlign w:val="bottom"/>
            <w:hideMark/>
          </w:tcPr>
          <w:p w14:paraId="55A71B2A"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3 421</w:t>
            </w:r>
          </w:p>
        </w:tc>
      </w:tr>
      <w:tr w:rsidR="00EE5DBD" w:rsidRPr="001C22E7" w14:paraId="19CB2CCA" w14:textId="77777777" w:rsidTr="00EE5DBD">
        <w:trPr>
          <w:trHeight w:val="276"/>
        </w:trPr>
        <w:tc>
          <w:tcPr>
            <w:tcW w:w="2407" w:type="dxa"/>
            <w:vMerge/>
            <w:tcBorders>
              <w:top w:val="single" w:sz="4" w:space="0" w:color="auto"/>
              <w:left w:val="single" w:sz="4" w:space="0" w:color="auto"/>
              <w:bottom w:val="single" w:sz="4" w:space="0" w:color="auto"/>
              <w:right w:val="single" w:sz="4" w:space="0" w:color="auto"/>
            </w:tcBorders>
            <w:vAlign w:val="center"/>
            <w:hideMark/>
          </w:tcPr>
          <w:p w14:paraId="0F24580C"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00527D3C"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779B1519"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91270</w:t>
            </w:r>
          </w:p>
        </w:tc>
        <w:tc>
          <w:tcPr>
            <w:tcW w:w="980" w:type="dxa"/>
            <w:tcBorders>
              <w:top w:val="nil"/>
              <w:left w:val="nil"/>
              <w:bottom w:val="single" w:sz="4" w:space="0" w:color="auto"/>
              <w:right w:val="single" w:sz="4" w:space="0" w:color="auto"/>
            </w:tcBorders>
            <w:shd w:val="clear" w:color="auto" w:fill="auto"/>
            <w:noWrap/>
            <w:vAlign w:val="bottom"/>
            <w:hideMark/>
          </w:tcPr>
          <w:p w14:paraId="13856A08"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1 734</w:t>
            </w:r>
          </w:p>
        </w:tc>
        <w:tc>
          <w:tcPr>
            <w:tcW w:w="980" w:type="dxa"/>
            <w:tcBorders>
              <w:top w:val="nil"/>
              <w:left w:val="nil"/>
              <w:bottom w:val="single" w:sz="4" w:space="0" w:color="auto"/>
              <w:right w:val="single" w:sz="4" w:space="0" w:color="auto"/>
            </w:tcBorders>
            <w:shd w:val="clear" w:color="auto" w:fill="auto"/>
            <w:noWrap/>
            <w:vAlign w:val="bottom"/>
            <w:hideMark/>
          </w:tcPr>
          <w:p w14:paraId="00415FD8"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1 811</w:t>
            </w:r>
          </w:p>
        </w:tc>
        <w:tc>
          <w:tcPr>
            <w:tcW w:w="980" w:type="dxa"/>
            <w:tcBorders>
              <w:top w:val="nil"/>
              <w:left w:val="nil"/>
              <w:bottom w:val="single" w:sz="4" w:space="0" w:color="auto"/>
              <w:right w:val="single" w:sz="4" w:space="0" w:color="auto"/>
            </w:tcBorders>
            <w:shd w:val="clear" w:color="auto" w:fill="auto"/>
            <w:noWrap/>
            <w:vAlign w:val="bottom"/>
            <w:hideMark/>
          </w:tcPr>
          <w:p w14:paraId="67069804"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1 867</w:t>
            </w:r>
          </w:p>
        </w:tc>
        <w:tc>
          <w:tcPr>
            <w:tcW w:w="980" w:type="dxa"/>
            <w:tcBorders>
              <w:top w:val="nil"/>
              <w:left w:val="nil"/>
              <w:bottom w:val="single" w:sz="4" w:space="0" w:color="auto"/>
              <w:right w:val="single" w:sz="4" w:space="0" w:color="auto"/>
            </w:tcBorders>
            <w:shd w:val="clear" w:color="auto" w:fill="auto"/>
            <w:noWrap/>
            <w:vAlign w:val="bottom"/>
            <w:hideMark/>
          </w:tcPr>
          <w:p w14:paraId="0302B44A"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1 905</w:t>
            </w:r>
          </w:p>
        </w:tc>
      </w:tr>
      <w:tr w:rsidR="00EE5DBD" w:rsidRPr="001C22E7" w14:paraId="7F71D0AF" w14:textId="77777777" w:rsidTr="00EE5DBD">
        <w:trPr>
          <w:trHeight w:val="276"/>
        </w:trPr>
        <w:tc>
          <w:tcPr>
            <w:tcW w:w="2407" w:type="dxa"/>
            <w:vMerge/>
            <w:tcBorders>
              <w:top w:val="single" w:sz="4" w:space="0" w:color="auto"/>
              <w:left w:val="single" w:sz="4" w:space="0" w:color="auto"/>
              <w:bottom w:val="single" w:sz="4" w:space="0" w:color="auto"/>
              <w:right w:val="single" w:sz="4" w:space="0" w:color="auto"/>
            </w:tcBorders>
            <w:vAlign w:val="center"/>
            <w:hideMark/>
          </w:tcPr>
          <w:p w14:paraId="2281F3D0"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6E734668"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5760E76F"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91280</w:t>
            </w:r>
          </w:p>
        </w:tc>
        <w:tc>
          <w:tcPr>
            <w:tcW w:w="980" w:type="dxa"/>
            <w:tcBorders>
              <w:top w:val="nil"/>
              <w:left w:val="nil"/>
              <w:bottom w:val="single" w:sz="4" w:space="0" w:color="auto"/>
              <w:right w:val="single" w:sz="4" w:space="0" w:color="auto"/>
            </w:tcBorders>
            <w:shd w:val="clear" w:color="auto" w:fill="auto"/>
            <w:noWrap/>
            <w:vAlign w:val="bottom"/>
            <w:hideMark/>
          </w:tcPr>
          <w:p w14:paraId="3B9B7DA4"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1 622</w:t>
            </w:r>
          </w:p>
        </w:tc>
        <w:tc>
          <w:tcPr>
            <w:tcW w:w="980" w:type="dxa"/>
            <w:tcBorders>
              <w:top w:val="nil"/>
              <w:left w:val="nil"/>
              <w:bottom w:val="single" w:sz="4" w:space="0" w:color="auto"/>
              <w:right w:val="single" w:sz="4" w:space="0" w:color="auto"/>
            </w:tcBorders>
            <w:shd w:val="clear" w:color="auto" w:fill="auto"/>
            <w:noWrap/>
            <w:vAlign w:val="bottom"/>
            <w:hideMark/>
          </w:tcPr>
          <w:p w14:paraId="572FE121"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1 694</w:t>
            </w:r>
          </w:p>
        </w:tc>
        <w:tc>
          <w:tcPr>
            <w:tcW w:w="980" w:type="dxa"/>
            <w:tcBorders>
              <w:top w:val="nil"/>
              <w:left w:val="nil"/>
              <w:bottom w:val="single" w:sz="4" w:space="0" w:color="auto"/>
              <w:right w:val="single" w:sz="4" w:space="0" w:color="auto"/>
            </w:tcBorders>
            <w:shd w:val="clear" w:color="auto" w:fill="auto"/>
            <w:noWrap/>
            <w:vAlign w:val="bottom"/>
            <w:hideMark/>
          </w:tcPr>
          <w:p w14:paraId="62DCA60C"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1 746</w:t>
            </w:r>
          </w:p>
        </w:tc>
        <w:tc>
          <w:tcPr>
            <w:tcW w:w="980" w:type="dxa"/>
            <w:tcBorders>
              <w:top w:val="nil"/>
              <w:left w:val="nil"/>
              <w:bottom w:val="single" w:sz="4" w:space="0" w:color="auto"/>
              <w:right w:val="single" w:sz="4" w:space="0" w:color="auto"/>
            </w:tcBorders>
            <w:shd w:val="clear" w:color="auto" w:fill="auto"/>
            <w:noWrap/>
            <w:vAlign w:val="bottom"/>
            <w:hideMark/>
          </w:tcPr>
          <w:p w14:paraId="45DB0C40"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1 782</w:t>
            </w:r>
          </w:p>
        </w:tc>
      </w:tr>
      <w:tr w:rsidR="00EE5DBD" w:rsidRPr="001C22E7" w14:paraId="3A880EB2" w14:textId="77777777" w:rsidTr="00EE5DBD">
        <w:trPr>
          <w:trHeight w:val="276"/>
        </w:trPr>
        <w:tc>
          <w:tcPr>
            <w:tcW w:w="2407" w:type="dxa"/>
            <w:vMerge/>
            <w:tcBorders>
              <w:top w:val="single" w:sz="4" w:space="0" w:color="auto"/>
              <w:left w:val="single" w:sz="4" w:space="0" w:color="auto"/>
              <w:bottom w:val="single" w:sz="4" w:space="0" w:color="auto"/>
              <w:right w:val="single" w:sz="4" w:space="0" w:color="auto"/>
            </w:tcBorders>
            <w:vAlign w:val="center"/>
            <w:hideMark/>
          </w:tcPr>
          <w:p w14:paraId="4C5FB6D2"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0EF569D6"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77E9FE85"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91287</w:t>
            </w:r>
          </w:p>
        </w:tc>
        <w:tc>
          <w:tcPr>
            <w:tcW w:w="980" w:type="dxa"/>
            <w:tcBorders>
              <w:top w:val="nil"/>
              <w:left w:val="nil"/>
              <w:bottom w:val="single" w:sz="4" w:space="0" w:color="auto"/>
              <w:right w:val="single" w:sz="4" w:space="0" w:color="auto"/>
            </w:tcBorders>
            <w:shd w:val="clear" w:color="auto" w:fill="auto"/>
            <w:noWrap/>
            <w:vAlign w:val="bottom"/>
            <w:hideMark/>
          </w:tcPr>
          <w:p w14:paraId="66D634F7"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1 657</w:t>
            </w:r>
          </w:p>
        </w:tc>
        <w:tc>
          <w:tcPr>
            <w:tcW w:w="980" w:type="dxa"/>
            <w:tcBorders>
              <w:top w:val="nil"/>
              <w:left w:val="nil"/>
              <w:bottom w:val="single" w:sz="4" w:space="0" w:color="auto"/>
              <w:right w:val="single" w:sz="4" w:space="0" w:color="auto"/>
            </w:tcBorders>
            <w:shd w:val="clear" w:color="auto" w:fill="auto"/>
            <w:noWrap/>
            <w:vAlign w:val="bottom"/>
            <w:hideMark/>
          </w:tcPr>
          <w:p w14:paraId="42BAE34A"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1 730</w:t>
            </w:r>
          </w:p>
        </w:tc>
        <w:tc>
          <w:tcPr>
            <w:tcW w:w="980" w:type="dxa"/>
            <w:tcBorders>
              <w:top w:val="nil"/>
              <w:left w:val="nil"/>
              <w:bottom w:val="single" w:sz="4" w:space="0" w:color="auto"/>
              <w:right w:val="single" w:sz="4" w:space="0" w:color="auto"/>
            </w:tcBorders>
            <w:shd w:val="clear" w:color="auto" w:fill="auto"/>
            <w:noWrap/>
            <w:vAlign w:val="bottom"/>
            <w:hideMark/>
          </w:tcPr>
          <w:p w14:paraId="16AE5584"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1 784</w:t>
            </w:r>
          </w:p>
        </w:tc>
        <w:tc>
          <w:tcPr>
            <w:tcW w:w="980" w:type="dxa"/>
            <w:tcBorders>
              <w:top w:val="nil"/>
              <w:left w:val="nil"/>
              <w:bottom w:val="single" w:sz="4" w:space="0" w:color="auto"/>
              <w:right w:val="single" w:sz="4" w:space="0" w:color="auto"/>
            </w:tcBorders>
            <w:shd w:val="clear" w:color="auto" w:fill="auto"/>
            <w:noWrap/>
            <w:vAlign w:val="bottom"/>
            <w:hideMark/>
          </w:tcPr>
          <w:p w14:paraId="3913754E"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1 821</w:t>
            </w:r>
          </w:p>
        </w:tc>
      </w:tr>
      <w:tr w:rsidR="00EE5DBD" w:rsidRPr="001C22E7" w14:paraId="55BAF439" w14:textId="77777777" w:rsidTr="00EE5DBD">
        <w:trPr>
          <w:trHeight w:val="276"/>
        </w:trPr>
        <w:tc>
          <w:tcPr>
            <w:tcW w:w="2407" w:type="dxa"/>
            <w:vMerge/>
            <w:tcBorders>
              <w:top w:val="single" w:sz="4" w:space="0" w:color="auto"/>
              <w:left w:val="single" w:sz="4" w:space="0" w:color="auto"/>
              <w:bottom w:val="single" w:sz="4" w:space="0" w:color="auto"/>
              <w:right w:val="single" w:sz="4" w:space="0" w:color="auto"/>
            </w:tcBorders>
            <w:vAlign w:val="center"/>
            <w:hideMark/>
          </w:tcPr>
          <w:p w14:paraId="10A8A8F2"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3165FD11"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30AA5503"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91290</w:t>
            </w:r>
          </w:p>
        </w:tc>
        <w:tc>
          <w:tcPr>
            <w:tcW w:w="980" w:type="dxa"/>
            <w:tcBorders>
              <w:top w:val="nil"/>
              <w:left w:val="nil"/>
              <w:bottom w:val="single" w:sz="4" w:space="0" w:color="auto"/>
              <w:right w:val="single" w:sz="4" w:space="0" w:color="auto"/>
            </w:tcBorders>
            <w:shd w:val="clear" w:color="auto" w:fill="auto"/>
            <w:noWrap/>
            <w:vAlign w:val="bottom"/>
            <w:hideMark/>
          </w:tcPr>
          <w:p w14:paraId="118C13C8"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1 995</w:t>
            </w:r>
          </w:p>
        </w:tc>
        <w:tc>
          <w:tcPr>
            <w:tcW w:w="980" w:type="dxa"/>
            <w:tcBorders>
              <w:top w:val="nil"/>
              <w:left w:val="nil"/>
              <w:bottom w:val="single" w:sz="4" w:space="0" w:color="auto"/>
              <w:right w:val="single" w:sz="4" w:space="0" w:color="auto"/>
            </w:tcBorders>
            <w:shd w:val="clear" w:color="auto" w:fill="auto"/>
            <w:noWrap/>
            <w:vAlign w:val="bottom"/>
            <w:hideMark/>
          </w:tcPr>
          <w:p w14:paraId="45DFA244"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2 083</w:t>
            </w:r>
          </w:p>
        </w:tc>
        <w:tc>
          <w:tcPr>
            <w:tcW w:w="980" w:type="dxa"/>
            <w:tcBorders>
              <w:top w:val="nil"/>
              <w:left w:val="nil"/>
              <w:bottom w:val="single" w:sz="4" w:space="0" w:color="auto"/>
              <w:right w:val="single" w:sz="4" w:space="0" w:color="auto"/>
            </w:tcBorders>
            <w:shd w:val="clear" w:color="auto" w:fill="auto"/>
            <w:noWrap/>
            <w:vAlign w:val="bottom"/>
            <w:hideMark/>
          </w:tcPr>
          <w:p w14:paraId="2F60F6E7"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2 147</w:t>
            </w:r>
          </w:p>
        </w:tc>
        <w:tc>
          <w:tcPr>
            <w:tcW w:w="980" w:type="dxa"/>
            <w:tcBorders>
              <w:top w:val="nil"/>
              <w:left w:val="nil"/>
              <w:bottom w:val="single" w:sz="4" w:space="0" w:color="auto"/>
              <w:right w:val="single" w:sz="4" w:space="0" w:color="auto"/>
            </w:tcBorders>
            <w:shd w:val="clear" w:color="auto" w:fill="auto"/>
            <w:noWrap/>
            <w:vAlign w:val="bottom"/>
            <w:hideMark/>
          </w:tcPr>
          <w:p w14:paraId="35ECBA7C"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2 192</w:t>
            </w:r>
          </w:p>
        </w:tc>
      </w:tr>
    </w:tbl>
    <w:p w14:paraId="00EF53F9" w14:textId="77777777" w:rsidR="003A2DE0" w:rsidRPr="001C22E7" w:rsidRDefault="003A2DE0" w:rsidP="003A2DE0">
      <w:pPr>
        <w:spacing w:line="276" w:lineRule="auto"/>
        <w:jc w:val="both"/>
        <w:rPr>
          <w:color w:val="111111"/>
        </w:rPr>
      </w:pPr>
    </w:p>
    <w:p w14:paraId="78752FE0" w14:textId="77777777" w:rsidR="003A2DE0" w:rsidRPr="001C22E7" w:rsidRDefault="003A2DE0" w:rsidP="003A2DE0">
      <w:pPr>
        <w:spacing w:line="276" w:lineRule="auto"/>
        <w:jc w:val="both"/>
        <w:rPr>
          <w:color w:val="111111"/>
        </w:rPr>
      </w:pPr>
    </w:p>
    <w:p w14:paraId="42BA9BF6" w14:textId="77777777" w:rsidR="003A2DE0" w:rsidRPr="001C22E7" w:rsidRDefault="003A2DE0" w:rsidP="003A2DE0">
      <w:pPr>
        <w:spacing w:line="276" w:lineRule="auto"/>
        <w:jc w:val="both"/>
        <w:rPr>
          <w:color w:val="111111"/>
        </w:rPr>
      </w:pPr>
    </w:p>
    <w:p w14:paraId="0BFE0DDA" w14:textId="77777777" w:rsidR="003A2DE0" w:rsidRPr="001C22E7" w:rsidRDefault="003A2DE0" w:rsidP="003A2DE0">
      <w:pPr>
        <w:spacing w:line="276" w:lineRule="auto"/>
        <w:jc w:val="both"/>
        <w:rPr>
          <w:color w:val="111111"/>
        </w:rPr>
      </w:pPr>
    </w:p>
    <w:p w14:paraId="2C6623BC" w14:textId="77777777" w:rsidR="003A2DE0" w:rsidRPr="001C22E7" w:rsidRDefault="003A2DE0" w:rsidP="003A2DE0">
      <w:pPr>
        <w:spacing w:line="276" w:lineRule="auto"/>
        <w:jc w:val="both"/>
        <w:rPr>
          <w:color w:val="111111"/>
        </w:rPr>
      </w:pPr>
    </w:p>
    <w:p w14:paraId="6575BE55" w14:textId="77777777" w:rsidR="003A2DE0" w:rsidRPr="001C22E7" w:rsidRDefault="003A2DE0" w:rsidP="003A2DE0">
      <w:pPr>
        <w:spacing w:line="276" w:lineRule="auto"/>
        <w:jc w:val="both"/>
        <w:rPr>
          <w:color w:val="111111"/>
        </w:rPr>
      </w:pPr>
    </w:p>
    <w:p w14:paraId="7113B751" w14:textId="77777777" w:rsidR="003A2DE0" w:rsidRPr="001C22E7" w:rsidRDefault="003A2DE0" w:rsidP="003A2DE0">
      <w:pPr>
        <w:spacing w:line="276" w:lineRule="auto"/>
        <w:jc w:val="both"/>
        <w:rPr>
          <w:color w:val="111111"/>
        </w:rPr>
      </w:pPr>
    </w:p>
    <w:p w14:paraId="1C6C829B" w14:textId="77777777" w:rsidR="003A2DE0" w:rsidRPr="001C22E7" w:rsidRDefault="003A2DE0" w:rsidP="003A2DE0">
      <w:pPr>
        <w:spacing w:line="276" w:lineRule="auto"/>
        <w:jc w:val="both"/>
        <w:rPr>
          <w:color w:val="111111"/>
        </w:rPr>
      </w:pPr>
    </w:p>
    <w:p w14:paraId="19C64357" w14:textId="77777777" w:rsidR="003A2DE0" w:rsidRPr="001C22E7" w:rsidRDefault="003A2DE0" w:rsidP="003A2DE0">
      <w:pPr>
        <w:spacing w:line="276" w:lineRule="auto"/>
        <w:jc w:val="both"/>
        <w:rPr>
          <w:color w:val="111111"/>
        </w:rPr>
      </w:pPr>
    </w:p>
    <w:p w14:paraId="6612246A" w14:textId="77777777" w:rsidR="003A2DE0" w:rsidRPr="001C22E7" w:rsidRDefault="003A2DE0" w:rsidP="003A2DE0">
      <w:pPr>
        <w:spacing w:line="276" w:lineRule="auto"/>
        <w:jc w:val="both"/>
        <w:rPr>
          <w:color w:val="111111"/>
        </w:rPr>
      </w:pPr>
    </w:p>
    <w:p w14:paraId="610BDF1B" w14:textId="59963ECA" w:rsidR="00BE62B3" w:rsidRPr="001C22E7" w:rsidRDefault="00BE62B3">
      <w:pPr>
        <w:spacing w:after="160" w:line="259" w:lineRule="auto"/>
        <w:rPr>
          <w:color w:val="111111"/>
        </w:rPr>
      </w:pPr>
      <w:r w:rsidRPr="001C22E7">
        <w:rPr>
          <w:color w:val="111111"/>
        </w:rPr>
        <w:br w:type="page"/>
      </w:r>
    </w:p>
    <w:p w14:paraId="73F3BDCC" w14:textId="77777777" w:rsidR="003A2DE0" w:rsidRPr="001C22E7" w:rsidRDefault="003A2DE0" w:rsidP="003A2DE0">
      <w:pPr>
        <w:spacing w:line="276" w:lineRule="auto"/>
        <w:jc w:val="both"/>
        <w:rPr>
          <w:color w:val="111111"/>
        </w:rPr>
      </w:pPr>
    </w:p>
    <w:tbl>
      <w:tblPr>
        <w:tblpPr w:leftFromText="141" w:rightFromText="141" w:vertAnchor="text" w:horzAnchor="margin" w:tblpXSpec="center" w:tblpY="98"/>
        <w:tblW w:w="9107" w:type="dxa"/>
        <w:tblCellMar>
          <w:left w:w="70" w:type="dxa"/>
          <w:right w:w="70" w:type="dxa"/>
        </w:tblCellMar>
        <w:tblLook w:val="04A0" w:firstRow="1" w:lastRow="0" w:firstColumn="1" w:lastColumn="0" w:noHBand="0" w:noVBand="1"/>
      </w:tblPr>
      <w:tblGrid>
        <w:gridCol w:w="2407"/>
        <w:gridCol w:w="1340"/>
        <w:gridCol w:w="1440"/>
        <w:gridCol w:w="980"/>
        <w:gridCol w:w="980"/>
        <w:gridCol w:w="980"/>
        <w:gridCol w:w="980"/>
      </w:tblGrid>
      <w:tr w:rsidR="00EE5DBD" w:rsidRPr="001C22E7" w14:paraId="34D28E3A" w14:textId="77777777" w:rsidTr="00EE5DBD">
        <w:trPr>
          <w:trHeight w:val="276"/>
        </w:trPr>
        <w:tc>
          <w:tcPr>
            <w:tcW w:w="3747"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68D4FB60" w14:textId="77777777" w:rsidR="00EE5DBD" w:rsidRPr="001C22E7" w:rsidRDefault="00EE5DBD" w:rsidP="00EE5DBD">
            <w:pPr>
              <w:rPr>
                <w:rFonts w:eastAsia="Times New Roman"/>
                <w:b w:val="0"/>
                <w:bCs w:val="0"/>
                <w:lang w:eastAsia="sk-SK"/>
              </w:rPr>
            </w:pPr>
            <w:r w:rsidRPr="001C22E7">
              <w:rPr>
                <w:rFonts w:eastAsia="Times New Roman"/>
                <w:lang w:eastAsia="sk-SK"/>
              </w:rPr>
              <w:t>Verzia č. 1</w:t>
            </w:r>
          </w:p>
        </w:tc>
        <w:tc>
          <w:tcPr>
            <w:tcW w:w="1440"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4DBC73E1" w14:textId="77777777" w:rsidR="00EE5DBD" w:rsidRPr="001C22E7" w:rsidRDefault="00EE5DBD" w:rsidP="00EE5DBD">
            <w:pPr>
              <w:rPr>
                <w:rFonts w:eastAsia="Times New Roman"/>
                <w:b w:val="0"/>
                <w:bCs w:val="0"/>
                <w:lang w:eastAsia="sk-SK"/>
              </w:rPr>
            </w:pPr>
            <w:r w:rsidRPr="001C22E7">
              <w:rPr>
                <w:rFonts w:eastAsia="Times New Roman"/>
                <w:lang w:eastAsia="sk-SK"/>
              </w:rPr>
              <w:t>Sčítací úsek</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51B66F0E"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2017</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5ECF50A3"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2020</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52557446"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2023</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335A9352"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2025</w:t>
            </w:r>
          </w:p>
        </w:tc>
      </w:tr>
      <w:tr w:rsidR="00EE5DBD" w:rsidRPr="001C22E7" w14:paraId="6A5CB5C1" w14:textId="77777777" w:rsidTr="00EE5DBD">
        <w:trPr>
          <w:trHeight w:val="276"/>
        </w:trPr>
        <w:tc>
          <w:tcPr>
            <w:tcW w:w="2407" w:type="dxa"/>
            <w:vMerge w:val="restart"/>
            <w:tcBorders>
              <w:top w:val="nil"/>
              <w:left w:val="single" w:sz="4" w:space="0" w:color="auto"/>
              <w:bottom w:val="single" w:sz="4" w:space="0" w:color="000000"/>
              <w:right w:val="single" w:sz="4" w:space="0" w:color="auto"/>
            </w:tcBorders>
            <w:shd w:val="clear" w:color="000000" w:fill="8EA9DB"/>
            <w:noWrap/>
            <w:vAlign w:val="center"/>
            <w:hideMark/>
          </w:tcPr>
          <w:p w14:paraId="0CA70DF5"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"Bez projektu"</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14:paraId="7FCF1D08"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4799C27A"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91260</w:t>
            </w:r>
          </w:p>
        </w:tc>
        <w:tc>
          <w:tcPr>
            <w:tcW w:w="980" w:type="dxa"/>
            <w:tcBorders>
              <w:top w:val="nil"/>
              <w:left w:val="nil"/>
              <w:bottom w:val="single" w:sz="4" w:space="0" w:color="auto"/>
              <w:right w:val="single" w:sz="4" w:space="0" w:color="auto"/>
            </w:tcBorders>
            <w:shd w:val="clear" w:color="auto" w:fill="auto"/>
            <w:noWrap/>
            <w:vAlign w:val="bottom"/>
            <w:hideMark/>
          </w:tcPr>
          <w:p w14:paraId="70C6A4D9"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8 351</w:t>
            </w:r>
          </w:p>
        </w:tc>
        <w:tc>
          <w:tcPr>
            <w:tcW w:w="980" w:type="dxa"/>
            <w:tcBorders>
              <w:top w:val="nil"/>
              <w:left w:val="nil"/>
              <w:bottom w:val="single" w:sz="4" w:space="0" w:color="auto"/>
              <w:right w:val="single" w:sz="4" w:space="0" w:color="auto"/>
            </w:tcBorders>
            <w:shd w:val="clear" w:color="auto" w:fill="auto"/>
            <w:noWrap/>
            <w:vAlign w:val="bottom"/>
            <w:hideMark/>
          </w:tcPr>
          <w:p w14:paraId="0FAF1391"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8 790</w:t>
            </w:r>
          </w:p>
        </w:tc>
        <w:tc>
          <w:tcPr>
            <w:tcW w:w="980" w:type="dxa"/>
            <w:tcBorders>
              <w:top w:val="nil"/>
              <w:left w:val="nil"/>
              <w:bottom w:val="single" w:sz="4" w:space="0" w:color="auto"/>
              <w:right w:val="single" w:sz="4" w:space="0" w:color="auto"/>
            </w:tcBorders>
            <w:shd w:val="clear" w:color="auto" w:fill="auto"/>
            <w:noWrap/>
            <w:vAlign w:val="bottom"/>
            <w:hideMark/>
          </w:tcPr>
          <w:p w14:paraId="4A8E6988"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9 258</w:t>
            </w:r>
          </w:p>
        </w:tc>
        <w:tc>
          <w:tcPr>
            <w:tcW w:w="980" w:type="dxa"/>
            <w:tcBorders>
              <w:top w:val="nil"/>
              <w:left w:val="nil"/>
              <w:bottom w:val="single" w:sz="4" w:space="0" w:color="auto"/>
              <w:right w:val="single" w:sz="4" w:space="0" w:color="auto"/>
            </w:tcBorders>
            <w:shd w:val="clear" w:color="auto" w:fill="auto"/>
            <w:noWrap/>
            <w:vAlign w:val="bottom"/>
            <w:hideMark/>
          </w:tcPr>
          <w:p w14:paraId="547367AA"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9 583</w:t>
            </w:r>
          </w:p>
        </w:tc>
      </w:tr>
      <w:tr w:rsidR="00EE5DBD" w:rsidRPr="001C22E7" w14:paraId="1576D487"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01B59485"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2E0F58E8"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1DD284AB"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91270</w:t>
            </w:r>
          </w:p>
        </w:tc>
        <w:tc>
          <w:tcPr>
            <w:tcW w:w="980" w:type="dxa"/>
            <w:tcBorders>
              <w:top w:val="nil"/>
              <w:left w:val="nil"/>
              <w:bottom w:val="single" w:sz="4" w:space="0" w:color="auto"/>
              <w:right w:val="single" w:sz="4" w:space="0" w:color="auto"/>
            </w:tcBorders>
            <w:shd w:val="clear" w:color="auto" w:fill="auto"/>
            <w:noWrap/>
            <w:vAlign w:val="bottom"/>
            <w:hideMark/>
          </w:tcPr>
          <w:p w14:paraId="30384A12"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2 885</w:t>
            </w:r>
          </w:p>
        </w:tc>
        <w:tc>
          <w:tcPr>
            <w:tcW w:w="980" w:type="dxa"/>
            <w:tcBorders>
              <w:top w:val="nil"/>
              <w:left w:val="nil"/>
              <w:bottom w:val="single" w:sz="4" w:space="0" w:color="auto"/>
              <w:right w:val="single" w:sz="4" w:space="0" w:color="auto"/>
            </w:tcBorders>
            <w:shd w:val="clear" w:color="auto" w:fill="auto"/>
            <w:noWrap/>
            <w:vAlign w:val="bottom"/>
            <w:hideMark/>
          </w:tcPr>
          <w:p w14:paraId="7A7E65FC"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3 037</w:t>
            </w:r>
          </w:p>
        </w:tc>
        <w:tc>
          <w:tcPr>
            <w:tcW w:w="980" w:type="dxa"/>
            <w:tcBorders>
              <w:top w:val="nil"/>
              <w:left w:val="nil"/>
              <w:bottom w:val="single" w:sz="4" w:space="0" w:color="auto"/>
              <w:right w:val="single" w:sz="4" w:space="0" w:color="auto"/>
            </w:tcBorders>
            <w:shd w:val="clear" w:color="auto" w:fill="auto"/>
            <w:noWrap/>
            <w:vAlign w:val="bottom"/>
            <w:hideMark/>
          </w:tcPr>
          <w:p w14:paraId="5E1B5F65"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3 198</w:t>
            </w:r>
          </w:p>
        </w:tc>
        <w:tc>
          <w:tcPr>
            <w:tcW w:w="980" w:type="dxa"/>
            <w:tcBorders>
              <w:top w:val="nil"/>
              <w:left w:val="nil"/>
              <w:bottom w:val="single" w:sz="4" w:space="0" w:color="auto"/>
              <w:right w:val="single" w:sz="4" w:space="0" w:color="auto"/>
            </w:tcBorders>
            <w:shd w:val="clear" w:color="auto" w:fill="auto"/>
            <w:noWrap/>
            <w:vAlign w:val="bottom"/>
            <w:hideMark/>
          </w:tcPr>
          <w:p w14:paraId="5B27806E"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3 311</w:t>
            </w:r>
          </w:p>
        </w:tc>
      </w:tr>
      <w:tr w:rsidR="00EE5DBD" w:rsidRPr="001C22E7" w14:paraId="3B45EFCA"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0AC40D59"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1E40BBB1"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346D3D28"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91280</w:t>
            </w:r>
          </w:p>
        </w:tc>
        <w:tc>
          <w:tcPr>
            <w:tcW w:w="980" w:type="dxa"/>
            <w:tcBorders>
              <w:top w:val="nil"/>
              <w:left w:val="nil"/>
              <w:bottom w:val="single" w:sz="4" w:space="0" w:color="auto"/>
              <w:right w:val="single" w:sz="4" w:space="0" w:color="auto"/>
            </w:tcBorders>
            <w:shd w:val="clear" w:color="auto" w:fill="auto"/>
            <w:noWrap/>
            <w:vAlign w:val="bottom"/>
            <w:hideMark/>
          </w:tcPr>
          <w:p w14:paraId="5DD008C9"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2 624</w:t>
            </w:r>
          </w:p>
        </w:tc>
        <w:tc>
          <w:tcPr>
            <w:tcW w:w="980" w:type="dxa"/>
            <w:tcBorders>
              <w:top w:val="nil"/>
              <w:left w:val="nil"/>
              <w:bottom w:val="single" w:sz="4" w:space="0" w:color="auto"/>
              <w:right w:val="single" w:sz="4" w:space="0" w:color="auto"/>
            </w:tcBorders>
            <w:shd w:val="clear" w:color="auto" w:fill="auto"/>
            <w:noWrap/>
            <w:vAlign w:val="bottom"/>
            <w:hideMark/>
          </w:tcPr>
          <w:p w14:paraId="10EDFE62"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2 762</w:t>
            </w:r>
          </w:p>
        </w:tc>
        <w:tc>
          <w:tcPr>
            <w:tcW w:w="980" w:type="dxa"/>
            <w:tcBorders>
              <w:top w:val="nil"/>
              <w:left w:val="nil"/>
              <w:bottom w:val="single" w:sz="4" w:space="0" w:color="auto"/>
              <w:right w:val="single" w:sz="4" w:space="0" w:color="auto"/>
            </w:tcBorders>
            <w:shd w:val="clear" w:color="auto" w:fill="auto"/>
            <w:noWrap/>
            <w:vAlign w:val="bottom"/>
            <w:hideMark/>
          </w:tcPr>
          <w:p w14:paraId="1544B6A4"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2 909</w:t>
            </w:r>
          </w:p>
        </w:tc>
        <w:tc>
          <w:tcPr>
            <w:tcW w:w="980" w:type="dxa"/>
            <w:tcBorders>
              <w:top w:val="nil"/>
              <w:left w:val="nil"/>
              <w:bottom w:val="single" w:sz="4" w:space="0" w:color="auto"/>
              <w:right w:val="single" w:sz="4" w:space="0" w:color="auto"/>
            </w:tcBorders>
            <w:shd w:val="clear" w:color="auto" w:fill="auto"/>
            <w:noWrap/>
            <w:vAlign w:val="bottom"/>
            <w:hideMark/>
          </w:tcPr>
          <w:p w14:paraId="081F7E89"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3 011</w:t>
            </w:r>
          </w:p>
        </w:tc>
      </w:tr>
      <w:tr w:rsidR="00EE5DBD" w:rsidRPr="001C22E7" w14:paraId="29788E27"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050CDDB2"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59A1A9D0"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29FC7A96"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91287</w:t>
            </w:r>
          </w:p>
        </w:tc>
        <w:tc>
          <w:tcPr>
            <w:tcW w:w="980" w:type="dxa"/>
            <w:tcBorders>
              <w:top w:val="nil"/>
              <w:left w:val="nil"/>
              <w:bottom w:val="single" w:sz="4" w:space="0" w:color="auto"/>
              <w:right w:val="single" w:sz="4" w:space="0" w:color="auto"/>
            </w:tcBorders>
            <w:shd w:val="clear" w:color="auto" w:fill="auto"/>
            <w:noWrap/>
            <w:vAlign w:val="bottom"/>
            <w:hideMark/>
          </w:tcPr>
          <w:p w14:paraId="55F7A728"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2 854</w:t>
            </w:r>
          </w:p>
        </w:tc>
        <w:tc>
          <w:tcPr>
            <w:tcW w:w="980" w:type="dxa"/>
            <w:tcBorders>
              <w:top w:val="nil"/>
              <w:left w:val="nil"/>
              <w:bottom w:val="single" w:sz="4" w:space="0" w:color="auto"/>
              <w:right w:val="single" w:sz="4" w:space="0" w:color="auto"/>
            </w:tcBorders>
            <w:shd w:val="clear" w:color="auto" w:fill="auto"/>
            <w:noWrap/>
            <w:vAlign w:val="bottom"/>
            <w:hideMark/>
          </w:tcPr>
          <w:p w14:paraId="18D47B22"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3 005</w:t>
            </w:r>
          </w:p>
        </w:tc>
        <w:tc>
          <w:tcPr>
            <w:tcW w:w="980" w:type="dxa"/>
            <w:tcBorders>
              <w:top w:val="nil"/>
              <w:left w:val="nil"/>
              <w:bottom w:val="single" w:sz="4" w:space="0" w:color="auto"/>
              <w:right w:val="single" w:sz="4" w:space="0" w:color="auto"/>
            </w:tcBorders>
            <w:shd w:val="clear" w:color="auto" w:fill="auto"/>
            <w:noWrap/>
            <w:vAlign w:val="bottom"/>
            <w:hideMark/>
          </w:tcPr>
          <w:p w14:paraId="2A847369"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3 164</w:t>
            </w:r>
          </w:p>
        </w:tc>
        <w:tc>
          <w:tcPr>
            <w:tcW w:w="980" w:type="dxa"/>
            <w:tcBorders>
              <w:top w:val="nil"/>
              <w:left w:val="nil"/>
              <w:bottom w:val="single" w:sz="4" w:space="0" w:color="auto"/>
              <w:right w:val="single" w:sz="4" w:space="0" w:color="auto"/>
            </w:tcBorders>
            <w:shd w:val="clear" w:color="auto" w:fill="auto"/>
            <w:noWrap/>
            <w:vAlign w:val="bottom"/>
            <w:hideMark/>
          </w:tcPr>
          <w:p w14:paraId="364C557E"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3 276</w:t>
            </w:r>
          </w:p>
        </w:tc>
      </w:tr>
      <w:tr w:rsidR="00EE5DBD" w:rsidRPr="001C22E7" w14:paraId="5E957C2E"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10F23DAC"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3834983F"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54C17B88"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91290</w:t>
            </w:r>
          </w:p>
        </w:tc>
        <w:tc>
          <w:tcPr>
            <w:tcW w:w="980" w:type="dxa"/>
            <w:tcBorders>
              <w:top w:val="nil"/>
              <w:left w:val="nil"/>
              <w:bottom w:val="single" w:sz="4" w:space="0" w:color="auto"/>
              <w:right w:val="single" w:sz="4" w:space="0" w:color="auto"/>
            </w:tcBorders>
            <w:shd w:val="clear" w:color="auto" w:fill="auto"/>
            <w:noWrap/>
            <w:vAlign w:val="bottom"/>
            <w:hideMark/>
          </w:tcPr>
          <w:p w14:paraId="1DACF7A9"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4 637</w:t>
            </w:r>
          </w:p>
        </w:tc>
        <w:tc>
          <w:tcPr>
            <w:tcW w:w="980" w:type="dxa"/>
            <w:tcBorders>
              <w:top w:val="nil"/>
              <w:left w:val="nil"/>
              <w:bottom w:val="single" w:sz="4" w:space="0" w:color="auto"/>
              <w:right w:val="single" w:sz="4" w:space="0" w:color="auto"/>
            </w:tcBorders>
            <w:shd w:val="clear" w:color="auto" w:fill="auto"/>
            <w:noWrap/>
            <w:vAlign w:val="bottom"/>
            <w:hideMark/>
          </w:tcPr>
          <w:p w14:paraId="0FA5CD6A"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4 881</w:t>
            </w:r>
          </w:p>
        </w:tc>
        <w:tc>
          <w:tcPr>
            <w:tcW w:w="980" w:type="dxa"/>
            <w:tcBorders>
              <w:top w:val="nil"/>
              <w:left w:val="nil"/>
              <w:bottom w:val="single" w:sz="4" w:space="0" w:color="auto"/>
              <w:right w:val="single" w:sz="4" w:space="0" w:color="auto"/>
            </w:tcBorders>
            <w:shd w:val="clear" w:color="auto" w:fill="auto"/>
            <w:noWrap/>
            <w:vAlign w:val="bottom"/>
            <w:hideMark/>
          </w:tcPr>
          <w:p w14:paraId="66C605C4"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5 141</w:t>
            </w:r>
          </w:p>
        </w:tc>
        <w:tc>
          <w:tcPr>
            <w:tcW w:w="980" w:type="dxa"/>
            <w:tcBorders>
              <w:top w:val="nil"/>
              <w:left w:val="nil"/>
              <w:bottom w:val="single" w:sz="4" w:space="0" w:color="auto"/>
              <w:right w:val="single" w:sz="4" w:space="0" w:color="auto"/>
            </w:tcBorders>
            <w:shd w:val="clear" w:color="auto" w:fill="auto"/>
            <w:noWrap/>
            <w:vAlign w:val="bottom"/>
            <w:hideMark/>
          </w:tcPr>
          <w:p w14:paraId="55D81B20"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5 322</w:t>
            </w:r>
          </w:p>
        </w:tc>
      </w:tr>
      <w:tr w:rsidR="00EE5DBD" w:rsidRPr="001C22E7" w14:paraId="380CE071"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27C9DD95"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0646740D"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57DEBECF"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91260</w:t>
            </w:r>
          </w:p>
        </w:tc>
        <w:tc>
          <w:tcPr>
            <w:tcW w:w="980" w:type="dxa"/>
            <w:tcBorders>
              <w:top w:val="nil"/>
              <w:left w:val="nil"/>
              <w:bottom w:val="single" w:sz="4" w:space="0" w:color="auto"/>
              <w:right w:val="single" w:sz="4" w:space="0" w:color="auto"/>
            </w:tcBorders>
            <w:shd w:val="clear" w:color="auto" w:fill="auto"/>
            <w:noWrap/>
            <w:vAlign w:val="bottom"/>
            <w:hideMark/>
          </w:tcPr>
          <w:p w14:paraId="174AEBDC"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2 242</w:t>
            </w:r>
          </w:p>
        </w:tc>
        <w:tc>
          <w:tcPr>
            <w:tcW w:w="980" w:type="dxa"/>
            <w:tcBorders>
              <w:top w:val="nil"/>
              <w:left w:val="nil"/>
              <w:bottom w:val="single" w:sz="4" w:space="0" w:color="auto"/>
              <w:right w:val="single" w:sz="4" w:space="0" w:color="auto"/>
            </w:tcBorders>
            <w:shd w:val="clear" w:color="auto" w:fill="auto"/>
            <w:noWrap/>
            <w:vAlign w:val="bottom"/>
            <w:hideMark/>
          </w:tcPr>
          <w:p w14:paraId="3047168A"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2 341</w:t>
            </w:r>
          </w:p>
        </w:tc>
        <w:tc>
          <w:tcPr>
            <w:tcW w:w="980" w:type="dxa"/>
            <w:tcBorders>
              <w:top w:val="nil"/>
              <w:left w:val="nil"/>
              <w:bottom w:val="single" w:sz="4" w:space="0" w:color="auto"/>
              <w:right w:val="single" w:sz="4" w:space="0" w:color="auto"/>
            </w:tcBorders>
            <w:shd w:val="clear" w:color="auto" w:fill="auto"/>
            <w:noWrap/>
            <w:vAlign w:val="bottom"/>
            <w:hideMark/>
          </w:tcPr>
          <w:p w14:paraId="323867C7"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2 413</w:t>
            </w:r>
          </w:p>
        </w:tc>
        <w:tc>
          <w:tcPr>
            <w:tcW w:w="980" w:type="dxa"/>
            <w:tcBorders>
              <w:top w:val="nil"/>
              <w:left w:val="nil"/>
              <w:bottom w:val="single" w:sz="4" w:space="0" w:color="auto"/>
              <w:right w:val="single" w:sz="4" w:space="0" w:color="auto"/>
            </w:tcBorders>
            <w:shd w:val="clear" w:color="auto" w:fill="auto"/>
            <w:noWrap/>
            <w:vAlign w:val="bottom"/>
            <w:hideMark/>
          </w:tcPr>
          <w:p w14:paraId="38F2073F"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2 463</w:t>
            </w:r>
          </w:p>
        </w:tc>
      </w:tr>
      <w:tr w:rsidR="00EE5DBD" w:rsidRPr="001C22E7" w14:paraId="6684A9BD"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610B1FBF"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02CDD448"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2D55853B"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91270</w:t>
            </w:r>
          </w:p>
        </w:tc>
        <w:tc>
          <w:tcPr>
            <w:tcW w:w="980" w:type="dxa"/>
            <w:tcBorders>
              <w:top w:val="nil"/>
              <w:left w:val="nil"/>
              <w:bottom w:val="single" w:sz="4" w:space="0" w:color="auto"/>
              <w:right w:val="single" w:sz="4" w:space="0" w:color="auto"/>
            </w:tcBorders>
            <w:shd w:val="clear" w:color="auto" w:fill="auto"/>
            <w:noWrap/>
            <w:vAlign w:val="bottom"/>
            <w:hideMark/>
          </w:tcPr>
          <w:p w14:paraId="44E4EF51"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1 249</w:t>
            </w:r>
          </w:p>
        </w:tc>
        <w:tc>
          <w:tcPr>
            <w:tcW w:w="980" w:type="dxa"/>
            <w:tcBorders>
              <w:top w:val="nil"/>
              <w:left w:val="nil"/>
              <w:bottom w:val="single" w:sz="4" w:space="0" w:color="auto"/>
              <w:right w:val="single" w:sz="4" w:space="0" w:color="auto"/>
            </w:tcBorders>
            <w:shd w:val="clear" w:color="auto" w:fill="auto"/>
            <w:noWrap/>
            <w:vAlign w:val="bottom"/>
            <w:hideMark/>
          </w:tcPr>
          <w:p w14:paraId="1DBDE0D4"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1 304</w:t>
            </w:r>
          </w:p>
        </w:tc>
        <w:tc>
          <w:tcPr>
            <w:tcW w:w="980" w:type="dxa"/>
            <w:tcBorders>
              <w:top w:val="nil"/>
              <w:left w:val="nil"/>
              <w:bottom w:val="single" w:sz="4" w:space="0" w:color="auto"/>
              <w:right w:val="single" w:sz="4" w:space="0" w:color="auto"/>
            </w:tcBorders>
            <w:shd w:val="clear" w:color="auto" w:fill="auto"/>
            <w:noWrap/>
            <w:vAlign w:val="bottom"/>
            <w:hideMark/>
          </w:tcPr>
          <w:p w14:paraId="1866D5CC"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1 344</w:t>
            </w:r>
          </w:p>
        </w:tc>
        <w:tc>
          <w:tcPr>
            <w:tcW w:w="980" w:type="dxa"/>
            <w:tcBorders>
              <w:top w:val="nil"/>
              <w:left w:val="nil"/>
              <w:bottom w:val="single" w:sz="4" w:space="0" w:color="auto"/>
              <w:right w:val="single" w:sz="4" w:space="0" w:color="auto"/>
            </w:tcBorders>
            <w:shd w:val="clear" w:color="auto" w:fill="auto"/>
            <w:noWrap/>
            <w:vAlign w:val="bottom"/>
            <w:hideMark/>
          </w:tcPr>
          <w:p w14:paraId="3C24B01A"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1 372</w:t>
            </w:r>
          </w:p>
        </w:tc>
      </w:tr>
      <w:tr w:rsidR="00EE5DBD" w:rsidRPr="001C22E7" w14:paraId="1B357C80"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0A709EC4"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1D877649"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70D18105"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91280</w:t>
            </w:r>
          </w:p>
        </w:tc>
        <w:tc>
          <w:tcPr>
            <w:tcW w:w="980" w:type="dxa"/>
            <w:tcBorders>
              <w:top w:val="nil"/>
              <w:left w:val="nil"/>
              <w:bottom w:val="single" w:sz="4" w:space="0" w:color="auto"/>
              <w:right w:val="single" w:sz="4" w:space="0" w:color="auto"/>
            </w:tcBorders>
            <w:shd w:val="clear" w:color="auto" w:fill="auto"/>
            <w:noWrap/>
            <w:vAlign w:val="bottom"/>
            <w:hideMark/>
          </w:tcPr>
          <w:p w14:paraId="304F86FE"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1 168</w:t>
            </w:r>
          </w:p>
        </w:tc>
        <w:tc>
          <w:tcPr>
            <w:tcW w:w="980" w:type="dxa"/>
            <w:tcBorders>
              <w:top w:val="nil"/>
              <w:left w:val="nil"/>
              <w:bottom w:val="single" w:sz="4" w:space="0" w:color="auto"/>
              <w:right w:val="single" w:sz="4" w:space="0" w:color="auto"/>
            </w:tcBorders>
            <w:shd w:val="clear" w:color="auto" w:fill="auto"/>
            <w:noWrap/>
            <w:vAlign w:val="bottom"/>
            <w:hideMark/>
          </w:tcPr>
          <w:p w14:paraId="75FA8095"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1 220</w:t>
            </w:r>
          </w:p>
        </w:tc>
        <w:tc>
          <w:tcPr>
            <w:tcW w:w="980" w:type="dxa"/>
            <w:tcBorders>
              <w:top w:val="nil"/>
              <w:left w:val="nil"/>
              <w:bottom w:val="single" w:sz="4" w:space="0" w:color="auto"/>
              <w:right w:val="single" w:sz="4" w:space="0" w:color="auto"/>
            </w:tcBorders>
            <w:shd w:val="clear" w:color="auto" w:fill="auto"/>
            <w:noWrap/>
            <w:vAlign w:val="bottom"/>
            <w:hideMark/>
          </w:tcPr>
          <w:p w14:paraId="2623CAD1"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1 257</w:t>
            </w:r>
          </w:p>
        </w:tc>
        <w:tc>
          <w:tcPr>
            <w:tcW w:w="980" w:type="dxa"/>
            <w:tcBorders>
              <w:top w:val="nil"/>
              <w:left w:val="nil"/>
              <w:bottom w:val="single" w:sz="4" w:space="0" w:color="auto"/>
              <w:right w:val="single" w:sz="4" w:space="0" w:color="auto"/>
            </w:tcBorders>
            <w:shd w:val="clear" w:color="auto" w:fill="auto"/>
            <w:noWrap/>
            <w:vAlign w:val="bottom"/>
            <w:hideMark/>
          </w:tcPr>
          <w:p w14:paraId="462882FA"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1 283</w:t>
            </w:r>
          </w:p>
        </w:tc>
      </w:tr>
      <w:tr w:rsidR="00EE5DBD" w:rsidRPr="001C22E7" w14:paraId="5BBFF337"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6DF5FF82"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1158033C"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7880C293"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91287</w:t>
            </w:r>
          </w:p>
        </w:tc>
        <w:tc>
          <w:tcPr>
            <w:tcW w:w="980" w:type="dxa"/>
            <w:tcBorders>
              <w:top w:val="nil"/>
              <w:left w:val="nil"/>
              <w:bottom w:val="single" w:sz="4" w:space="0" w:color="auto"/>
              <w:right w:val="single" w:sz="4" w:space="0" w:color="auto"/>
            </w:tcBorders>
            <w:shd w:val="clear" w:color="auto" w:fill="auto"/>
            <w:noWrap/>
            <w:vAlign w:val="bottom"/>
            <w:hideMark/>
          </w:tcPr>
          <w:p w14:paraId="7EB580ED"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1 193</w:t>
            </w:r>
          </w:p>
        </w:tc>
        <w:tc>
          <w:tcPr>
            <w:tcW w:w="980" w:type="dxa"/>
            <w:tcBorders>
              <w:top w:val="nil"/>
              <w:left w:val="nil"/>
              <w:bottom w:val="single" w:sz="4" w:space="0" w:color="auto"/>
              <w:right w:val="single" w:sz="4" w:space="0" w:color="auto"/>
            </w:tcBorders>
            <w:shd w:val="clear" w:color="auto" w:fill="auto"/>
            <w:noWrap/>
            <w:vAlign w:val="bottom"/>
            <w:hideMark/>
          </w:tcPr>
          <w:p w14:paraId="14200A4C"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1 246</w:t>
            </w:r>
          </w:p>
        </w:tc>
        <w:tc>
          <w:tcPr>
            <w:tcW w:w="980" w:type="dxa"/>
            <w:tcBorders>
              <w:top w:val="nil"/>
              <w:left w:val="nil"/>
              <w:bottom w:val="single" w:sz="4" w:space="0" w:color="auto"/>
              <w:right w:val="single" w:sz="4" w:space="0" w:color="auto"/>
            </w:tcBorders>
            <w:shd w:val="clear" w:color="auto" w:fill="auto"/>
            <w:noWrap/>
            <w:vAlign w:val="bottom"/>
            <w:hideMark/>
          </w:tcPr>
          <w:p w14:paraId="2C37C560"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1 284</w:t>
            </w:r>
          </w:p>
        </w:tc>
        <w:tc>
          <w:tcPr>
            <w:tcW w:w="980" w:type="dxa"/>
            <w:tcBorders>
              <w:top w:val="nil"/>
              <w:left w:val="nil"/>
              <w:bottom w:val="single" w:sz="4" w:space="0" w:color="auto"/>
              <w:right w:val="single" w:sz="4" w:space="0" w:color="auto"/>
            </w:tcBorders>
            <w:shd w:val="clear" w:color="auto" w:fill="auto"/>
            <w:noWrap/>
            <w:vAlign w:val="bottom"/>
            <w:hideMark/>
          </w:tcPr>
          <w:p w14:paraId="729BBD74"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1 311</w:t>
            </w:r>
          </w:p>
        </w:tc>
      </w:tr>
      <w:tr w:rsidR="00EE5DBD" w:rsidRPr="001C22E7" w14:paraId="71CB6931"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6DE26A5B"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22171C0C"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6B9BBCEB"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91290</w:t>
            </w:r>
          </w:p>
        </w:tc>
        <w:tc>
          <w:tcPr>
            <w:tcW w:w="980" w:type="dxa"/>
            <w:tcBorders>
              <w:top w:val="nil"/>
              <w:left w:val="nil"/>
              <w:bottom w:val="single" w:sz="4" w:space="0" w:color="auto"/>
              <w:right w:val="single" w:sz="4" w:space="0" w:color="auto"/>
            </w:tcBorders>
            <w:shd w:val="clear" w:color="auto" w:fill="auto"/>
            <w:noWrap/>
            <w:vAlign w:val="bottom"/>
            <w:hideMark/>
          </w:tcPr>
          <w:p w14:paraId="50AB64ED"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1 436</w:t>
            </w:r>
          </w:p>
        </w:tc>
        <w:tc>
          <w:tcPr>
            <w:tcW w:w="980" w:type="dxa"/>
            <w:tcBorders>
              <w:top w:val="nil"/>
              <w:left w:val="nil"/>
              <w:bottom w:val="single" w:sz="4" w:space="0" w:color="auto"/>
              <w:right w:val="single" w:sz="4" w:space="0" w:color="auto"/>
            </w:tcBorders>
            <w:shd w:val="clear" w:color="auto" w:fill="auto"/>
            <w:noWrap/>
            <w:vAlign w:val="bottom"/>
            <w:hideMark/>
          </w:tcPr>
          <w:p w14:paraId="5A4BC51E"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1 500</w:t>
            </w:r>
          </w:p>
        </w:tc>
        <w:tc>
          <w:tcPr>
            <w:tcW w:w="980" w:type="dxa"/>
            <w:tcBorders>
              <w:top w:val="nil"/>
              <w:left w:val="nil"/>
              <w:bottom w:val="single" w:sz="4" w:space="0" w:color="auto"/>
              <w:right w:val="single" w:sz="4" w:space="0" w:color="auto"/>
            </w:tcBorders>
            <w:shd w:val="clear" w:color="auto" w:fill="auto"/>
            <w:noWrap/>
            <w:vAlign w:val="bottom"/>
            <w:hideMark/>
          </w:tcPr>
          <w:p w14:paraId="27D5F4C1"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1 546</w:t>
            </w:r>
          </w:p>
        </w:tc>
        <w:tc>
          <w:tcPr>
            <w:tcW w:w="980" w:type="dxa"/>
            <w:tcBorders>
              <w:top w:val="nil"/>
              <w:left w:val="nil"/>
              <w:bottom w:val="single" w:sz="4" w:space="0" w:color="auto"/>
              <w:right w:val="single" w:sz="4" w:space="0" w:color="auto"/>
            </w:tcBorders>
            <w:shd w:val="clear" w:color="auto" w:fill="auto"/>
            <w:noWrap/>
            <w:vAlign w:val="bottom"/>
            <w:hideMark/>
          </w:tcPr>
          <w:p w14:paraId="561B5652"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1 578</w:t>
            </w:r>
          </w:p>
        </w:tc>
      </w:tr>
      <w:tr w:rsidR="00EE5DBD" w:rsidRPr="001C22E7" w14:paraId="21076C6A" w14:textId="77777777" w:rsidTr="00EE5DBD">
        <w:trPr>
          <w:trHeight w:val="276"/>
        </w:trPr>
        <w:tc>
          <w:tcPr>
            <w:tcW w:w="2407" w:type="dxa"/>
            <w:tcBorders>
              <w:top w:val="nil"/>
              <w:left w:val="nil"/>
              <w:bottom w:val="single" w:sz="4" w:space="0" w:color="auto"/>
              <w:right w:val="nil"/>
            </w:tcBorders>
            <w:shd w:val="clear" w:color="auto" w:fill="auto"/>
            <w:noWrap/>
            <w:vAlign w:val="bottom"/>
            <w:hideMark/>
          </w:tcPr>
          <w:p w14:paraId="238F821A" w14:textId="77777777" w:rsidR="00EE5DBD" w:rsidRPr="001C22E7" w:rsidRDefault="00EE5DBD" w:rsidP="00EE5DBD">
            <w:pPr>
              <w:jc w:val="right"/>
              <w:rPr>
                <w:rFonts w:eastAsia="Times New Roman"/>
                <w:lang w:eastAsia="sk-SK"/>
              </w:rPr>
            </w:pPr>
          </w:p>
        </w:tc>
        <w:tc>
          <w:tcPr>
            <w:tcW w:w="1340" w:type="dxa"/>
            <w:tcBorders>
              <w:top w:val="nil"/>
              <w:left w:val="nil"/>
              <w:bottom w:val="nil"/>
              <w:right w:val="nil"/>
            </w:tcBorders>
            <w:shd w:val="clear" w:color="auto" w:fill="auto"/>
            <w:noWrap/>
            <w:vAlign w:val="bottom"/>
            <w:hideMark/>
          </w:tcPr>
          <w:p w14:paraId="537ED851" w14:textId="77777777" w:rsidR="00EE5DBD" w:rsidRPr="001C22E7" w:rsidRDefault="00EE5DBD" w:rsidP="00EE5DBD">
            <w:pPr>
              <w:rPr>
                <w:rFonts w:eastAsia="Times New Roman"/>
                <w:sz w:val="20"/>
                <w:szCs w:val="20"/>
                <w:lang w:eastAsia="sk-SK"/>
              </w:rPr>
            </w:pPr>
          </w:p>
        </w:tc>
        <w:tc>
          <w:tcPr>
            <w:tcW w:w="1440" w:type="dxa"/>
            <w:tcBorders>
              <w:top w:val="nil"/>
              <w:left w:val="nil"/>
              <w:bottom w:val="nil"/>
              <w:right w:val="nil"/>
            </w:tcBorders>
            <w:shd w:val="clear" w:color="auto" w:fill="auto"/>
            <w:noWrap/>
            <w:vAlign w:val="bottom"/>
            <w:hideMark/>
          </w:tcPr>
          <w:p w14:paraId="443D7018" w14:textId="77777777" w:rsidR="00EE5DBD" w:rsidRPr="001C22E7" w:rsidRDefault="00EE5DBD" w:rsidP="00EE5DBD">
            <w:pPr>
              <w:rPr>
                <w:rFonts w:eastAsia="Times New Roman"/>
                <w:sz w:val="20"/>
                <w:szCs w:val="20"/>
                <w:lang w:eastAsia="sk-SK"/>
              </w:rPr>
            </w:pPr>
          </w:p>
        </w:tc>
        <w:tc>
          <w:tcPr>
            <w:tcW w:w="980" w:type="dxa"/>
            <w:tcBorders>
              <w:top w:val="nil"/>
              <w:left w:val="single" w:sz="4" w:space="0" w:color="auto"/>
              <w:bottom w:val="single" w:sz="4" w:space="0" w:color="auto"/>
              <w:right w:val="single" w:sz="4" w:space="0" w:color="auto"/>
            </w:tcBorders>
            <w:shd w:val="clear" w:color="000000" w:fill="B4C6E7"/>
            <w:noWrap/>
            <w:vAlign w:val="bottom"/>
            <w:hideMark/>
          </w:tcPr>
          <w:p w14:paraId="04022C4D"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2017</w:t>
            </w:r>
          </w:p>
        </w:tc>
        <w:tc>
          <w:tcPr>
            <w:tcW w:w="980" w:type="dxa"/>
            <w:tcBorders>
              <w:top w:val="nil"/>
              <w:left w:val="nil"/>
              <w:bottom w:val="single" w:sz="4" w:space="0" w:color="auto"/>
              <w:right w:val="single" w:sz="4" w:space="0" w:color="auto"/>
            </w:tcBorders>
            <w:shd w:val="clear" w:color="000000" w:fill="B4C6E7"/>
            <w:noWrap/>
            <w:vAlign w:val="bottom"/>
            <w:hideMark/>
          </w:tcPr>
          <w:p w14:paraId="626A48CF"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2020</w:t>
            </w:r>
          </w:p>
        </w:tc>
        <w:tc>
          <w:tcPr>
            <w:tcW w:w="980" w:type="dxa"/>
            <w:tcBorders>
              <w:top w:val="nil"/>
              <w:left w:val="nil"/>
              <w:bottom w:val="single" w:sz="4" w:space="0" w:color="auto"/>
              <w:right w:val="single" w:sz="4" w:space="0" w:color="auto"/>
            </w:tcBorders>
            <w:shd w:val="clear" w:color="000000" w:fill="B4C6E7"/>
            <w:noWrap/>
            <w:vAlign w:val="bottom"/>
            <w:hideMark/>
          </w:tcPr>
          <w:p w14:paraId="227807F1"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2023</w:t>
            </w:r>
          </w:p>
        </w:tc>
        <w:tc>
          <w:tcPr>
            <w:tcW w:w="980" w:type="dxa"/>
            <w:tcBorders>
              <w:top w:val="nil"/>
              <w:left w:val="nil"/>
              <w:bottom w:val="single" w:sz="4" w:space="0" w:color="auto"/>
              <w:right w:val="single" w:sz="4" w:space="0" w:color="auto"/>
            </w:tcBorders>
            <w:shd w:val="clear" w:color="000000" w:fill="B4C6E7"/>
            <w:noWrap/>
            <w:vAlign w:val="bottom"/>
            <w:hideMark/>
          </w:tcPr>
          <w:p w14:paraId="71D55AC0"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2025</w:t>
            </w:r>
          </w:p>
        </w:tc>
      </w:tr>
      <w:tr w:rsidR="00EE5DBD" w:rsidRPr="001C22E7" w14:paraId="523AEED3" w14:textId="77777777" w:rsidTr="00EE5DBD">
        <w:trPr>
          <w:trHeight w:val="276"/>
        </w:trPr>
        <w:tc>
          <w:tcPr>
            <w:tcW w:w="2407" w:type="dxa"/>
            <w:vMerge w:val="restart"/>
            <w:tcBorders>
              <w:top w:val="single" w:sz="4" w:space="0" w:color="auto"/>
              <w:left w:val="single" w:sz="4" w:space="0" w:color="auto"/>
              <w:bottom w:val="single" w:sz="4" w:space="0" w:color="auto"/>
              <w:right w:val="single" w:sz="4" w:space="0" w:color="auto"/>
            </w:tcBorders>
            <w:shd w:val="clear" w:color="000000" w:fill="8EA9DB"/>
            <w:noWrap/>
            <w:vAlign w:val="center"/>
            <w:hideMark/>
          </w:tcPr>
          <w:p w14:paraId="34D6F14E"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"S projektom"</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14:paraId="34F40C29"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14:paraId="11835E09"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91260</w:t>
            </w:r>
          </w:p>
        </w:tc>
        <w:tc>
          <w:tcPr>
            <w:tcW w:w="980" w:type="dxa"/>
            <w:tcBorders>
              <w:top w:val="nil"/>
              <w:left w:val="nil"/>
              <w:bottom w:val="single" w:sz="4" w:space="0" w:color="auto"/>
              <w:right w:val="single" w:sz="4" w:space="0" w:color="auto"/>
            </w:tcBorders>
            <w:shd w:val="clear" w:color="auto" w:fill="auto"/>
            <w:noWrap/>
            <w:vAlign w:val="bottom"/>
            <w:hideMark/>
          </w:tcPr>
          <w:p w14:paraId="77BB2A46"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8 351</w:t>
            </w:r>
          </w:p>
        </w:tc>
        <w:tc>
          <w:tcPr>
            <w:tcW w:w="980" w:type="dxa"/>
            <w:tcBorders>
              <w:top w:val="nil"/>
              <w:left w:val="nil"/>
              <w:bottom w:val="single" w:sz="4" w:space="0" w:color="auto"/>
              <w:right w:val="single" w:sz="4" w:space="0" w:color="auto"/>
            </w:tcBorders>
            <w:shd w:val="clear" w:color="auto" w:fill="auto"/>
            <w:noWrap/>
            <w:vAlign w:val="bottom"/>
            <w:hideMark/>
          </w:tcPr>
          <w:p w14:paraId="6251C9AC"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8 790</w:t>
            </w:r>
          </w:p>
        </w:tc>
        <w:tc>
          <w:tcPr>
            <w:tcW w:w="980" w:type="dxa"/>
            <w:tcBorders>
              <w:top w:val="nil"/>
              <w:left w:val="nil"/>
              <w:bottom w:val="single" w:sz="4" w:space="0" w:color="auto"/>
              <w:right w:val="single" w:sz="4" w:space="0" w:color="auto"/>
            </w:tcBorders>
            <w:shd w:val="clear" w:color="auto" w:fill="auto"/>
            <w:noWrap/>
            <w:vAlign w:val="bottom"/>
            <w:hideMark/>
          </w:tcPr>
          <w:p w14:paraId="76B2AA44"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9 258</w:t>
            </w:r>
          </w:p>
        </w:tc>
        <w:tc>
          <w:tcPr>
            <w:tcW w:w="980" w:type="dxa"/>
            <w:tcBorders>
              <w:top w:val="nil"/>
              <w:left w:val="nil"/>
              <w:bottom w:val="single" w:sz="4" w:space="0" w:color="auto"/>
              <w:right w:val="single" w:sz="4" w:space="0" w:color="auto"/>
            </w:tcBorders>
            <w:shd w:val="clear" w:color="auto" w:fill="auto"/>
            <w:noWrap/>
            <w:vAlign w:val="bottom"/>
            <w:hideMark/>
          </w:tcPr>
          <w:p w14:paraId="3F3AEA4A"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9 583</w:t>
            </w:r>
          </w:p>
        </w:tc>
      </w:tr>
      <w:tr w:rsidR="00EE5DBD" w:rsidRPr="001C22E7" w14:paraId="385BD549" w14:textId="77777777" w:rsidTr="00EE5DBD">
        <w:trPr>
          <w:trHeight w:val="276"/>
        </w:trPr>
        <w:tc>
          <w:tcPr>
            <w:tcW w:w="2407" w:type="dxa"/>
            <w:vMerge/>
            <w:tcBorders>
              <w:top w:val="single" w:sz="4" w:space="0" w:color="auto"/>
              <w:left w:val="single" w:sz="4" w:space="0" w:color="auto"/>
              <w:bottom w:val="single" w:sz="4" w:space="0" w:color="auto"/>
              <w:right w:val="single" w:sz="4" w:space="0" w:color="auto"/>
            </w:tcBorders>
            <w:vAlign w:val="center"/>
            <w:hideMark/>
          </w:tcPr>
          <w:p w14:paraId="39E8FB9B"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3A0932D0"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0DEF36AC"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91270</w:t>
            </w:r>
          </w:p>
        </w:tc>
        <w:tc>
          <w:tcPr>
            <w:tcW w:w="980" w:type="dxa"/>
            <w:tcBorders>
              <w:top w:val="nil"/>
              <w:left w:val="nil"/>
              <w:bottom w:val="single" w:sz="4" w:space="0" w:color="auto"/>
              <w:right w:val="single" w:sz="4" w:space="0" w:color="auto"/>
            </w:tcBorders>
            <w:shd w:val="clear" w:color="auto" w:fill="auto"/>
            <w:noWrap/>
            <w:vAlign w:val="bottom"/>
            <w:hideMark/>
          </w:tcPr>
          <w:p w14:paraId="2D11278C"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2 885</w:t>
            </w:r>
          </w:p>
        </w:tc>
        <w:tc>
          <w:tcPr>
            <w:tcW w:w="980" w:type="dxa"/>
            <w:tcBorders>
              <w:top w:val="nil"/>
              <w:left w:val="nil"/>
              <w:bottom w:val="single" w:sz="4" w:space="0" w:color="auto"/>
              <w:right w:val="single" w:sz="4" w:space="0" w:color="auto"/>
            </w:tcBorders>
            <w:shd w:val="clear" w:color="auto" w:fill="auto"/>
            <w:noWrap/>
            <w:vAlign w:val="bottom"/>
            <w:hideMark/>
          </w:tcPr>
          <w:p w14:paraId="0626EF25"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3 037</w:t>
            </w:r>
          </w:p>
        </w:tc>
        <w:tc>
          <w:tcPr>
            <w:tcW w:w="980" w:type="dxa"/>
            <w:tcBorders>
              <w:top w:val="nil"/>
              <w:left w:val="nil"/>
              <w:bottom w:val="single" w:sz="4" w:space="0" w:color="auto"/>
              <w:right w:val="single" w:sz="4" w:space="0" w:color="auto"/>
            </w:tcBorders>
            <w:shd w:val="clear" w:color="auto" w:fill="auto"/>
            <w:noWrap/>
            <w:vAlign w:val="bottom"/>
            <w:hideMark/>
          </w:tcPr>
          <w:p w14:paraId="1EB10448"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3 198</w:t>
            </w:r>
          </w:p>
        </w:tc>
        <w:tc>
          <w:tcPr>
            <w:tcW w:w="980" w:type="dxa"/>
            <w:tcBorders>
              <w:top w:val="nil"/>
              <w:left w:val="nil"/>
              <w:bottom w:val="single" w:sz="4" w:space="0" w:color="auto"/>
              <w:right w:val="single" w:sz="4" w:space="0" w:color="auto"/>
            </w:tcBorders>
            <w:shd w:val="clear" w:color="auto" w:fill="auto"/>
            <w:noWrap/>
            <w:vAlign w:val="bottom"/>
            <w:hideMark/>
          </w:tcPr>
          <w:p w14:paraId="07FE0D96"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3 311</w:t>
            </w:r>
          </w:p>
        </w:tc>
      </w:tr>
      <w:tr w:rsidR="00EE5DBD" w:rsidRPr="001C22E7" w14:paraId="494C6E1B" w14:textId="77777777" w:rsidTr="00EE5DBD">
        <w:trPr>
          <w:trHeight w:val="276"/>
        </w:trPr>
        <w:tc>
          <w:tcPr>
            <w:tcW w:w="2407" w:type="dxa"/>
            <w:vMerge/>
            <w:tcBorders>
              <w:top w:val="single" w:sz="4" w:space="0" w:color="auto"/>
              <w:left w:val="single" w:sz="4" w:space="0" w:color="auto"/>
              <w:bottom w:val="single" w:sz="4" w:space="0" w:color="auto"/>
              <w:right w:val="single" w:sz="4" w:space="0" w:color="auto"/>
            </w:tcBorders>
            <w:vAlign w:val="center"/>
            <w:hideMark/>
          </w:tcPr>
          <w:p w14:paraId="3612284A"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71A05F65"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30788E98"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91280</w:t>
            </w:r>
          </w:p>
        </w:tc>
        <w:tc>
          <w:tcPr>
            <w:tcW w:w="980" w:type="dxa"/>
            <w:tcBorders>
              <w:top w:val="nil"/>
              <w:left w:val="nil"/>
              <w:bottom w:val="single" w:sz="4" w:space="0" w:color="auto"/>
              <w:right w:val="single" w:sz="4" w:space="0" w:color="auto"/>
            </w:tcBorders>
            <w:shd w:val="clear" w:color="auto" w:fill="auto"/>
            <w:noWrap/>
            <w:vAlign w:val="bottom"/>
            <w:hideMark/>
          </w:tcPr>
          <w:p w14:paraId="1C031C16"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2 624</w:t>
            </w:r>
          </w:p>
        </w:tc>
        <w:tc>
          <w:tcPr>
            <w:tcW w:w="980" w:type="dxa"/>
            <w:tcBorders>
              <w:top w:val="nil"/>
              <w:left w:val="nil"/>
              <w:bottom w:val="single" w:sz="4" w:space="0" w:color="auto"/>
              <w:right w:val="single" w:sz="4" w:space="0" w:color="auto"/>
            </w:tcBorders>
            <w:shd w:val="clear" w:color="auto" w:fill="auto"/>
            <w:noWrap/>
            <w:vAlign w:val="bottom"/>
            <w:hideMark/>
          </w:tcPr>
          <w:p w14:paraId="3E593AAE"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2 762</w:t>
            </w:r>
          </w:p>
        </w:tc>
        <w:tc>
          <w:tcPr>
            <w:tcW w:w="980" w:type="dxa"/>
            <w:tcBorders>
              <w:top w:val="nil"/>
              <w:left w:val="nil"/>
              <w:bottom w:val="single" w:sz="4" w:space="0" w:color="auto"/>
              <w:right w:val="single" w:sz="4" w:space="0" w:color="auto"/>
            </w:tcBorders>
            <w:shd w:val="clear" w:color="auto" w:fill="auto"/>
            <w:noWrap/>
            <w:vAlign w:val="bottom"/>
            <w:hideMark/>
          </w:tcPr>
          <w:p w14:paraId="002CF204"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2 909</w:t>
            </w:r>
          </w:p>
        </w:tc>
        <w:tc>
          <w:tcPr>
            <w:tcW w:w="980" w:type="dxa"/>
            <w:tcBorders>
              <w:top w:val="nil"/>
              <w:left w:val="nil"/>
              <w:bottom w:val="single" w:sz="4" w:space="0" w:color="auto"/>
              <w:right w:val="single" w:sz="4" w:space="0" w:color="auto"/>
            </w:tcBorders>
            <w:shd w:val="clear" w:color="auto" w:fill="auto"/>
            <w:noWrap/>
            <w:vAlign w:val="bottom"/>
            <w:hideMark/>
          </w:tcPr>
          <w:p w14:paraId="574D3DE5"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3 011</w:t>
            </w:r>
          </w:p>
        </w:tc>
      </w:tr>
      <w:tr w:rsidR="00EE5DBD" w:rsidRPr="001C22E7" w14:paraId="6DA6C966" w14:textId="77777777" w:rsidTr="00EE5DBD">
        <w:trPr>
          <w:trHeight w:val="276"/>
        </w:trPr>
        <w:tc>
          <w:tcPr>
            <w:tcW w:w="2407" w:type="dxa"/>
            <w:vMerge/>
            <w:tcBorders>
              <w:top w:val="single" w:sz="4" w:space="0" w:color="auto"/>
              <w:left w:val="single" w:sz="4" w:space="0" w:color="auto"/>
              <w:bottom w:val="single" w:sz="4" w:space="0" w:color="auto"/>
              <w:right w:val="single" w:sz="4" w:space="0" w:color="auto"/>
            </w:tcBorders>
            <w:vAlign w:val="center"/>
            <w:hideMark/>
          </w:tcPr>
          <w:p w14:paraId="1428E9F6"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00A44848"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39759154"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91287</w:t>
            </w:r>
          </w:p>
        </w:tc>
        <w:tc>
          <w:tcPr>
            <w:tcW w:w="980" w:type="dxa"/>
            <w:tcBorders>
              <w:top w:val="nil"/>
              <w:left w:val="nil"/>
              <w:bottom w:val="single" w:sz="4" w:space="0" w:color="auto"/>
              <w:right w:val="single" w:sz="4" w:space="0" w:color="auto"/>
            </w:tcBorders>
            <w:shd w:val="clear" w:color="auto" w:fill="auto"/>
            <w:noWrap/>
            <w:vAlign w:val="bottom"/>
            <w:hideMark/>
          </w:tcPr>
          <w:p w14:paraId="6E550C92"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2 854</w:t>
            </w:r>
          </w:p>
        </w:tc>
        <w:tc>
          <w:tcPr>
            <w:tcW w:w="980" w:type="dxa"/>
            <w:tcBorders>
              <w:top w:val="nil"/>
              <w:left w:val="nil"/>
              <w:bottom w:val="single" w:sz="4" w:space="0" w:color="auto"/>
              <w:right w:val="single" w:sz="4" w:space="0" w:color="auto"/>
            </w:tcBorders>
            <w:shd w:val="clear" w:color="auto" w:fill="auto"/>
            <w:noWrap/>
            <w:vAlign w:val="bottom"/>
            <w:hideMark/>
          </w:tcPr>
          <w:p w14:paraId="4FD0262A"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3 005</w:t>
            </w:r>
          </w:p>
        </w:tc>
        <w:tc>
          <w:tcPr>
            <w:tcW w:w="980" w:type="dxa"/>
            <w:tcBorders>
              <w:top w:val="nil"/>
              <w:left w:val="nil"/>
              <w:bottom w:val="single" w:sz="4" w:space="0" w:color="auto"/>
              <w:right w:val="single" w:sz="4" w:space="0" w:color="auto"/>
            </w:tcBorders>
            <w:shd w:val="clear" w:color="auto" w:fill="auto"/>
            <w:noWrap/>
            <w:vAlign w:val="bottom"/>
            <w:hideMark/>
          </w:tcPr>
          <w:p w14:paraId="7F54ED19"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3 164</w:t>
            </w:r>
          </w:p>
        </w:tc>
        <w:tc>
          <w:tcPr>
            <w:tcW w:w="980" w:type="dxa"/>
            <w:tcBorders>
              <w:top w:val="nil"/>
              <w:left w:val="nil"/>
              <w:bottom w:val="single" w:sz="4" w:space="0" w:color="auto"/>
              <w:right w:val="single" w:sz="4" w:space="0" w:color="auto"/>
            </w:tcBorders>
            <w:shd w:val="clear" w:color="auto" w:fill="auto"/>
            <w:noWrap/>
            <w:vAlign w:val="bottom"/>
            <w:hideMark/>
          </w:tcPr>
          <w:p w14:paraId="7818E219"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3 276</w:t>
            </w:r>
          </w:p>
        </w:tc>
      </w:tr>
      <w:tr w:rsidR="00EE5DBD" w:rsidRPr="001C22E7" w14:paraId="25E62346" w14:textId="77777777" w:rsidTr="00EE5DBD">
        <w:trPr>
          <w:trHeight w:val="276"/>
        </w:trPr>
        <w:tc>
          <w:tcPr>
            <w:tcW w:w="2407" w:type="dxa"/>
            <w:vMerge/>
            <w:tcBorders>
              <w:top w:val="single" w:sz="4" w:space="0" w:color="auto"/>
              <w:left w:val="single" w:sz="4" w:space="0" w:color="auto"/>
              <w:bottom w:val="single" w:sz="4" w:space="0" w:color="auto"/>
              <w:right w:val="single" w:sz="4" w:space="0" w:color="auto"/>
            </w:tcBorders>
            <w:vAlign w:val="center"/>
            <w:hideMark/>
          </w:tcPr>
          <w:p w14:paraId="328932AF"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546A3B50"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0A7260CE"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91290</w:t>
            </w:r>
          </w:p>
        </w:tc>
        <w:tc>
          <w:tcPr>
            <w:tcW w:w="980" w:type="dxa"/>
            <w:tcBorders>
              <w:top w:val="nil"/>
              <w:left w:val="nil"/>
              <w:bottom w:val="single" w:sz="4" w:space="0" w:color="auto"/>
              <w:right w:val="single" w:sz="4" w:space="0" w:color="auto"/>
            </w:tcBorders>
            <w:shd w:val="clear" w:color="auto" w:fill="auto"/>
            <w:noWrap/>
            <w:vAlign w:val="bottom"/>
            <w:hideMark/>
          </w:tcPr>
          <w:p w14:paraId="60F87229"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4 637</w:t>
            </w:r>
          </w:p>
        </w:tc>
        <w:tc>
          <w:tcPr>
            <w:tcW w:w="980" w:type="dxa"/>
            <w:tcBorders>
              <w:top w:val="nil"/>
              <w:left w:val="nil"/>
              <w:bottom w:val="single" w:sz="4" w:space="0" w:color="auto"/>
              <w:right w:val="single" w:sz="4" w:space="0" w:color="auto"/>
            </w:tcBorders>
            <w:shd w:val="clear" w:color="auto" w:fill="auto"/>
            <w:noWrap/>
            <w:vAlign w:val="bottom"/>
            <w:hideMark/>
          </w:tcPr>
          <w:p w14:paraId="364078FE"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4 881</w:t>
            </w:r>
          </w:p>
        </w:tc>
        <w:tc>
          <w:tcPr>
            <w:tcW w:w="980" w:type="dxa"/>
            <w:tcBorders>
              <w:top w:val="nil"/>
              <w:left w:val="nil"/>
              <w:bottom w:val="single" w:sz="4" w:space="0" w:color="auto"/>
              <w:right w:val="single" w:sz="4" w:space="0" w:color="auto"/>
            </w:tcBorders>
            <w:shd w:val="clear" w:color="auto" w:fill="auto"/>
            <w:noWrap/>
            <w:vAlign w:val="bottom"/>
            <w:hideMark/>
          </w:tcPr>
          <w:p w14:paraId="626E89E7"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5 141</w:t>
            </w:r>
          </w:p>
        </w:tc>
        <w:tc>
          <w:tcPr>
            <w:tcW w:w="980" w:type="dxa"/>
            <w:tcBorders>
              <w:top w:val="nil"/>
              <w:left w:val="nil"/>
              <w:bottom w:val="single" w:sz="4" w:space="0" w:color="auto"/>
              <w:right w:val="single" w:sz="4" w:space="0" w:color="auto"/>
            </w:tcBorders>
            <w:shd w:val="clear" w:color="auto" w:fill="auto"/>
            <w:noWrap/>
            <w:vAlign w:val="bottom"/>
            <w:hideMark/>
          </w:tcPr>
          <w:p w14:paraId="45AD56C2"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5 322</w:t>
            </w:r>
          </w:p>
        </w:tc>
      </w:tr>
      <w:tr w:rsidR="00EE5DBD" w:rsidRPr="001C22E7" w14:paraId="0A8C5860" w14:textId="77777777" w:rsidTr="00EE5DBD">
        <w:trPr>
          <w:trHeight w:val="276"/>
        </w:trPr>
        <w:tc>
          <w:tcPr>
            <w:tcW w:w="2407" w:type="dxa"/>
            <w:vMerge/>
            <w:tcBorders>
              <w:top w:val="single" w:sz="4" w:space="0" w:color="auto"/>
              <w:left w:val="single" w:sz="4" w:space="0" w:color="auto"/>
              <w:bottom w:val="single" w:sz="4" w:space="0" w:color="auto"/>
              <w:right w:val="single" w:sz="4" w:space="0" w:color="auto"/>
            </w:tcBorders>
            <w:vAlign w:val="center"/>
            <w:hideMark/>
          </w:tcPr>
          <w:p w14:paraId="08E40342"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2E5DB1C0"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5B78E41F"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91260</w:t>
            </w:r>
          </w:p>
        </w:tc>
        <w:tc>
          <w:tcPr>
            <w:tcW w:w="980" w:type="dxa"/>
            <w:tcBorders>
              <w:top w:val="nil"/>
              <w:left w:val="nil"/>
              <w:bottom w:val="single" w:sz="4" w:space="0" w:color="auto"/>
              <w:right w:val="single" w:sz="4" w:space="0" w:color="auto"/>
            </w:tcBorders>
            <w:shd w:val="clear" w:color="auto" w:fill="auto"/>
            <w:noWrap/>
            <w:vAlign w:val="bottom"/>
            <w:hideMark/>
          </w:tcPr>
          <w:p w14:paraId="47D45D24"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2 242</w:t>
            </w:r>
          </w:p>
        </w:tc>
        <w:tc>
          <w:tcPr>
            <w:tcW w:w="980" w:type="dxa"/>
            <w:tcBorders>
              <w:top w:val="nil"/>
              <w:left w:val="nil"/>
              <w:bottom w:val="single" w:sz="4" w:space="0" w:color="auto"/>
              <w:right w:val="single" w:sz="4" w:space="0" w:color="auto"/>
            </w:tcBorders>
            <w:shd w:val="clear" w:color="auto" w:fill="auto"/>
            <w:noWrap/>
            <w:vAlign w:val="bottom"/>
            <w:hideMark/>
          </w:tcPr>
          <w:p w14:paraId="39060CCA"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2 341</w:t>
            </w:r>
          </w:p>
        </w:tc>
        <w:tc>
          <w:tcPr>
            <w:tcW w:w="980" w:type="dxa"/>
            <w:tcBorders>
              <w:top w:val="nil"/>
              <w:left w:val="nil"/>
              <w:bottom w:val="single" w:sz="4" w:space="0" w:color="auto"/>
              <w:right w:val="single" w:sz="4" w:space="0" w:color="auto"/>
            </w:tcBorders>
            <w:shd w:val="clear" w:color="auto" w:fill="auto"/>
            <w:noWrap/>
            <w:vAlign w:val="bottom"/>
            <w:hideMark/>
          </w:tcPr>
          <w:p w14:paraId="38256BA3"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2 413</w:t>
            </w:r>
          </w:p>
        </w:tc>
        <w:tc>
          <w:tcPr>
            <w:tcW w:w="980" w:type="dxa"/>
            <w:tcBorders>
              <w:top w:val="nil"/>
              <w:left w:val="nil"/>
              <w:bottom w:val="single" w:sz="4" w:space="0" w:color="auto"/>
              <w:right w:val="single" w:sz="4" w:space="0" w:color="auto"/>
            </w:tcBorders>
            <w:shd w:val="clear" w:color="auto" w:fill="auto"/>
            <w:noWrap/>
            <w:vAlign w:val="bottom"/>
            <w:hideMark/>
          </w:tcPr>
          <w:p w14:paraId="0E9F2648"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2 463</w:t>
            </w:r>
          </w:p>
        </w:tc>
      </w:tr>
      <w:tr w:rsidR="00EE5DBD" w:rsidRPr="001C22E7" w14:paraId="07199EF1" w14:textId="77777777" w:rsidTr="00EE5DBD">
        <w:trPr>
          <w:trHeight w:val="276"/>
        </w:trPr>
        <w:tc>
          <w:tcPr>
            <w:tcW w:w="2407" w:type="dxa"/>
            <w:vMerge/>
            <w:tcBorders>
              <w:top w:val="single" w:sz="4" w:space="0" w:color="auto"/>
              <w:left w:val="single" w:sz="4" w:space="0" w:color="auto"/>
              <w:bottom w:val="single" w:sz="4" w:space="0" w:color="auto"/>
              <w:right w:val="single" w:sz="4" w:space="0" w:color="auto"/>
            </w:tcBorders>
            <w:vAlign w:val="center"/>
            <w:hideMark/>
          </w:tcPr>
          <w:p w14:paraId="4527018A"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0472DA7C"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4534883C"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91270</w:t>
            </w:r>
          </w:p>
        </w:tc>
        <w:tc>
          <w:tcPr>
            <w:tcW w:w="980" w:type="dxa"/>
            <w:tcBorders>
              <w:top w:val="nil"/>
              <w:left w:val="nil"/>
              <w:bottom w:val="single" w:sz="4" w:space="0" w:color="auto"/>
              <w:right w:val="single" w:sz="4" w:space="0" w:color="auto"/>
            </w:tcBorders>
            <w:shd w:val="clear" w:color="auto" w:fill="auto"/>
            <w:noWrap/>
            <w:vAlign w:val="bottom"/>
            <w:hideMark/>
          </w:tcPr>
          <w:p w14:paraId="0B5B40B0"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1 249</w:t>
            </w:r>
          </w:p>
        </w:tc>
        <w:tc>
          <w:tcPr>
            <w:tcW w:w="980" w:type="dxa"/>
            <w:tcBorders>
              <w:top w:val="nil"/>
              <w:left w:val="nil"/>
              <w:bottom w:val="single" w:sz="4" w:space="0" w:color="auto"/>
              <w:right w:val="single" w:sz="4" w:space="0" w:color="auto"/>
            </w:tcBorders>
            <w:shd w:val="clear" w:color="auto" w:fill="auto"/>
            <w:noWrap/>
            <w:vAlign w:val="bottom"/>
            <w:hideMark/>
          </w:tcPr>
          <w:p w14:paraId="46CD6013"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1 304</w:t>
            </w:r>
          </w:p>
        </w:tc>
        <w:tc>
          <w:tcPr>
            <w:tcW w:w="980" w:type="dxa"/>
            <w:tcBorders>
              <w:top w:val="nil"/>
              <w:left w:val="nil"/>
              <w:bottom w:val="single" w:sz="4" w:space="0" w:color="auto"/>
              <w:right w:val="single" w:sz="4" w:space="0" w:color="auto"/>
            </w:tcBorders>
            <w:shd w:val="clear" w:color="auto" w:fill="auto"/>
            <w:noWrap/>
            <w:vAlign w:val="bottom"/>
            <w:hideMark/>
          </w:tcPr>
          <w:p w14:paraId="4FEBA553"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1 344</w:t>
            </w:r>
          </w:p>
        </w:tc>
        <w:tc>
          <w:tcPr>
            <w:tcW w:w="980" w:type="dxa"/>
            <w:tcBorders>
              <w:top w:val="nil"/>
              <w:left w:val="nil"/>
              <w:bottom w:val="single" w:sz="4" w:space="0" w:color="auto"/>
              <w:right w:val="single" w:sz="4" w:space="0" w:color="auto"/>
            </w:tcBorders>
            <w:shd w:val="clear" w:color="auto" w:fill="auto"/>
            <w:noWrap/>
            <w:vAlign w:val="bottom"/>
            <w:hideMark/>
          </w:tcPr>
          <w:p w14:paraId="1E3234A0"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1 372</w:t>
            </w:r>
          </w:p>
        </w:tc>
      </w:tr>
      <w:tr w:rsidR="00EE5DBD" w:rsidRPr="001C22E7" w14:paraId="7C19F199" w14:textId="77777777" w:rsidTr="00EE5DBD">
        <w:trPr>
          <w:trHeight w:val="276"/>
        </w:trPr>
        <w:tc>
          <w:tcPr>
            <w:tcW w:w="2407" w:type="dxa"/>
            <w:vMerge/>
            <w:tcBorders>
              <w:top w:val="single" w:sz="4" w:space="0" w:color="auto"/>
              <w:left w:val="single" w:sz="4" w:space="0" w:color="auto"/>
              <w:bottom w:val="single" w:sz="4" w:space="0" w:color="auto"/>
              <w:right w:val="single" w:sz="4" w:space="0" w:color="auto"/>
            </w:tcBorders>
            <w:vAlign w:val="center"/>
            <w:hideMark/>
          </w:tcPr>
          <w:p w14:paraId="7CF33B98"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1A423154"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786B27C6"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91280</w:t>
            </w:r>
          </w:p>
        </w:tc>
        <w:tc>
          <w:tcPr>
            <w:tcW w:w="980" w:type="dxa"/>
            <w:tcBorders>
              <w:top w:val="nil"/>
              <w:left w:val="nil"/>
              <w:bottom w:val="single" w:sz="4" w:space="0" w:color="auto"/>
              <w:right w:val="single" w:sz="4" w:space="0" w:color="auto"/>
            </w:tcBorders>
            <w:shd w:val="clear" w:color="auto" w:fill="auto"/>
            <w:noWrap/>
            <w:vAlign w:val="bottom"/>
            <w:hideMark/>
          </w:tcPr>
          <w:p w14:paraId="41E1C2FA"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1 168</w:t>
            </w:r>
          </w:p>
        </w:tc>
        <w:tc>
          <w:tcPr>
            <w:tcW w:w="980" w:type="dxa"/>
            <w:tcBorders>
              <w:top w:val="nil"/>
              <w:left w:val="nil"/>
              <w:bottom w:val="single" w:sz="4" w:space="0" w:color="auto"/>
              <w:right w:val="single" w:sz="4" w:space="0" w:color="auto"/>
            </w:tcBorders>
            <w:shd w:val="clear" w:color="auto" w:fill="auto"/>
            <w:noWrap/>
            <w:vAlign w:val="bottom"/>
            <w:hideMark/>
          </w:tcPr>
          <w:p w14:paraId="0D01C7F7"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1 220</w:t>
            </w:r>
          </w:p>
        </w:tc>
        <w:tc>
          <w:tcPr>
            <w:tcW w:w="980" w:type="dxa"/>
            <w:tcBorders>
              <w:top w:val="nil"/>
              <w:left w:val="nil"/>
              <w:bottom w:val="single" w:sz="4" w:space="0" w:color="auto"/>
              <w:right w:val="single" w:sz="4" w:space="0" w:color="auto"/>
            </w:tcBorders>
            <w:shd w:val="clear" w:color="auto" w:fill="auto"/>
            <w:noWrap/>
            <w:vAlign w:val="bottom"/>
            <w:hideMark/>
          </w:tcPr>
          <w:p w14:paraId="18610BBA"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1 257</w:t>
            </w:r>
          </w:p>
        </w:tc>
        <w:tc>
          <w:tcPr>
            <w:tcW w:w="980" w:type="dxa"/>
            <w:tcBorders>
              <w:top w:val="nil"/>
              <w:left w:val="nil"/>
              <w:bottom w:val="single" w:sz="4" w:space="0" w:color="auto"/>
              <w:right w:val="single" w:sz="4" w:space="0" w:color="auto"/>
            </w:tcBorders>
            <w:shd w:val="clear" w:color="auto" w:fill="auto"/>
            <w:noWrap/>
            <w:vAlign w:val="bottom"/>
            <w:hideMark/>
          </w:tcPr>
          <w:p w14:paraId="5E0B8C80"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1 283</w:t>
            </w:r>
          </w:p>
        </w:tc>
      </w:tr>
      <w:tr w:rsidR="00EE5DBD" w:rsidRPr="001C22E7" w14:paraId="118B6983" w14:textId="77777777" w:rsidTr="00EE5DBD">
        <w:trPr>
          <w:trHeight w:val="276"/>
        </w:trPr>
        <w:tc>
          <w:tcPr>
            <w:tcW w:w="2407" w:type="dxa"/>
            <w:vMerge/>
            <w:tcBorders>
              <w:top w:val="single" w:sz="4" w:space="0" w:color="auto"/>
              <w:left w:val="single" w:sz="4" w:space="0" w:color="auto"/>
              <w:bottom w:val="single" w:sz="4" w:space="0" w:color="auto"/>
              <w:right w:val="single" w:sz="4" w:space="0" w:color="auto"/>
            </w:tcBorders>
            <w:vAlign w:val="center"/>
            <w:hideMark/>
          </w:tcPr>
          <w:p w14:paraId="0A567864"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325546E8"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0C8DFD10"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91287</w:t>
            </w:r>
          </w:p>
        </w:tc>
        <w:tc>
          <w:tcPr>
            <w:tcW w:w="980" w:type="dxa"/>
            <w:tcBorders>
              <w:top w:val="nil"/>
              <w:left w:val="nil"/>
              <w:bottom w:val="single" w:sz="4" w:space="0" w:color="auto"/>
              <w:right w:val="single" w:sz="4" w:space="0" w:color="auto"/>
            </w:tcBorders>
            <w:shd w:val="clear" w:color="auto" w:fill="auto"/>
            <w:noWrap/>
            <w:vAlign w:val="bottom"/>
            <w:hideMark/>
          </w:tcPr>
          <w:p w14:paraId="3E320CEE"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1 193</w:t>
            </w:r>
          </w:p>
        </w:tc>
        <w:tc>
          <w:tcPr>
            <w:tcW w:w="980" w:type="dxa"/>
            <w:tcBorders>
              <w:top w:val="nil"/>
              <w:left w:val="nil"/>
              <w:bottom w:val="single" w:sz="4" w:space="0" w:color="auto"/>
              <w:right w:val="single" w:sz="4" w:space="0" w:color="auto"/>
            </w:tcBorders>
            <w:shd w:val="clear" w:color="auto" w:fill="auto"/>
            <w:noWrap/>
            <w:vAlign w:val="bottom"/>
            <w:hideMark/>
          </w:tcPr>
          <w:p w14:paraId="2126D031"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1 246</w:t>
            </w:r>
          </w:p>
        </w:tc>
        <w:tc>
          <w:tcPr>
            <w:tcW w:w="980" w:type="dxa"/>
            <w:tcBorders>
              <w:top w:val="nil"/>
              <w:left w:val="nil"/>
              <w:bottom w:val="single" w:sz="4" w:space="0" w:color="auto"/>
              <w:right w:val="single" w:sz="4" w:space="0" w:color="auto"/>
            </w:tcBorders>
            <w:shd w:val="clear" w:color="auto" w:fill="auto"/>
            <w:noWrap/>
            <w:vAlign w:val="bottom"/>
            <w:hideMark/>
          </w:tcPr>
          <w:p w14:paraId="690DB773"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1 284</w:t>
            </w:r>
          </w:p>
        </w:tc>
        <w:tc>
          <w:tcPr>
            <w:tcW w:w="980" w:type="dxa"/>
            <w:tcBorders>
              <w:top w:val="nil"/>
              <w:left w:val="nil"/>
              <w:bottom w:val="single" w:sz="4" w:space="0" w:color="auto"/>
              <w:right w:val="single" w:sz="4" w:space="0" w:color="auto"/>
            </w:tcBorders>
            <w:shd w:val="clear" w:color="auto" w:fill="auto"/>
            <w:noWrap/>
            <w:vAlign w:val="bottom"/>
            <w:hideMark/>
          </w:tcPr>
          <w:p w14:paraId="4E4393D6"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1 311</w:t>
            </w:r>
          </w:p>
        </w:tc>
      </w:tr>
      <w:tr w:rsidR="00EE5DBD" w:rsidRPr="001C22E7" w14:paraId="67A19290" w14:textId="77777777" w:rsidTr="00EE5DBD">
        <w:trPr>
          <w:trHeight w:val="276"/>
        </w:trPr>
        <w:tc>
          <w:tcPr>
            <w:tcW w:w="2407" w:type="dxa"/>
            <w:vMerge/>
            <w:tcBorders>
              <w:top w:val="single" w:sz="4" w:space="0" w:color="auto"/>
              <w:left w:val="single" w:sz="4" w:space="0" w:color="auto"/>
              <w:bottom w:val="single" w:sz="4" w:space="0" w:color="auto"/>
              <w:right w:val="single" w:sz="4" w:space="0" w:color="auto"/>
            </w:tcBorders>
            <w:vAlign w:val="center"/>
            <w:hideMark/>
          </w:tcPr>
          <w:p w14:paraId="2C5B883B"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4E85F768"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04711E90"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91290</w:t>
            </w:r>
          </w:p>
        </w:tc>
        <w:tc>
          <w:tcPr>
            <w:tcW w:w="980" w:type="dxa"/>
            <w:tcBorders>
              <w:top w:val="nil"/>
              <w:left w:val="nil"/>
              <w:bottom w:val="single" w:sz="4" w:space="0" w:color="auto"/>
              <w:right w:val="single" w:sz="4" w:space="0" w:color="auto"/>
            </w:tcBorders>
            <w:shd w:val="clear" w:color="auto" w:fill="auto"/>
            <w:noWrap/>
            <w:vAlign w:val="bottom"/>
            <w:hideMark/>
          </w:tcPr>
          <w:p w14:paraId="02AE1C42"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1 436</w:t>
            </w:r>
          </w:p>
        </w:tc>
        <w:tc>
          <w:tcPr>
            <w:tcW w:w="980" w:type="dxa"/>
            <w:tcBorders>
              <w:top w:val="nil"/>
              <w:left w:val="nil"/>
              <w:bottom w:val="single" w:sz="4" w:space="0" w:color="auto"/>
              <w:right w:val="single" w:sz="4" w:space="0" w:color="auto"/>
            </w:tcBorders>
            <w:shd w:val="clear" w:color="auto" w:fill="auto"/>
            <w:noWrap/>
            <w:vAlign w:val="bottom"/>
            <w:hideMark/>
          </w:tcPr>
          <w:p w14:paraId="6C7ECE51"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1 500</w:t>
            </w:r>
          </w:p>
        </w:tc>
        <w:tc>
          <w:tcPr>
            <w:tcW w:w="980" w:type="dxa"/>
            <w:tcBorders>
              <w:top w:val="nil"/>
              <w:left w:val="nil"/>
              <w:bottom w:val="single" w:sz="4" w:space="0" w:color="auto"/>
              <w:right w:val="single" w:sz="4" w:space="0" w:color="auto"/>
            </w:tcBorders>
            <w:shd w:val="clear" w:color="auto" w:fill="auto"/>
            <w:noWrap/>
            <w:vAlign w:val="bottom"/>
            <w:hideMark/>
          </w:tcPr>
          <w:p w14:paraId="57BDD810"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1 546</w:t>
            </w:r>
          </w:p>
        </w:tc>
        <w:tc>
          <w:tcPr>
            <w:tcW w:w="980" w:type="dxa"/>
            <w:tcBorders>
              <w:top w:val="nil"/>
              <w:left w:val="nil"/>
              <w:bottom w:val="single" w:sz="4" w:space="0" w:color="auto"/>
              <w:right w:val="single" w:sz="4" w:space="0" w:color="auto"/>
            </w:tcBorders>
            <w:shd w:val="clear" w:color="auto" w:fill="auto"/>
            <w:noWrap/>
            <w:vAlign w:val="bottom"/>
            <w:hideMark/>
          </w:tcPr>
          <w:p w14:paraId="2916B81A"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1 578</w:t>
            </w:r>
          </w:p>
        </w:tc>
      </w:tr>
    </w:tbl>
    <w:p w14:paraId="20778F5E" w14:textId="77777777" w:rsidR="003A2DE0" w:rsidRPr="001C22E7" w:rsidRDefault="003A2DE0" w:rsidP="003A2DE0">
      <w:pPr>
        <w:spacing w:line="276" w:lineRule="auto"/>
        <w:jc w:val="both"/>
        <w:rPr>
          <w:color w:val="111111"/>
        </w:rPr>
      </w:pPr>
    </w:p>
    <w:tbl>
      <w:tblPr>
        <w:tblpPr w:leftFromText="141" w:rightFromText="141" w:vertAnchor="text" w:horzAnchor="margin" w:tblpXSpec="center" w:tblpY="124"/>
        <w:tblW w:w="9107" w:type="dxa"/>
        <w:tblCellMar>
          <w:left w:w="70" w:type="dxa"/>
          <w:right w:w="70" w:type="dxa"/>
        </w:tblCellMar>
        <w:tblLook w:val="04A0" w:firstRow="1" w:lastRow="0" w:firstColumn="1" w:lastColumn="0" w:noHBand="0" w:noVBand="1"/>
      </w:tblPr>
      <w:tblGrid>
        <w:gridCol w:w="2407"/>
        <w:gridCol w:w="1340"/>
        <w:gridCol w:w="1440"/>
        <w:gridCol w:w="980"/>
        <w:gridCol w:w="980"/>
        <w:gridCol w:w="980"/>
        <w:gridCol w:w="980"/>
      </w:tblGrid>
      <w:tr w:rsidR="00EE5DBD" w:rsidRPr="001C22E7" w14:paraId="098ACE9B" w14:textId="77777777" w:rsidTr="00EE5DBD">
        <w:trPr>
          <w:trHeight w:val="276"/>
        </w:trPr>
        <w:tc>
          <w:tcPr>
            <w:tcW w:w="3747"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382ECA8D" w14:textId="77777777" w:rsidR="00EE5DBD" w:rsidRPr="001C22E7" w:rsidRDefault="00EE5DBD" w:rsidP="00EE5DBD">
            <w:pPr>
              <w:rPr>
                <w:rFonts w:eastAsia="Times New Roman"/>
                <w:b w:val="0"/>
                <w:bCs w:val="0"/>
                <w:lang w:eastAsia="sk-SK"/>
              </w:rPr>
            </w:pPr>
            <w:r w:rsidRPr="001C22E7">
              <w:rPr>
                <w:rFonts w:eastAsia="Times New Roman"/>
                <w:lang w:eastAsia="sk-SK"/>
              </w:rPr>
              <w:t>Verzia č. 2</w:t>
            </w:r>
          </w:p>
        </w:tc>
        <w:tc>
          <w:tcPr>
            <w:tcW w:w="1440" w:type="dxa"/>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761D5F28" w14:textId="77777777" w:rsidR="00EE5DBD" w:rsidRPr="001C22E7" w:rsidRDefault="00EE5DBD" w:rsidP="00EE5DBD">
            <w:pPr>
              <w:rPr>
                <w:rFonts w:eastAsia="Times New Roman"/>
                <w:b w:val="0"/>
                <w:bCs w:val="0"/>
                <w:lang w:eastAsia="sk-SK"/>
              </w:rPr>
            </w:pPr>
            <w:r w:rsidRPr="001C22E7">
              <w:rPr>
                <w:rFonts w:eastAsia="Times New Roman"/>
                <w:lang w:eastAsia="sk-SK"/>
              </w:rPr>
              <w:t>Sčítací úsek</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5FD87CDD"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2017</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0F3B0387"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2020</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66031254"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2023</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1EE31AE0"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2025</w:t>
            </w:r>
          </w:p>
        </w:tc>
      </w:tr>
      <w:tr w:rsidR="00EE5DBD" w:rsidRPr="001C22E7" w14:paraId="220318CF" w14:textId="77777777" w:rsidTr="00EE5DBD">
        <w:trPr>
          <w:trHeight w:val="276"/>
        </w:trPr>
        <w:tc>
          <w:tcPr>
            <w:tcW w:w="2407" w:type="dxa"/>
            <w:vMerge w:val="restart"/>
            <w:tcBorders>
              <w:top w:val="nil"/>
              <w:left w:val="single" w:sz="4" w:space="0" w:color="auto"/>
              <w:bottom w:val="single" w:sz="4" w:space="0" w:color="000000"/>
              <w:right w:val="single" w:sz="4" w:space="0" w:color="auto"/>
            </w:tcBorders>
            <w:shd w:val="clear" w:color="000000" w:fill="8EA9DB"/>
            <w:noWrap/>
            <w:vAlign w:val="center"/>
            <w:hideMark/>
          </w:tcPr>
          <w:p w14:paraId="2D24D1DF"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"Bez projektu"</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14:paraId="78942F60"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67EA6E22"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91260</w:t>
            </w:r>
          </w:p>
        </w:tc>
        <w:tc>
          <w:tcPr>
            <w:tcW w:w="980" w:type="dxa"/>
            <w:tcBorders>
              <w:top w:val="nil"/>
              <w:left w:val="nil"/>
              <w:bottom w:val="single" w:sz="4" w:space="0" w:color="auto"/>
              <w:right w:val="single" w:sz="4" w:space="0" w:color="auto"/>
            </w:tcBorders>
            <w:shd w:val="clear" w:color="auto" w:fill="auto"/>
            <w:noWrap/>
            <w:vAlign w:val="bottom"/>
            <w:hideMark/>
          </w:tcPr>
          <w:p w14:paraId="278FFCB9"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11 598</w:t>
            </w:r>
          </w:p>
        </w:tc>
        <w:tc>
          <w:tcPr>
            <w:tcW w:w="980" w:type="dxa"/>
            <w:tcBorders>
              <w:top w:val="nil"/>
              <w:left w:val="nil"/>
              <w:bottom w:val="single" w:sz="4" w:space="0" w:color="auto"/>
              <w:right w:val="single" w:sz="4" w:space="0" w:color="auto"/>
            </w:tcBorders>
            <w:shd w:val="clear" w:color="auto" w:fill="auto"/>
            <w:noWrap/>
            <w:vAlign w:val="bottom"/>
            <w:hideMark/>
          </w:tcPr>
          <w:p w14:paraId="59DF0E09"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12 209</w:t>
            </w:r>
          </w:p>
        </w:tc>
        <w:tc>
          <w:tcPr>
            <w:tcW w:w="980" w:type="dxa"/>
            <w:tcBorders>
              <w:top w:val="nil"/>
              <w:left w:val="nil"/>
              <w:bottom w:val="single" w:sz="4" w:space="0" w:color="auto"/>
              <w:right w:val="single" w:sz="4" w:space="0" w:color="auto"/>
            </w:tcBorders>
            <w:shd w:val="clear" w:color="auto" w:fill="auto"/>
            <w:noWrap/>
            <w:vAlign w:val="bottom"/>
            <w:hideMark/>
          </w:tcPr>
          <w:p w14:paraId="5D2A5E63"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12 858</w:t>
            </w:r>
          </w:p>
        </w:tc>
        <w:tc>
          <w:tcPr>
            <w:tcW w:w="980" w:type="dxa"/>
            <w:tcBorders>
              <w:top w:val="nil"/>
              <w:left w:val="nil"/>
              <w:bottom w:val="single" w:sz="4" w:space="0" w:color="auto"/>
              <w:right w:val="single" w:sz="4" w:space="0" w:color="auto"/>
            </w:tcBorders>
            <w:shd w:val="clear" w:color="auto" w:fill="auto"/>
            <w:noWrap/>
            <w:vAlign w:val="bottom"/>
            <w:hideMark/>
          </w:tcPr>
          <w:p w14:paraId="3D73E41E"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13 310</w:t>
            </w:r>
          </w:p>
        </w:tc>
      </w:tr>
      <w:tr w:rsidR="00EE5DBD" w:rsidRPr="001C22E7" w14:paraId="56A445DC"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6BDB82BB"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5F332F5A"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49AC6D6E"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91270</w:t>
            </w:r>
          </w:p>
        </w:tc>
        <w:tc>
          <w:tcPr>
            <w:tcW w:w="980" w:type="dxa"/>
            <w:tcBorders>
              <w:top w:val="nil"/>
              <w:left w:val="nil"/>
              <w:bottom w:val="single" w:sz="4" w:space="0" w:color="auto"/>
              <w:right w:val="single" w:sz="4" w:space="0" w:color="auto"/>
            </w:tcBorders>
            <w:shd w:val="clear" w:color="auto" w:fill="auto"/>
            <w:noWrap/>
            <w:vAlign w:val="bottom"/>
            <w:hideMark/>
          </w:tcPr>
          <w:p w14:paraId="76EEF7B7"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4 007</w:t>
            </w:r>
          </w:p>
        </w:tc>
        <w:tc>
          <w:tcPr>
            <w:tcW w:w="980" w:type="dxa"/>
            <w:tcBorders>
              <w:top w:val="nil"/>
              <w:left w:val="nil"/>
              <w:bottom w:val="single" w:sz="4" w:space="0" w:color="auto"/>
              <w:right w:val="single" w:sz="4" w:space="0" w:color="auto"/>
            </w:tcBorders>
            <w:shd w:val="clear" w:color="auto" w:fill="auto"/>
            <w:noWrap/>
            <w:vAlign w:val="bottom"/>
            <w:hideMark/>
          </w:tcPr>
          <w:p w14:paraId="48A210C1"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4 218</w:t>
            </w:r>
          </w:p>
        </w:tc>
        <w:tc>
          <w:tcPr>
            <w:tcW w:w="980" w:type="dxa"/>
            <w:tcBorders>
              <w:top w:val="nil"/>
              <w:left w:val="nil"/>
              <w:bottom w:val="single" w:sz="4" w:space="0" w:color="auto"/>
              <w:right w:val="single" w:sz="4" w:space="0" w:color="auto"/>
            </w:tcBorders>
            <w:shd w:val="clear" w:color="auto" w:fill="auto"/>
            <w:noWrap/>
            <w:vAlign w:val="bottom"/>
            <w:hideMark/>
          </w:tcPr>
          <w:p w14:paraId="0C699DE6"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4 442</w:t>
            </w:r>
          </w:p>
        </w:tc>
        <w:tc>
          <w:tcPr>
            <w:tcW w:w="980" w:type="dxa"/>
            <w:tcBorders>
              <w:top w:val="nil"/>
              <w:left w:val="nil"/>
              <w:bottom w:val="single" w:sz="4" w:space="0" w:color="auto"/>
              <w:right w:val="single" w:sz="4" w:space="0" w:color="auto"/>
            </w:tcBorders>
            <w:shd w:val="clear" w:color="auto" w:fill="auto"/>
            <w:noWrap/>
            <w:vAlign w:val="bottom"/>
            <w:hideMark/>
          </w:tcPr>
          <w:p w14:paraId="4ADB359B"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4 598</w:t>
            </w:r>
          </w:p>
        </w:tc>
      </w:tr>
      <w:tr w:rsidR="00EE5DBD" w:rsidRPr="001C22E7" w14:paraId="1417EF5E"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7718FEDB"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14F61404"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3F6AAC0E"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91280</w:t>
            </w:r>
          </w:p>
        </w:tc>
        <w:tc>
          <w:tcPr>
            <w:tcW w:w="980" w:type="dxa"/>
            <w:tcBorders>
              <w:top w:val="nil"/>
              <w:left w:val="nil"/>
              <w:bottom w:val="single" w:sz="4" w:space="0" w:color="auto"/>
              <w:right w:val="single" w:sz="4" w:space="0" w:color="auto"/>
            </w:tcBorders>
            <w:shd w:val="clear" w:color="auto" w:fill="auto"/>
            <w:noWrap/>
            <w:vAlign w:val="bottom"/>
            <w:hideMark/>
          </w:tcPr>
          <w:p w14:paraId="7A575D50"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3 645</w:t>
            </w:r>
          </w:p>
        </w:tc>
        <w:tc>
          <w:tcPr>
            <w:tcW w:w="980" w:type="dxa"/>
            <w:tcBorders>
              <w:top w:val="nil"/>
              <w:left w:val="nil"/>
              <w:bottom w:val="single" w:sz="4" w:space="0" w:color="auto"/>
              <w:right w:val="single" w:sz="4" w:space="0" w:color="auto"/>
            </w:tcBorders>
            <w:shd w:val="clear" w:color="auto" w:fill="auto"/>
            <w:noWrap/>
            <w:vAlign w:val="bottom"/>
            <w:hideMark/>
          </w:tcPr>
          <w:p w14:paraId="04A3CA2A"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3 836</w:t>
            </w:r>
          </w:p>
        </w:tc>
        <w:tc>
          <w:tcPr>
            <w:tcW w:w="980" w:type="dxa"/>
            <w:tcBorders>
              <w:top w:val="nil"/>
              <w:left w:val="nil"/>
              <w:bottom w:val="single" w:sz="4" w:space="0" w:color="auto"/>
              <w:right w:val="single" w:sz="4" w:space="0" w:color="auto"/>
            </w:tcBorders>
            <w:shd w:val="clear" w:color="auto" w:fill="auto"/>
            <w:noWrap/>
            <w:vAlign w:val="bottom"/>
            <w:hideMark/>
          </w:tcPr>
          <w:p w14:paraId="1A8F69BA"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4 040</w:t>
            </w:r>
          </w:p>
        </w:tc>
        <w:tc>
          <w:tcPr>
            <w:tcW w:w="980" w:type="dxa"/>
            <w:tcBorders>
              <w:top w:val="nil"/>
              <w:left w:val="nil"/>
              <w:bottom w:val="single" w:sz="4" w:space="0" w:color="auto"/>
              <w:right w:val="single" w:sz="4" w:space="0" w:color="auto"/>
            </w:tcBorders>
            <w:shd w:val="clear" w:color="auto" w:fill="auto"/>
            <w:noWrap/>
            <w:vAlign w:val="bottom"/>
            <w:hideMark/>
          </w:tcPr>
          <w:p w14:paraId="0AD7CE74"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4 182</w:t>
            </w:r>
          </w:p>
        </w:tc>
      </w:tr>
      <w:tr w:rsidR="00EE5DBD" w:rsidRPr="001C22E7" w14:paraId="565C67AA"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7546979A"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3032E077"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2AD9EFE7"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91287</w:t>
            </w:r>
          </w:p>
        </w:tc>
        <w:tc>
          <w:tcPr>
            <w:tcW w:w="980" w:type="dxa"/>
            <w:tcBorders>
              <w:top w:val="nil"/>
              <w:left w:val="nil"/>
              <w:bottom w:val="single" w:sz="4" w:space="0" w:color="auto"/>
              <w:right w:val="single" w:sz="4" w:space="0" w:color="auto"/>
            </w:tcBorders>
            <w:shd w:val="clear" w:color="auto" w:fill="auto"/>
            <w:noWrap/>
            <w:vAlign w:val="bottom"/>
            <w:hideMark/>
          </w:tcPr>
          <w:p w14:paraId="05D52D04"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3 964</w:t>
            </w:r>
          </w:p>
        </w:tc>
        <w:tc>
          <w:tcPr>
            <w:tcW w:w="980" w:type="dxa"/>
            <w:tcBorders>
              <w:top w:val="nil"/>
              <w:left w:val="nil"/>
              <w:bottom w:val="single" w:sz="4" w:space="0" w:color="auto"/>
              <w:right w:val="single" w:sz="4" w:space="0" w:color="auto"/>
            </w:tcBorders>
            <w:shd w:val="clear" w:color="auto" w:fill="auto"/>
            <w:noWrap/>
            <w:vAlign w:val="bottom"/>
            <w:hideMark/>
          </w:tcPr>
          <w:p w14:paraId="5E2C997D"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4 173</w:t>
            </w:r>
          </w:p>
        </w:tc>
        <w:tc>
          <w:tcPr>
            <w:tcW w:w="980" w:type="dxa"/>
            <w:tcBorders>
              <w:top w:val="nil"/>
              <w:left w:val="nil"/>
              <w:bottom w:val="single" w:sz="4" w:space="0" w:color="auto"/>
              <w:right w:val="single" w:sz="4" w:space="0" w:color="auto"/>
            </w:tcBorders>
            <w:shd w:val="clear" w:color="auto" w:fill="auto"/>
            <w:noWrap/>
            <w:vAlign w:val="bottom"/>
            <w:hideMark/>
          </w:tcPr>
          <w:p w14:paraId="70094299"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4 395</w:t>
            </w:r>
          </w:p>
        </w:tc>
        <w:tc>
          <w:tcPr>
            <w:tcW w:w="980" w:type="dxa"/>
            <w:tcBorders>
              <w:top w:val="nil"/>
              <w:left w:val="nil"/>
              <w:bottom w:val="single" w:sz="4" w:space="0" w:color="auto"/>
              <w:right w:val="single" w:sz="4" w:space="0" w:color="auto"/>
            </w:tcBorders>
            <w:shd w:val="clear" w:color="auto" w:fill="auto"/>
            <w:noWrap/>
            <w:vAlign w:val="bottom"/>
            <w:hideMark/>
          </w:tcPr>
          <w:p w14:paraId="2E4CE0E4"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4 549</w:t>
            </w:r>
          </w:p>
        </w:tc>
      </w:tr>
      <w:tr w:rsidR="00EE5DBD" w:rsidRPr="001C22E7" w14:paraId="360D43E2"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3201C09F"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084761C4"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357E530D"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91290</w:t>
            </w:r>
          </w:p>
        </w:tc>
        <w:tc>
          <w:tcPr>
            <w:tcW w:w="980" w:type="dxa"/>
            <w:tcBorders>
              <w:top w:val="nil"/>
              <w:left w:val="nil"/>
              <w:bottom w:val="single" w:sz="4" w:space="0" w:color="auto"/>
              <w:right w:val="single" w:sz="4" w:space="0" w:color="auto"/>
            </w:tcBorders>
            <w:shd w:val="clear" w:color="auto" w:fill="auto"/>
            <w:noWrap/>
            <w:vAlign w:val="bottom"/>
            <w:hideMark/>
          </w:tcPr>
          <w:p w14:paraId="4A44F210"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6 441</w:t>
            </w:r>
          </w:p>
        </w:tc>
        <w:tc>
          <w:tcPr>
            <w:tcW w:w="980" w:type="dxa"/>
            <w:tcBorders>
              <w:top w:val="nil"/>
              <w:left w:val="nil"/>
              <w:bottom w:val="single" w:sz="4" w:space="0" w:color="auto"/>
              <w:right w:val="single" w:sz="4" w:space="0" w:color="auto"/>
            </w:tcBorders>
            <w:shd w:val="clear" w:color="auto" w:fill="auto"/>
            <w:noWrap/>
            <w:vAlign w:val="bottom"/>
            <w:hideMark/>
          </w:tcPr>
          <w:p w14:paraId="52072F92"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6 780</w:t>
            </w:r>
          </w:p>
        </w:tc>
        <w:tc>
          <w:tcPr>
            <w:tcW w:w="980" w:type="dxa"/>
            <w:tcBorders>
              <w:top w:val="nil"/>
              <w:left w:val="nil"/>
              <w:bottom w:val="single" w:sz="4" w:space="0" w:color="auto"/>
              <w:right w:val="single" w:sz="4" w:space="0" w:color="auto"/>
            </w:tcBorders>
            <w:shd w:val="clear" w:color="auto" w:fill="auto"/>
            <w:noWrap/>
            <w:vAlign w:val="bottom"/>
            <w:hideMark/>
          </w:tcPr>
          <w:p w14:paraId="78B8D31F"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7 140</w:t>
            </w:r>
          </w:p>
        </w:tc>
        <w:tc>
          <w:tcPr>
            <w:tcW w:w="980" w:type="dxa"/>
            <w:tcBorders>
              <w:top w:val="nil"/>
              <w:left w:val="nil"/>
              <w:bottom w:val="single" w:sz="4" w:space="0" w:color="auto"/>
              <w:right w:val="single" w:sz="4" w:space="0" w:color="auto"/>
            </w:tcBorders>
            <w:shd w:val="clear" w:color="auto" w:fill="auto"/>
            <w:noWrap/>
            <w:vAlign w:val="bottom"/>
            <w:hideMark/>
          </w:tcPr>
          <w:p w14:paraId="6588395B"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7 391</w:t>
            </w:r>
          </w:p>
        </w:tc>
      </w:tr>
      <w:tr w:rsidR="00EE5DBD" w:rsidRPr="001C22E7" w14:paraId="187EA58E"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35F1F730"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1EA4CE39"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338815C2"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91260</w:t>
            </w:r>
          </w:p>
        </w:tc>
        <w:tc>
          <w:tcPr>
            <w:tcW w:w="980" w:type="dxa"/>
            <w:tcBorders>
              <w:top w:val="nil"/>
              <w:left w:val="nil"/>
              <w:bottom w:val="single" w:sz="4" w:space="0" w:color="auto"/>
              <w:right w:val="single" w:sz="4" w:space="0" w:color="auto"/>
            </w:tcBorders>
            <w:shd w:val="clear" w:color="auto" w:fill="auto"/>
            <w:noWrap/>
            <w:vAlign w:val="bottom"/>
            <w:hideMark/>
          </w:tcPr>
          <w:p w14:paraId="06B77E09"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3 114</w:t>
            </w:r>
          </w:p>
        </w:tc>
        <w:tc>
          <w:tcPr>
            <w:tcW w:w="980" w:type="dxa"/>
            <w:tcBorders>
              <w:top w:val="nil"/>
              <w:left w:val="nil"/>
              <w:bottom w:val="single" w:sz="4" w:space="0" w:color="auto"/>
              <w:right w:val="single" w:sz="4" w:space="0" w:color="auto"/>
            </w:tcBorders>
            <w:shd w:val="clear" w:color="auto" w:fill="auto"/>
            <w:noWrap/>
            <w:vAlign w:val="bottom"/>
            <w:hideMark/>
          </w:tcPr>
          <w:p w14:paraId="486AC87B"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3 251</w:t>
            </w:r>
          </w:p>
        </w:tc>
        <w:tc>
          <w:tcPr>
            <w:tcW w:w="980" w:type="dxa"/>
            <w:tcBorders>
              <w:top w:val="nil"/>
              <w:left w:val="nil"/>
              <w:bottom w:val="single" w:sz="4" w:space="0" w:color="auto"/>
              <w:right w:val="single" w:sz="4" w:space="0" w:color="auto"/>
            </w:tcBorders>
            <w:shd w:val="clear" w:color="auto" w:fill="auto"/>
            <w:noWrap/>
            <w:vAlign w:val="bottom"/>
            <w:hideMark/>
          </w:tcPr>
          <w:p w14:paraId="4399ECC7"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3 352</w:t>
            </w:r>
          </w:p>
        </w:tc>
        <w:tc>
          <w:tcPr>
            <w:tcW w:w="980" w:type="dxa"/>
            <w:tcBorders>
              <w:top w:val="nil"/>
              <w:left w:val="nil"/>
              <w:bottom w:val="single" w:sz="4" w:space="0" w:color="auto"/>
              <w:right w:val="single" w:sz="4" w:space="0" w:color="auto"/>
            </w:tcBorders>
            <w:shd w:val="clear" w:color="auto" w:fill="auto"/>
            <w:noWrap/>
            <w:vAlign w:val="bottom"/>
            <w:hideMark/>
          </w:tcPr>
          <w:p w14:paraId="031D5CD2"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3 421</w:t>
            </w:r>
          </w:p>
        </w:tc>
      </w:tr>
      <w:tr w:rsidR="00EE5DBD" w:rsidRPr="001C22E7" w14:paraId="418130E9"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4DA1F415"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591D9CA6"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600F7008"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91270</w:t>
            </w:r>
          </w:p>
        </w:tc>
        <w:tc>
          <w:tcPr>
            <w:tcW w:w="980" w:type="dxa"/>
            <w:tcBorders>
              <w:top w:val="nil"/>
              <w:left w:val="nil"/>
              <w:bottom w:val="single" w:sz="4" w:space="0" w:color="auto"/>
              <w:right w:val="single" w:sz="4" w:space="0" w:color="auto"/>
            </w:tcBorders>
            <w:shd w:val="clear" w:color="auto" w:fill="auto"/>
            <w:noWrap/>
            <w:vAlign w:val="bottom"/>
            <w:hideMark/>
          </w:tcPr>
          <w:p w14:paraId="4B49DA0B"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1 734</w:t>
            </w:r>
          </w:p>
        </w:tc>
        <w:tc>
          <w:tcPr>
            <w:tcW w:w="980" w:type="dxa"/>
            <w:tcBorders>
              <w:top w:val="nil"/>
              <w:left w:val="nil"/>
              <w:bottom w:val="single" w:sz="4" w:space="0" w:color="auto"/>
              <w:right w:val="single" w:sz="4" w:space="0" w:color="auto"/>
            </w:tcBorders>
            <w:shd w:val="clear" w:color="auto" w:fill="auto"/>
            <w:noWrap/>
            <w:vAlign w:val="bottom"/>
            <w:hideMark/>
          </w:tcPr>
          <w:p w14:paraId="6B3EAA7D"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1 811</w:t>
            </w:r>
          </w:p>
        </w:tc>
        <w:tc>
          <w:tcPr>
            <w:tcW w:w="980" w:type="dxa"/>
            <w:tcBorders>
              <w:top w:val="nil"/>
              <w:left w:val="nil"/>
              <w:bottom w:val="single" w:sz="4" w:space="0" w:color="auto"/>
              <w:right w:val="single" w:sz="4" w:space="0" w:color="auto"/>
            </w:tcBorders>
            <w:shd w:val="clear" w:color="auto" w:fill="auto"/>
            <w:noWrap/>
            <w:vAlign w:val="bottom"/>
            <w:hideMark/>
          </w:tcPr>
          <w:p w14:paraId="5E1F7D16"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1 867</w:t>
            </w:r>
          </w:p>
        </w:tc>
        <w:tc>
          <w:tcPr>
            <w:tcW w:w="980" w:type="dxa"/>
            <w:tcBorders>
              <w:top w:val="nil"/>
              <w:left w:val="nil"/>
              <w:bottom w:val="single" w:sz="4" w:space="0" w:color="auto"/>
              <w:right w:val="single" w:sz="4" w:space="0" w:color="auto"/>
            </w:tcBorders>
            <w:shd w:val="clear" w:color="auto" w:fill="auto"/>
            <w:noWrap/>
            <w:vAlign w:val="bottom"/>
            <w:hideMark/>
          </w:tcPr>
          <w:p w14:paraId="790EA29C"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1 905</w:t>
            </w:r>
          </w:p>
        </w:tc>
      </w:tr>
      <w:tr w:rsidR="00EE5DBD" w:rsidRPr="001C22E7" w14:paraId="1E002BED"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143E2666"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2F53E309"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40398ACA"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91280</w:t>
            </w:r>
          </w:p>
        </w:tc>
        <w:tc>
          <w:tcPr>
            <w:tcW w:w="980" w:type="dxa"/>
            <w:tcBorders>
              <w:top w:val="nil"/>
              <w:left w:val="nil"/>
              <w:bottom w:val="single" w:sz="4" w:space="0" w:color="auto"/>
              <w:right w:val="single" w:sz="4" w:space="0" w:color="auto"/>
            </w:tcBorders>
            <w:shd w:val="clear" w:color="auto" w:fill="auto"/>
            <w:noWrap/>
            <w:vAlign w:val="bottom"/>
            <w:hideMark/>
          </w:tcPr>
          <w:p w14:paraId="7A8E3BE6"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1 622</w:t>
            </w:r>
          </w:p>
        </w:tc>
        <w:tc>
          <w:tcPr>
            <w:tcW w:w="980" w:type="dxa"/>
            <w:tcBorders>
              <w:top w:val="nil"/>
              <w:left w:val="nil"/>
              <w:bottom w:val="single" w:sz="4" w:space="0" w:color="auto"/>
              <w:right w:val="single" w:sz="4" w:space="0" w:color="auto"/>
            </w:tcBorders>
            <w:shd w:val="clear" w:color="auto" w:fill="auto"/>
            <w:noWrap/>
            <w:vAlign w:val="bottom"/>
            <w:hideMark/>
          </w:tcPr>
          <w:p w14:paraId="3D9CE290"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1 694</w:t>
            </w:r>
          </w:p>
        </w:tc>
        <w:tc>
          <w:tcPr>
            <w:tcW w:w="980" w:type="dxa"/>
            <w:tcBorders>
              <w:top w:val="nil"/>
              <w:left w:val="nil"/>
              <w:bottom w:val="single" w:sz="4" w:space="0" w:color="auto"/>
              <w:right w:val="single" w:sz="4" w:space="0" w:color="auto"/>
            </w:tcBorders>
            <w:shd w:val="clear" w:color="auto" w:fill="auto"/>
            <w:noWrap/>
            <w:vAlign w:val="bottom"/>
            <w:hideMark/>
          </w:tcPr>
          <w:p w14:paraId="46AC7977"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1 746</w:t>
            </w:r>
          </w:p>
        </w:tc>
        <w:tc>
          <w:tcPr>
            <w:tcW w:w="980" w:type="dxa"/>
            <w:tcBorders>
              <w:top w:val="nil"/>
              <w:left w:val="nil"/>
              <w:bottom w:val="single" w:sz="4" w:space="0" w:color="auto"/>
              <w:right w:val="single" w:sz="4" w:space="0" w:color="auto"/>
            </w:tcBorders>
            <w:shd w:val="clear" w:color="auto" w:fill="auto"/>
            <w:noWrap/>
            <w:vAlign w:val="bottom"/>
            <w:hideMark/>
          </w:tcPr>
          <w:p w14:paraId="61BCAB30"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1 782</w:t>
            </w:r>
          </w:p>
        </w:tc>
      </w:tr>
      <w:tr w:rsidR="00EE5DBD" w:rsidRPr="001C22E7" w14:paraId="1F2EADCE"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07A1F4A0"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6B324336"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02496B74"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91287</w:t>
            </w:r>
          </w:p>
        </w:tc>
        <w:tc>
          <w:tcPr>
            <w:tcW w:w="980" w:type="dxa"/>
            <w:tcBorders>
              <w:top w:val="nil"/>
              <w:left w:val="nil"/>
              <w:bottom w:val="single" w:sz="4" w:space="0" w:color="auto"/>
              <w:right w:val="single" w:sz="4" w:space="0" w:color="auto"/>
            </w:tcBorders>
            <w:shd w:val="clear" w:color="auto" w:fill="auto"/>
            <w:noWrap/>
            <w:vAlign w:val="bottom"/>
            <w:hideMark/>
          </w:tcPr>
          <w:p w14:paraId="55ABE5EE"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1 657</w:t>
            </w:r>
          </w:p>
        </w:tc>
        <w:tc>
          <w:tcPr>
            <w:tcW w:w="980" w:type="dxa"/>
            <w:tcBorders>
              <w:top w:val="nil"/>
              <w:left w:val="nil"/>
              <w:bottom w:val="single" w:sz="4" w:space="0" w:color="auto"/>
              <w:right w:val="single" w:sz="4" w:space="0" w:color="auto"/>
            </w:tcBorders>
            <w:shd w:val="clear" w:color="auto" w:fill="auto"/>
            <w:noWrap/>
            <w:vAlign w:val="bottom"/>
            <w:hideMark/>
          </w:tcPr>
          <w:p w14:paraId="3EA0BC6C"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1 730</w:t>
            </w:r>
          </w:p>
        </w:tc>
        <w:tc>
          <w:tcPr>
            <w:tcW w:w="980" w:type="dxa"/>
            <w:tcBorders>
              <w:top w:val="nil"/>
              <w:left w:val="nil"/>
              <w:bottom w:val="single" w:sz="4" w:space="0" w:color="auto"/>
              <w:right w:val="single" w:sz="4" w:space="0" w:color="auto"/>
            </w:tcBorders>
            <w:shd w:val="clear" w:color="auto" w:fill="auto"/>
            <w:noWrap/>
            <w:vAlign w:val="bottom"/>
            <w:hideMark/>
          </w:tcPr>
          <w:p w14:paraId="3769475D"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1 784</w:t>
            </w:r>
          </w:p>
        </w:tc>
        <w:tc>
          <w:tcPr>
            <w:tcW w:w="980" w:type="dxa"/>
            <w:tcBorders>
              <w:top w:val="nil"/>
              <w:left w:val="nil"/>
              <w:bottom w:val="single" w:sz="4" w:space="0" w:color="auto"/>
              <w:right w:val="single" w:sz="4" w:space="0" w:color="auto"/>
            </w:tcBorders>
            <w:shd w:val="clear" w:color="auto" w:fill="auto"/>
            <w:noWrap/>
            <w:vAlign w:val="bottom"/>
            <w:hideMark/>
          </w:tcPr>
          <w:p w14:paraId="5CE3833D"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1 821</w:t>
            </w:r>
          </w:p>
        </w:tc>
      </w:tr>
      <w:tr w:rsidR="00EE5DBD" w:rsidRPr="001C22E7" w14:paraId="2BCC6FE0" w14:textId="77777777" w:rsidTr="00EE5DBD">
        <w:trPr>
          <w:trHeight w:val="276"/>
        </w:trPr>
        <w:tc>
          <w:tcPr>
            <w:tcW w:w="2407" w:type="dxa"/>
            <w:vMerge/>
            <w:tcBorders>
              <w:top w:val="nil"/>
              <w:left w:val="single" w:sz="4" w:space="0" w:color="auto"/>
              <w:bottom w:val="single" w:sz="4" w:space="0" w:color="000000"/>
              <w:right w:val="single" w:sz="4" w:space="0" w:color="auto"/>
            </w:tcBorders>
            <w:vAlign w:val="center"/>
            <w:hideMark/>
          </w:tcPr>
          <w:p w14:paraId="5CCE67DD"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757373AE"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6929D7B7"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91290</w:t>
            </w:r>
          </w:p>
        </w:tc>
        <w:tc>
          <w:tcPr>
            <w:tcW w:w="980" w:type="dxa"/>
            <w:tcBorders>
              <w:top w:val="nil"/>
              <w:left w:val="nil"/>
              <w:bottom w:val="single" w:sz="4" w:space="0" w:color="auto"/>
              <w:right w:val="single" w:sz="4" w:space="0" w:color="auto"/>
            </w:tcBorders>
            <w:shd w:val="clear" w:color="auto" w:fill="auto"/>
            <w:noWrap/>
            <w:vAlign w:val="bottom"/>
            <w:hideMark/>
          </w:tcPr>
          <w:p w14:paraId="05456AEA"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1 995</w:t>
            </w:r>
          </w:p>
        </w:tc>
        <w:tc>
          <w:tcPr>
            <w:tcW w:w="980" w:type="dxa"/>
            <w:tcBorders>
              <w:top w:val="nil"/>
              <w:left w:val="nil"/>
              <w:bottom w:val="single" w:sz="4" w:space="0" w:color="auto"/>
              <w:right w:val="single" w:sz="4" w:space="0" w:color="auto"/>
            </w:tcBorders>
            <w:shd w:val="clear" w:color="auto" w:fill="auto"/>
            <w:noWrap/>
            <w:vAlign w:val="bottom"/>
            <w:hideMark/>
          </w:tcPr>
          <w:p w14:paraId="532347E8"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2 083</w:t>
            </w:r>
          </w:p>
        </w:tc>
        <w:tc>
          <w:tcPr>
            <w:tcW w:w="980" w:type="dxa"/>
            <w:tcBorders>
              <w:top w:val="nil"/>
              <w:left w:val="nil"/>
              <w:bottom w:val="single" w:sz="4" w:space="0" w:color="auto"/>
              <w:right w:val="single" w:sz="4" w:space="0" w:color="auto"/>
            </w:tcBorders>
            <w:shd w:val="clear" w:color="auto" w:fill="auto"/>
            <w:noWrap/>
            <w:vAlign w:val="bottom"/>
            <w:hideMark/>
          </w:tcPr>
          <w:p w14:paraId="0B8A7244"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2 147</w:t>
            </w:r>
          </w:p>
        </w:tc>
        <w:tc>
          <w:tcPr>
            <w:tcW w:w="980" w:type="dxa"/>
            <w:tcBorders>
              <w:top w:val="nil"/>
              <w:left w:val="nil"/>
              <w:bottom w:val="single" w:sz="4" w:space="0" w:color="auto"/>
              <w:right w:val="single" w:sz="4" w:space="0" w:color="auto"/>
            </w:tcBorders>
            <w:shd w:val="clear" w:color="auto" w:fill="auto"/>
            <w:noWrap/>
            <w:vAlign w:val="bottom"/>
            <w:hideMark/>
          </w:tcPr>
          <w:p w14:paraId="594E4C28"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2 192</w:t>
            </w:r>
          </w:p>
        </w:tc>
      </w:tr>
      <w:tr w:rsidR="00EE5DBD" w:rsidRPr="001C22E7" w14:paraId="30949381" w14:textId="77777777" w:rsidTr="00EE5DBD">
        <w:trPr>
          <w:trHeight w:val="276"/>
        </w:trPr>
        <w:tc>
          <w:tcPr>
            <w:tcW w:w="2407" w:type="dxa"/>
            <w:tcBorders>
              <w:top w:val="nil"/>
              <w:left w:val="nil"/>
              <w:bottom w:val="nil"/>
              <w:right w:val="nil"/>
            </w:tcBorders>
            <w:shd w:val="clear" w:color="auto" w:fill="auto"/>
            <w:noWrap/>
            <w:vAlign w:val="bottom"/>
            <w:hideMark/>
          </w:tcPr>
          <w:p w14:paraId="5CECB9F1" w14:textId="77777777" w:rsidR="00EE5DBD" w:rsidRPr="001C22E7" w:rsidRDefault="00EE5DBD" w:rsidP="00EE5DBD">
            <w:pPr>
              <w:jc w:val="right"/>
              <w:rPr>
                <w:rFonts w:eastAsia="Times New Roman"/>
                <w:lang w:eastAsia="sk-SK"/>
              </w:rPr>
            </w:pPr>
          </w:p>
        </w:tc>
        <w:tc>
          <w:tcPr>
            <w:tcW w:w="1340" w:type="dxa"/>
            <w:tcBorders>
              <w:top w:val="nil"/>
              <w:left w:val="nil"/>
              <w:bottom w:val="single" w:sz="4" w:space="0" w:color="auto"/>
              <w:right w:val="nil"/>
            </w:tcBorders>
            <w:shd w:val="clear" w:color="auto" w:fill="auto"/>
            <w:noWrap/>
            <w:vAlign w:val="bottom"/>
            <w:hideMark/>
          </w:tcPr>
          <w:p w14:paraId="00A63D07" w14:textId="77777777" w:rsidR="00EE5DBD" w:rsidRPr="001C22E7" w:rsidRDefault="00EE5DBD" w:rsidP="00EE5DBD">
            <w:pPr>
              <w:rPr>
                <w:rFonts w:eastAsia="Times New Roman"/>
                <w:lang w:eastAsia="sk-SK"/>
              </w:rPr>
            </w:pPr>
            <w:r w:rsidRPr="001C22E7">
              <w:rPr>
                <w:rFonts w:eastAsia="Times New Roman"/>
                <w:lang w:eastAsia="sk-SK"/>
              </w:rPr>
              <w:t> </w:t>
            </w:r>
          </w:p>
        </w:tc>
        <w:tc>
          <w:tcPr>
            <w:tcW w:w="1440" w:type="dxa"/>
            <w:tcBorders>
              <w:top w:val="nil"/>
              <w:left w:val="nil"/>
              <w:bottom w:val="single" w:sz="4" w:space="0" w:color="auto"/>
              <w:right w:val="nil"/>
            </w:tcBorders>
            <w:shd w:val="clear" w:color="auto" w:fill="auto"/>
            <w:noWrap/>
            <w:vAlign w:val="bottom"/>
            <w:hideMark/>
          </w:tcPr>
          <w:p w14:paraId="047FED4B" w14:textId="77777777" w:rsidR="00EE5DBD" w:rsidRPr="001C22E7" w:rsidRDefault="00EE5DBD" w:rsidP="00EE5DBD">
            <w:pPr>
              <w:rPr>
                <w:rFonts w:eastAsia="Times New Roman"/>
                <w:lang w:eastAsia="sk-SK"/>
              </w:rPr>
            </w:pPr>
            <w:r w:rsidRPr="001C22E7">
              <w:rPr>
                <w:rFonts w:eastAsia="Times New Roman"/>
                <w:lang w:eastAsia="sk-SK"/>
              </w:rPr>
              <w:t> </w:t>
            </w:r>
          </w:p>
        </w:tc>
        <w:tc>
          <w:tcPr>
            <w:tcW w:w="980" w:type="dxa"/>
            <w:tcBorders>
              <w:top w:val="nil"/>
              <w:left w:val="single" w:sz="4" w:space="0" w:color="auto"/>
              <w:bottom w:val="single" w:sz="4" w:space="0" w:color="auto"/>
              <w:right w:val="single" w:sz="4" w:space="0" w:color="auto"/>
            </w:tcBorders>
            <w:shd w:val="clear" w:color="000000" w:fill="B4C6E7"/>
            <w:noWrap/>
            <w:vAlign w:val="bottom"/>
            <w:hideMark/>
          </w:tcPr>
          <w:p w14:paraId="3ABF0F1E"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2017</w:t>
            </w:r>
          </w:p>
        </w:tc>
        <w:tc>
          <w:tcPr>
            <w:tcW w:w="980" w:type="dxa"/>
            <w:tcBorders>
              <w:top w:val="nil"/>
              <w:left w:val="nil"/>
              <w:bottom w:val="single" w:sz="4" w:space="0" w:color="auto"/>
              <w:right w:val="single" w:sz="4" w:space="0" w:color="auto"/>
            </w:tcBorders>
            <w:shd w:val="clear" w:color="000000" w:fill="B4C6E7"/>
            <w:noWrap/>
            <w:vAlign w:val="bottom"/>
            <w:hideMark/>
          </w:tcPr>
          <w:p w14:paraId="4EB3D210"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2020</w:t>
            </w:r>
          </w:p>
        </w:tc>
        <w:tc>
          <w:tcPr>
            <w:tcW w:w="980" w:type="dxa"/>
            <w:tcBorders>
              <w:top w:val="nil"/>
              <w:left w:val="nil"/>
              <w:bottom w:val="single" w:sz="4" w:space="0" w:color="auto"/>
              <w:right w:val="single" w:sz="4" w:space="0" w:color="auto"/>
            </w:tcBorders>
            <w:shd w:val="clear" w:color="000000" w:fill="B4C6E7"/>
            <w:noWrap/>
            <w:vAlign w:val="bottom"/>
            <w:hideMark/>
          </w:tcPr>
          <w:p w14:paraId="638E9A6F"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2023</w:t>
            </w:r>
          </w:p>
        </w:tc>
        <w:tc>
          <w:tcPr>
            <w:tcW w:w="980" w:type="dxa"/>
            <w:tcBorders>
              <w:top w:val="nil"/>
              <w:left w:val="nil"/>
              <w:bottom w:val="single" w:sz="4" w:space="0" w:color="auto"/>
              <w:right w:val="single" w:sz="4" w:space="0" w:color="auto"/>
            </w:tcBorders>
            <w:shd w:val="clear" w:color="000000" w:fill="B4C6E7"/>
            <w:noWrap/>
            <w:vAlign w:val="bottom"/>
            <w:hideMark/>
          </w:tcPr>
          <w:p w14:paraId="70C7805E"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2025</w:t>
            </w:r>
          </w:p>
        </w:tc>
      </w:tr>
      <w:tr w:rsidR="00EE5DBD" w:rsidRPr="001C22E7" w14:paraId="3CF3EC56" w14:textId="77777777" w:rsidTr="00EE5DBD">
        <w:trPr>
          <w:trHeight w:val="276"/>
        </w:trPr>
        <w:tc>
          <w:tcPr>
            <w:tcW w:w="2407" w:type="dxa"/>
            <w:vMerge w:val="restart"/>
            <w:tcBorders>
              <w:top w:val="single" w:sz="4" w:space="0" w:color="auto"/>
              <w:left w:val="single" w:sz="4" w:space="0" w:color="auto"/>
              <w:bottom w:val="single" w:sz="4" w:space="0" w:color="000000"/>
              <w:right w:val="single" w:sz="4" w:space="0" w:color="auto"/>
            </w:tcBorders>
            <w:shd w:val="clear" w:color="000000" w:fill="8EA9DB"/>
            <w:noWrap/>
            <w:vAlign w:val="center"/>
            <w:hideMark/>
          </w:tcPr>
          <w:p w14:paraId="4EEB915B" w14:textId="77777777" w:rsidR="00EE5DBD" w:rsidRPr="001C22E7" w:rsidRDefault="00EE5DBD" w:rsidP="00EE5DBD">
            <w:pPr>
              <w:jc w:val="center"/>
              <w:rPr>
                <w:rFonts w:eastAsia="Times New Roman"/>
                <w:b w:val="0"/>
                <w:bCs w:val="0"/>
                <w:lang w:eastAsia="sk-SK"/>
              </w:rPr>
            </w:pPr>
            <w:r w:rsidRPr="001C22E7">
              <w:rPr>
                <w:rFonts w:eastAsia="Times New Roman"/>
                <w:lang w:eastAsia="sk-SK"/>
              </w:rPr>
              <w:t>"S projektom"</w:t>
            </w:r>
          </w:p>
        </w:tc>
        <w:tc>
          <w:tcPr>
            <w:tcW w:w="1340" w:type="dxa"/>
            <w:tcBorders>
              <w:top w:val="nil"/>
              <w:left w:val="nil"/>
              <w:bottom w:val="single" w:sz="4" w:space="0" w:color="auto"/>
              <w:right w:val="single" w:sz="4" w:space="0" w:color="auto"/>
            </w:tcBorders>
            <w:shd w:val="clear" w:color="auto" w:fill="auto"/>
            <w:noWrap/>
            <w:vAlign w:val="bottom"/>
            <w:hideMark/>
          </w:tcPr>
          <w:p w14:paraId="3E343390"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73AAFD8A"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91260</w:t>
            </w:r>
          </w:p>
        </w:tc>
        <w:tc>
          <w:tcPr>
            <w:tcW w:w="980" w:type="dxa"/>
            <w:tcBorders>
              <w:top w:val="nil"/>
              <w:left w:val="nil"/>
              <w:bottom w:val="single" w:sz="4" w:space="0" w:color="auto"/>
              <w:right w:val="single" w:sz="4" w:space="0" w:color="auto"/>
            </w:tcBorders>
            <w:shd w:val="clear" w:color="auto" w:fill="auto"/>
            <w:noWrap/>
            <w:vAlign w:val="bottom"/>
            <w:hideMark/>
          </w:tcPr>
          <w:p w14:paraId="01CD9C5C"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11 598</w:t>
            </w:r>
          </w:p>
        </w:tc>
        <w:tc>
          <w:tcPr>
            <w:tcW w:w="980" w:type="dxa"/>
            <w:tcBorders>
              <w:top w:val="nil"/>
              <w:left w:val="nil"/>
              <w:bottom w:val="single" w:sz="4" w:space="0" w:color="auto"/>
              <w:right w:val="single" w:sz="4" w:space="0" w:color="auto"/>
            </w:tcBorders>
            <w:shd w:val="clear" w:color="auto" w:fill="auto"/>
            <w:noWrap/>
            <w:vAlign w:val="bottom"/>
            <w:hideMark/>
          </w:tcPr>
          <w:p w14:paraId="47F42766"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13 430</w:t>
            </w:r>
          </w:p>
        </w:tc>
        <w:tc>
          <w:tcPr>
            <w:tcW w:w="980" w:type="dxa"/>
            <w:tcBorders>
              <w:top w:val="nil"/>
              <w:left w:val="nil"/>
              <w:bottom w:val="single" w:sz="4" w:space="0" w:color="auto"/>
              <w:right w:val="single" w:sz="4" w:space="0" w:color="auto"/>
            </w:tcBorders>
            <w:shd w:val="clear" w:color="auto" w:fill="auto"/>
            <w:noWrap/>
            <w:vAlign w:val="bottom"/>
            <w:hideMark/>
          </w:tcPr>
          <w:p w14:paraId="7C9853D0"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14 144</w:t>
            </w:r>
          </w:p>
        </w:tc>
        <w:tc>
          <w:tcPr>
            <w:tcW w:w="980" w:type="dxa"/>
            <w:tcBorders>
              <w:top w:val="nil"/>
              <w:left w:val="nil"/>
              <w:bottom w:val="single" w:sz="4" w:space="0" w:color="auto"/>
              <w:right w:val="single" w:sz="4" w:space="0" w:color="auto"/>
            </w:tcBorders>
            <w:shd w:val="clear" w:color="auto" w:fill="auto"/>
            <w:noWrap/>
            <w:vAlign w:val="bottom"/>
            <w:hideMark/>
          </w:tcPr>
          <w:p w14:paraId="7AD448A5"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14 640</w:t>
            </w:r>
          </w:p>
        </w:tc>
      </w:tr>
      <w:tr w:rsidR="00EE5DBD" w:rsidRPr="001C22E7" w14:paraId="714E7D02" w14:textId="77777777" w:rsidTr="00EE5DBD">
        <w:trPr>
          <w:trHeight w:val="276"/>
        </w:trPr>
        <w:tc>
          <w:tcPr>
            <w:tcW w:w="2407" w:type="dxa"/>
            <w:vMerge/>
            <w:tcBorders>
              <w:top w:val="single" w:sz="4" w:space="0" w:color="auto"/>
              <w:left w:val="single" w:sz="4" w:space="0" w:color="auto"/>
              <w:bottom w:val="single" w:sz="4" w:space="0" w:color="000000"/>
              <w:right w:val="single" w:sz="4" w:space="0" w:color="auto"/>
            </w:tcBorders>
            <w:vAlign w:val="center"/>
            <w:hideMark/>
          </w:tcPr>
          <w:p w14:paraId="74BE6599"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474C8DED"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5EED93F0"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91270</w:t>
            </w:r>
          </w:p>
        </w:tc>
        <w:tc>
          <w:tcPr>
            <w:tcW w:w="980" w:type="dxa"/>
            <w:tcBorders>
              <w:top w:val="nil"/>
              <w:left w:val="nil"/>
              <w:bottom w:val="single" w:sz="4" w:space="0" w:color="auto"/>
              <w:right w:val="single" w:sz="4" w:space="0" w:color="auto"/>
            </w:tcBorders>
            <w:shd w:val="clear" w:color="auto" w:fill="auto"/>
            <w:noWrap/>
            <w:vAlign w:val="bottom"/>
            <w:hideMark/>
          </w:tcPr>
          <w:p w14:paraId="5B514C08"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4 007</w:t>
            </w:r>
          </w:p>
        </w:tc>
        <w:tc>
          <w:tcPr>
            <w:tcW w:w="980" w:type="dxa"/>
            <w:tcBorders>
              <w:top w:val="nil"/>
              <w:left w:val="nil"/>
              <w:bottom w:val="single" w:sz="4" w:space="0" w:color="auto"/>
              <w:right w:val="single" w:sz="4" w:space="0" w:color="auto"/>
            </w:tcBorders>
            <w:shd w:val="clear" w:color="auto" w:fill="auto"/>
            <w:noWrap/>
            <w:vAlign w:val="bottom"/>
            <w:hideMark/>
          </w:tcPr>
          <w:p w14:paraId="58DEB3AF"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6 479</w:t>
            </w:r>
          </w:p>
        </w:tc>
        <w:tc>
          <w:tcPr>
            <w:tcW w:w="980" w:type="dxa"/>
            <w:tcBorders>
              <w:top w:val="nil"/>
              <w:left w:val="nil"/>
              <w:bottom w:val="single" w:sz="4" w:space="0" w:color="auto"/>
              <w:right w:val="single" w:sz="4" w:space="0" w:color="auto"/>
            </w:tcBorders>
            <w:shd w:val="clear" w:color="auto" w:fill="auto"/>
            <w:noWrap/>
            <w:vAlign w:val="bottom"/>
            <w:hideMark/>
          </w:tcPr>
          <w:p w14:paraId="72A0262D"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6 823</w:t>
            </w:r>
          </w:p>
        </w:tc>
        <w:tc>
          <w:tcPr>
            <w:tcW w:w="980" w:type="dxa"/>
            <w:tcBorders>
              <w:top w:val="nil"/>
              <w:left w:val="nil"/>
              <w:bottom w:val="single" w:sz="4" w:space="0" w:color="auto"/>
              <w:right w:val="single" w:sz="4" w:space="0" w:color="auto"/>
            </w:tcBorders>
            <w:shd w:val="clear" w:color="auto" w:fill="auto"/>
            <w:noWrap/>
            <w:vAlign w:val="bottom"/>
            <w:hideMark/>
          </w:tcPr>
          <w:p w14:paraId="04E571E1"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7 063</w:t>
            </w:r>
          </w:p>
        </w:tc>
      </w:tr>
      <w:tr w:rsidR="00EE5DBD" w:rsidRPr="001C22E7" w14:paraId="332D7597" w14:textId="77777777" w:rsidTr="00EE5DBD">
        <w:trPr>
          <w:trHeight w:val="276"/>
        </w:trPr>
        <w:tc>
          <w:tcPr>
            <w:tcW w:w="2407" w:type="dxa"/>
            <w:vMerge/>
            <w:tcBorders>
              <w:top w:val="single" w:sz="4" w:space="0" w:color="auto"/>
              <w:left w:val="single" w:sz="4" w:space="0" w:color="auto"/>
              <w:bottom w:val="single" w:sz="4" w:space="0" w:color="000000"/>
              <w:right w:val="single" w:sz="4" w:space="0" w:color="auto"/>
            </w:tcBorders>
            <w:vAlign w:val="center"/>
            <w:hideMark/>
          </w:tcPr>
          <w:p w14:paraId="6B1E9F60"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10D50437"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570F5977"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91280</w:t>
            </w:r>
          </w:p>
        </w:tc>
        <w:tc>
          <w:tcPr>
            <w:tcW w:w="980" w:type="dxa"/>
            <w:tcBorders>
              <w:top w:val="nil"/>
              <w:left w:val="nil"/>
              <w:bottom w:val="single" w:sz="4" w:space="0" w:color="auto"/>
              <w:right w:val="single" w:sz="4" w:space="0" w:color="auto"/>
            </w:tcBorders>
            <w:shd w:val="clear" w:color="auto" w:fill="auto"/>
            <w:noWrap/>
            <w:vAlign w:val="bottom"/>
            <w:hideMark/>
          </w:tcPr>
          <w:p w14:paraId="02E81FDF"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3 645</w:t>
            </w:r>
          </w:p>
        </w:tc>
        <w:tc>
          <w:tcPr>
            <w:tcW w:w="980" w:type="dxa"/>
            <w:tcBorders>
              <w:top w:val="nil"/>
              <w:left w:val="nil"/>
              <w:bottom w:val="single" w:sz="4" w:space="0" w:color="auto"/>
              <w:right w:val="single" w:sz="4" w:space="0" w:color="auto"/>
            </w:tcBorders>
            <w:shd w:val="clear" w:color="auto" w:fill="auto"/>
            <w:noWrap/>
            <w:vAlign w:val="bottom"/>
            <w:hideMark/>
          </w:tcPr>
          <w:p w14:paraId="1E1B683C"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5 893</w:t>
            </w:r>
          </w:p>
        </w:tc>
        <w:tc>
          <w:tcPr>
            <w:tcW w:w="980" w:type="dxa"/>
            <w:tcBorders>
              <w:top w:val="nil"/>
              <w:left w:val="nil"/>
              <w:bottom w:val="single" w:sz="4" w:space="0" w:color="auto"/>
              <w:right w:val="single" w:sz="4" w:space="0" w:color="auto"/>
            </w:tcBorders>
            <w:shd w:val="clear" w:color="auto" w:fill="auto"/>
            <w:noWrap/>
            <w:vAlign w:val="bottom"/>
            <w:hideMark/>
          </w:tcPr>
          <w:p w14:paraId="1C7A7E73"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6 207</w:t>
            </w:r>
          </w:p>
        </w:tc>
        <w:tc>
          <w:tcPr>
            <w:tcW w:w="980" w:type="dxa"/>
            <w:tcBorders>
              <w:top w:val="nil"/>
              <w:left w:val="nil"/>
              <w:bottom w:val="single" w:sz="4" w:space="0" w:color="auto"/>
              <w:right w:val="single" w:sz="4" w:space="0" w:color="auto"/>
            </w:tcBorders>
            <w:shd w:val="clear" w:color="auto" w:fill="auto"/>
            <w:noWrap/>
            <w:vAlign w:val="bottom"/>
            <w:hideMark/>
          </w:tcPr>
          <w:p w14:paraId="2251B22F"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6 425</w:t>
            </w:r>
          </w:p>
        </w:tc>
      </w:tr>
      <w:tr w:rsidR="00EE5DBD" w:rsidRPr="001C22E7" w14:paraId="315FF0D4" w14:textId="77777777" w:rsidTr="00EE5DBD">
        <w:trPr>
          <w:trHeight w:val="276"/>
        </w:trPr>
        <w:tc>
          <w:tcPr>
            <w:tcW w:w="2407" w:type="dxa"/>
            <w:vMerge/>
            <w:tcBorders>
              <w:top w:val="single" w:sz="4" w:space="0" w:color="auto"/>
              <w:left w:val="single" w:sz="4" w:space="0" w:color="auto"/>
              <w:bottom w:val="single" w:sz="4" w:space="0" w:color="000000"/>
              <w:right w:val="single" w:sz="4" w:space="0" w:color="auto"/>
            </w:tcBorders>
            <w:vAlign w:val="center"/>
            <w:hideMark/>
          </w:tcPr>
          <w:p w14:paraId="7204E464"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40BAB58E"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55D3F1B6"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91287</w:t>
            </w:r>
          </w:p>
        </w:tc>
        <w:tc>
          <w:tcPr>
            <w:tcW w:w="980" w:type="dxa"/>
            <w:tcBorders>
              <w:top w:val="nil"/>
              <w:left w:val="nil"/>
              <w:bottom w:val="single" w:sz="4" w:space="0" w:color="auto"/>
              <w:right w:val="single" w:sz="4" w:space="0" w:color="auto"/>
            </w:tcBorders>
            <w:shd w:val="clear" w:color="auto" w:fill="auto"/>
            <w:noWrap/>
            <w:vAlign w:val="bottom"/>
            <w:hideMark/>
          </w:tcPr>
          <w:p w14:paraId="3EECA6E3"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3 964</w:t>
            </w:r>
          </w:p>
        </w:tc>
        <w:tc>
          <w:tcPr>
            <w:tcW w:w="980" w:type="dxa"/>
            <w:tcBorders>
              <w:top w:val="nil"/>
              <w:left w:val="nil"/>
              <w:bottom w:val="single" w:sz="4" w:space="0" w:color="auto"/>
              <w:right w:val="single" w:sz="4" w:space="0" w:color="auto"/>
            </w:tcBorders>
            <w:shd w:val="clear" w:color="auto" w:fill="auto"/>
            <w:noWrap/>
            <w:vAlign w:val="bottom"/>
            <w:hideMark/>
          </w:tcPr>
          <w:p w14:paraId="17CB2F27"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6 410</w:t>
            </w:r>
          </w:p>
        </w:tc>
        <w:tc>
          <w:tcPr>
            <w:tcW w:w="980" w:type="dxa"/>
            <w:tcBorders>
              <w:top w:val="nil"/>
              <w:left w:val="nil"/>
              <w:bottom w:val="single" w:sz="4" w:space="0" w:color="auto"/>
              <w:right w:val="single" w:sz="4" w:space="0" w:color="auto"/>
            </w:tcBorders>
            <w:shd w:val="clear" w:color="auto" w:fill="auto"/>
            <w:noWrap/>
            <w:vAlign w:val="bottom"/>
            <w:hideMark/>
          </w:tcPr>
          <w:p w14:paraId="68DCB917"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6 751</w:t>
            </w:r>
          </w:p>
        </w:tc>
        <w:tc>
          <w:tcPr>
            <w:tcW w:w="980" w:type="dxa"/>
            <w:tcBorders>
              <w:top w:val="nil"/>
              <w:left w:val="nil"/>
              <w:bottom w:val="single" w:sz="4" w:space="0" w:color="auto"/>
              <w:right w:val="single" w:sz="4" w:space="0" w:color="auto"/>
            </w:tcBorders>
            <w:shd w:val="clear" w:color="auto" w:fill="auto"/>
            <w:noWrap/>
            <w:vAlign w:val="bottom"/>
            <w:hideMark/>
          </w:tcPr>
          <w:p w14:paraId="76B5A3F5"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6 988</w:t>
            </w:r>
          </w:p>
        </w:tc>
      </w:tr>
      <w:tr w:rsidR="00EE5DBD" w:rsidRPr="001C22E7" w14:paraId="129C1088" w14:textId="77777777" w:rsidTr="00EE5DBD">
        <w:trPr>
          <w:trHeight w:val="276"/>
        </w:trPr>
        <w:tc>
          <w:tcPr>
            <w:tcW w:w="2407" w:type="dxa"/>
            <w:vMerge/>
            <w:tcBorders>
              <w:top w:val="single" w:sz="4" w:space="0" w:color="auto"/>
              <w:left w:val="single" w:sz="4" w:space="0" w:color="auto"/>
              <w:bottom w:val="single" w:sz="4" w:space="0" w:color="000000"/>
              <w:right w:val="single" w:sz="4" w:space="0" w:color="auto"/>
            </w:tcBorders>
            <w:vAlign w:val="center"/>
            <w:hideMark/>
          </w:tcPr>
          <w:p w14:paraId="48A6D48D"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4334EF67"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OV - I/65</w:t>
            </w:r>
          </w:p>
        </w:tc>
        <w:tc>
          <w:tcPr>
            <w:tcW w:w="1440" w:type="dxa"/>
            <w:tcBorders>
              <w:top w:val="nil"/>
              <w:left w:val="nil"/>
              <w:bottom w:val="single" w:sz="4" w:space="0" w:color="auto"/>
              <w:right w:val="single" w:sz="4" w:space="0" w:color="auto"/>
            </w:tcBorders>
            <w:shd w:val="clear" w:color="auto" w:fill="auto"/>
            <w:noWrap/>
            <w:vAlign w:val="bottom"/>
            <w:hideMark/>
          </w:tcPr>
          <w:p w14:paraId="60D11583"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91290</w:t>
            </w:r>
          </w:p>
        </w:tc>
        <w:tc>
          <w:tcPr>
            <w:tcW w:w="980" w:type="dxa"/>
            <w:tcBorders>
              <w:top w:val="nil"/>
              <w:left w:val="nil"/>
              <w:bottom w:val="single" w:sz="4" w:space="0" w:color="auto"/>
              <w:right w:val="single" w:sz="4" w:space="0" w:color="auto"/>
            </w:tcBorders>
            <w:shd w:val="clear" w:color="auto" w:fill="auto"/>
            <w:noWrap/>
            <w:vAlign w:val="bottom"/>
            <w:hideMark/>
          </w:tcPr>
          <w:p w14:paraId="50332D49"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6 441</w:t>
            </w:r>
          </w:p>
        </w:tc>
        <w:tc>
          <w:tcPr>
            <w:tcW w:w="980" w:type="dxa"/>
            <w:tcBorders>
              <w:top w:val="nil"/>
              <w:left w:val="nil"/>
              <w:bottom w:val="single" w:sz="4" w:space="0" w:color="auto"/>
              <w:right w:val="single" w:sz="4" w:space="0" w:color="auto"/>
            </w:tcBorders>
            <w:shd w:val="clear" w:color="auto" w:fill="auto"/>
            <w:noWrap/>
            <w:vAlign w:val="bottom"/>
            <w:hideMark/>
          </w:tcPr>
          <w:p w14:paraId="565D3C89"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10 414</w:t>
            </w:r>
          </w:p>
        </w:tc>
        <w:tc>
          <w:tcPr>
            <w:tcW w:w="980" w:type="dxa"/>
            <w:tcBorders>
              <w:top w:val="nil"/>
              <w:left w:val="nil"/>
              <w:bottom w:val="single" w:sz="4" w:space="0" w:color="auto"/>
              <w:right w:val="single" w:sz="4" w:space="0" w:color="auto"/>
            </w:tcBorders>
            <w:shd w:val="clear" w:color="auto" w:fill="auto"/>
            <w:noWrap/>
            <w:vAlign w:val="bottom"/>
            <w:hideMark/>
          </w:tcPr>
          <w:p w14:paraId="51E826A4"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10 968</w:t>
            </w:r>
          </w:p>
        </w:tc>
        <w:tc>
          <w:tcPr>
            <w:tcW w:w="980" w:type="dxa"/>
            <w:tcBorders>
              <w:top w:val="nil"/>
              <w:left w:val="nil"/>
              <w:bottom w:val="single" w:sz="4" w:space="0" w:color="auto"/>
              <w:right w:val="single" w:sz="4" w:space="0" w:color="auto"/>
            </w:tcBorders>
            <w:shd w:val="clear" w:color="auto" w:fill="auto"/>
            <w:noWrap/>
            <w:vAlign w:val="bottom"/>
            <w:hideMark/>
          </w:tcPr>
          <w:p w14:paraId="521F375F"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11 353</w:t>
            </w:r>
          </w:p>
        </w:tc>
      </w:tr>
      <w:tr w:rsidR="00EE5DBD" w:rsidRPr="001C22E7" w14:paraId="7192BAAE" w14:textId="77777777" w:rsidTr="00EE5DBD">
        <w:trPr>
          <w:trHeight w:val="276"/>
        </w:trPr>
        <w:tc>
          <w:tcPr>
            <w:tcW w:w="2407" w:type="dxa"/>
            <w:vMerge/>
            <w:tcBorders>
              <w:top w:val="single" w:sz="4" w:space="0" w:color="auto"/>
              <w:left w:val="single" w:sz="4" w:space="0" w:color="auto"/>
              <w:bottom w:val="single" w:sz="4" w:space="0" w:color="000000"/>
              <w:right w:val="single" w:sz="4" w:space="0" w:color="auto"/>
            </w:tcBorders>
            <w:vAlign w:val="center"/>
            <w:hideMark/>
          </w:tcPr>
          <w:p w14:paraId="0832DCCB"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224D11BE"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01AE7022"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91260</w:t>
            </w:r>
          </w:p>
        </w:tc>
        <w:tc>
          <w:tcPr>
            <w:tcW w:w="980" w:type="dxa"/>
            <w:tcBorders>
              <w:top w:val="nil"/>
              <w:left w:val="nil"/>
              <w:bottom w:val="single" w:sz="4" w:space="0" w:color="auto"/>
              <w:right w:val="single" w:sz="4" w:space="0" w:color="auto"/>
            </w:tcBorders>
            <w:shd w:val="clear" w:color="auto" w:fill="auto"/>
            <w:noWrap/>
            <w:vAlign w:val="bottom"/>
            <w:hideMark/>
          </w:tcPr>
          <w:p w14:paraId="1C106E1E"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3 114</w:t>
            </w:r>
          </w:p>
        </w:tc>
        <w:tc>
          <w:tcPr>
            <w:tcW w:w="980" w:type="dxa"/>
            <w:tcBorders>
              <w:top w:val="nil"/>
              <w:left w:val="nil"/>
              <w:bottom w:val="single" w:sz="4" w:space="0" w:color="auto"/>
              <w:right w:val="single" w:sz="4" w:space="0" w:color="auto"/>
            </w:tcBorders>
            <w:shd w:val="clear" w:color="auto" w:fill="auto"/>
            <w:noWrap/>
            <w:vAlign w:val="bottom"/>
            <w:hideMark/>
          </w:tcPr>
          <w:p w14:paraId="3D5D3D5B"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3 576</w:t>
            </w:r>
          </w:p>
        </w:tc>
        <w:tc>
          <w:tcPr>
            <w:tcW w:w="980" w:type="dxa"/>
            <w:tcBorders>
              <w:top w:val="nil"/>
              <w:left w:val="nil"/>
              <w:bottom w:val="single" w:sz="4" w:space="0" w:color="auto"/>
              <w:right w:val="single" w:sz="4" w:space="0" w:color="auto"/>
            </w:tcBorders>
            <w:shd w:val="clear" w:color="auto" w:fill="auto"/>
            <w:noWrap/>
            <w:vAlign w:val="bottom"/>
            <w:hideMark/>
          </w:tcPr>
          <w:p w14:paraId="3D07AF57"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3 687</w:t>
            </w:r>
          </w:p>
        </w:tc>
        <w:tc>
          <w:tcPr>
            <w:tcW w:w="980" w:type="dxa"/>
            <w:tcBorders>
              <w:top w:val="nil"/>
              <w:left w:val="nil"/>
              <w:bottom w:val="single" w:sz="4" w:space="0" w:color="auto"/>
              <w:right w:val="single" w:sz="4" w:space="0" w:color="auto"/>
            </w:tcBorders>
            <w:shd w:val="clear" w:color="auto" w:fill="auto"/>
            <w:noWrap/>
            <w:vAlign w:val="bottom"/>
            <w:hideMark/>
          </w:tcPr>
          <w:p w14:paraId="6ADE69EE"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3 763</w:t>
            </w:r>
          </w:p>
        </w:tc>
      </w:tr>
      <w:tr w:rsidR="00EE5DBD" w:rsidRPr="001C22E7" w14:paraId="233CC3E6" w14:textId="77777777" w:rsidTr="00EE5DBD">
        <w:trPr>
          <w:trHeight w:val="276"/>
        </w:trPr>
        <w:tc>
          <w:tcPr>
            <w:tcW w:w="2407" w:type="dxa"/>
            <w:vMerge/>
            <w:tcBorders>
              <w:top w:val="single" w:sz="4" w:space="0" w:color="auto"/>
              <w:left w:val="single" w:sz="4" w:space="0" w:color="auto"/>
              <w:bottom w:val="single" w:sz="4" w:space="0" w:color="000000"/>
              <w:right w:val="single" w:sz="4" w:space="0" w:color="auto"/>
            </w:tcBorders>
            <w:vAlign w:val="center"/>
            <w:hideMark/>
          </w:tcPr>
          <w:p w14:paraId="2510A2B8"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0A3F29EA"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3437AAE9"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91270</w:t>
            </w:r>
          </w:p>
        </w:tc>
        <w:tc>
          <w:tcPr>
            <w:tcW w:w="980" w:type="dxa"/>
            <w:tcBorders>
              <w:top w:val="nil"/>
              <w:left w:val="nil"/>
              <w:bottom w:val="single" w:sz="4" w:space="0" w:color="auto"/>
              <w:right w:val="single" w:sz="4" w:space="0" w:color="auto"/>
            </w:tcBorders>
            <w:shd w:val="clear" w:color="auto" w:fill="auto"/>
            <w:noWrap/>
            <w:vAlign w:val="bottom"/>
            <w:hideMark/>
          </w:tcPr>
          <w:p w14:paraId="56A46943"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1 734</w:t>
            </w:r>
          </w:p>
        </w:tc>
        <w:tc>
          <w:tcPr>
            <w:tcW w:w="980" w:type="dxa"/>
            <w:tcBorders>
              <w:top w:val="nil"/>
              <w:left w:val="nil"/>
              <w:bottom w:val="single" w:sz="4" w:space="0" w:color="auto"/>
              <w:right w:val="single" w:sz="4" w:space="0" w:color="auto"/>
            </w:tcBorders>
            <w:shd w:val="clear" w:color="auto" w:fill="auto"/>
            <w:noWrap/>
            <w:vAlign w:val="bottom"/>
            <w:hideMark/>
          </w:tcPr>
          <w:p w14:paraId="7C670727"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2 918</w:t>
            </w:r>
          </w:p>
        </w:tc>
        <w:tc>
          <w:tcPr>
            <w:tcW w:w="980" w:type="dxa"/>
            <w:tcBorders>
              <w:top w:val="nil"/>
              <w:left w:val="nil"/>
              <w:bottom w:val="single" w:sz="4" w:space="0" w:color="auto"/>
              <w:right w:val="single" w:sz="4" w:space="0" w:color="auto"/>
            </w:tcBorders>
            <w:shd w:val="clear" w:color="auto" w:fill="auto"/>
            <w:noWrap/>
            <w:vAlign w:val="bottom"/>
            <w:hideMark/>
          </w:tcPr>
          <w:p w14:paraId="178A5EE1"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3 008</w:t>
            </w:r>
          </w:p>
        </w:tc>
        <w:tc>
          <w:tcPr>
            <w:tcW w:w="980" w:type="dxa"/>
            <w:tcBorders>
              <w:top w:val="nil"/>
              <w:left w:val="nil"/>
              <w:bottom w:val="single" w:sz="4" w:space="0" w:color="auto"/>
              <w:right w:val="single" w:sz="4" w:space="0" w:color="auto"/>
            </w:tcBorders>
            <w:shd w:val="clear" w:color="auto" w:fill="auto"/>
            <w:noWrap/>
            <w:vAlign w:val="bottom"/>
            <w:hideMark/>
          </w:tcPr>
          <w:p w14:paraId="32668D05"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3 070</w:t>
            </w:r>
          </w:p>
        </w:tc>
      </w:tr>
      <w:tr w:rsidR="00EE5DBD" w:rsidRPr="001C22E7" w14:paraId="0305FDB7" w14:textId="77777777" w:rsidTr="00EE5DBD">
        <w:trPr>
          <w:trHeight w:val="276"/>
        </w:trPr>
        <w:tc>
          <w:tcPr>
            <w:tcW w:w="2407" w:type="dxa"/>
            <w:vMerge/>
            <w:tcBorders>
              <w:top w:val="single" w:sz="4" w:space="0" w:color="auto"/>
              <w:left w:val="single" w:sz="4" w:space="0" w:color="auto"/>
              <w:bottom w:val="single" w:sz="4" w:space="0" w:color="000000"/>
              <w:right w:val="single" w:sz="4" w:space="0" w:color="auto"/>
            </w:tcBorders>
            <w:vAlign w:val="center"/>
            <w:hideMark/>
          </w:tcPr>
          <w:p w14:paraId="6D34022E"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7F447E51"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01AEE0F1"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91280</w:t>
            </w:r>
          </w:p>
        </w:tc>
        <w:tc>
          <w:tcPr>
            <w:tcW w:w="980" w:type="dxa"/>
            <w:tcBorders>
              <w:top w:val="nil"/>
              <w:left w:val="nil"/>
              <w:bottom w:val="single" w:sz="4" w:space="0" w:color="auto"/>
              <w:right w:val="single" w:sz="4" w:space="0" w:color="auto"/>
            </w:tcBorders>
            <w:shd w:val="clear" w:color="auto" w:fill="auto"/>
            <w:noWrap/>
            <w:vAlign w:val="bottom"/>
            <w:hideMark/>
          </w:tcPr>
          <w:p w14:paraId="2CF8263D"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1 622</w:t>
            </w:r>
          </w:p>
        </w:tc>
        <w:tc>
          <w:tcPr>
            <w:tcW w:w="980" w:type="dxa"/>
            <w:tcBorders>
              <w:top w:val="nil"/>
              <w:left w:val="nil"/>
              <w:bottom w:val="single" w:sz="4" w:space="0" w:color="auto"/>
              <w:right w:val="single" w:sz="4" w:space="0" w:color="auto"/>
            </w:tcBorders>
            <w:shd w:val="clear" w:color="auto" w:fill="auto"/>
            <w:noWrap/>
            <w:vAlign w:val="bottom"/>
            <w:hideMark/>
          </w:tcPr>
          <w:p w14:paraId="46DFBDD7"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2 729</w:t>
            </w:r>
          </w:p>
        </w:tc>
        <w:tc>
          <w:tcPr>
            <w:tcW w:w="980" w:type="dxa"/>
            <w:tcBorders>
              <w:top w:val="nil"/>
              <w:left w:val="nil"/>
              <w:bottom w:val="single" w:sz="4" w:space="0" w:color="auto"/>
              <w:right w:val="single" w:sz="4" w:space="0" w:color="auto"/>
            </w:tcBorders>
            <w:shd w:val="clear" w:color="auto" w:fill="auto"/>
            <w:noWrap/>
            <w:vAlign w:val="bottom"/>
            <w:hideMark/>
          </w:tcPr>
          <w:p w14:paraId="1082BD1F"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2 814</w:t>
            </w:r>
          </w:p>
        </w:tc>
        <w:tc>
          <w:tcPr>
            <w:tcW w:w="980" w:type="dxa"/>
            <w:tcBorders>
              <w:top w:val="nil"/>
              <w:left w:val="nil"/>
              <w:bottom w:val="single" w:sz="4" w:space="0" w:color="auto"/>
              <w:right w:val="single" w:sz="4" w:space="0" w:color="auto"/>
            </w:tcBorders>
            <w:shd w:val="clear" w:color="auto" w:fill="auto"/>
            <w:noWrap/>
            <w:vAlign w:val="bottom"/>
            <w:hideMark/>
          </w:tcPr>
          <w:p w14:paraId="029E03D7"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2 871</w:t>
            </w:r>
          </w:p>
        </w:tc>
      </w:tr>
      <w:tr w:rsidR="00EE5DBD" w:rsidRPr="001C22E7" w14:paraId="33E6EC64" w14:textId="77777777" w:rsidTr="00EE5DBD">
        <w:trPr>
          <w:trHeight w:val="276"/>
        </w:trPr>
        <w:tc>
          <w:tcPr>
            <w:tcW w:w="2407" w:type="dxa"/>
            <w:vMerge/>
            <w:tcBorders>
              <w:top w:val="single" w:sz="4" w:space="0" w:color="auto"/>
              <w:left w:val="single" w:sz="4" w:space="0" w:color="auto"/>
              <w:bottom w:val="single" w:sz="4" w:space="0" w:color="000000"/>
              <w:right w:val="single" w:sz="4" w:space="0" w:color="auto"/>
            </w:tcBorders>
            <w:vAlign w:val="center"/>
            <w:hideMark/>
          </w:tcPr>
          <w:p w14:paraId="17E30836"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7BBEC8F7"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61309DA3"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91287</w:t>
            </w:r>
          </w:p>
        </w:tc>
        <w:tc>
          <w:tcPr>
            <w:tcW w:w="980" w:type="dxa"/>
            <w:tcBorders>
              <w:top w:val="nil"/>
              <w:left w:val="nil"/>
              <w:bottom w:val="single" w:sz="4" w:space="0" w:color="auto"/>
              <w:right w:val="single" w:sz="4" w:space="0" w:color="auto"/>
            </w:tcBorders>
            <w:shd w:val="clear" w:color="auto" w:fill="auto"/>
            <w:noWrap/>
            <w:vAlign w:val="bottom"/>
            <w:hideMark/>
          </w:tcPr>
          <w:p w14:paraId="211C7239"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1 657</w:t>
            </w:r>
          </w:p>
        </w:tc>
        <w:tc>
          <w:tcPr>
            <w:tcW w:w="980" w:type="dxa"/>
            <w:tcBorders>
              <w:top w:val="nil"/>
              <w:left w:val="nil"/>
              <w:bottom w:val="single" w:sz="4" w:space="0" w:color="auto"/>
              <w:right w:val="single" w:sz="4" w:space="0" w:color="auto"/>
            </w:tcBorders>
            <w:shd w:val="clear" w:color="auto" w:fill="auto"/>
            <w:noWrap/>
            <w:vAlign w:val="bottom"/>
            <w:hideMark/>
          </w:tcPr>
          <w:p w14:paraId="5B56BFC9"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2 788</w:t>
            </w:r>
          </w:p>
        </w:tc>
        <w:tc>
          <w:tcPr>
            <w:tcW w:w="980" w:type="dxa"/>
            <w:tcBorders>
              <w:top w:val="nil"/>
              <w:left w:val="nil"/>
              <w:bottom w:val="single" w:sz="4" w:space="0" w:color="auto"/>
              <w:right w:val="single" w:sz="4" w:space="0" w:color="auto"/>
            </w:tcBorders>
            <w:shd w:val="clear" w:color="auto" w:fill="auto"/>
            <w:noWrap/>
            <w:vAlign w:val="bottom"/>
            <w:hideMark/>
          </w:tcPr>
          <w:p w14:paraId="2A085C03"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2 874</w:t>
            </w:r>
          </w:p>
        </w:tc>
        <w:tc>
          <w:tcPr>
            <w:tcW w:w="980" w:type="dxa"/>
            <w:tcBorders>
              <w:top w:val="nil"/>
              <w:left w:val="nil"/>
              <w:bottom w:val="single" w:sz="4" w:space="0" w:color="auto"/>
              <w:right w:val="single" w:sz="4" w:space="0" w:color="auto"/>
            </w:tcBorders>
            <w:shd w:val="clear" w:color="auto" w:fill="auto"/>
            <w:noWrap/>
            <w:vAlign w:val="bottom"/>
            <w:hideMark/>
          </w:tcPr>
          <w:p w14:paraId="1DBE9856"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2 933</w:t>
            </w:r>
          </w:p>
        </w:tc>
      </w:tr>
      <w:tr w:rsidR="00EE5DBD" w:rsidRPr="001C22E7" w14:paraId="26497E16" w14:textId="77777777" w:rsidTr="00EE5DBD">
        <w:trPr>
          <w:trHeight w:val="276"/>
        </w:trPr>
        <w:tc>
          <w:tcPr>
            <w:tcW w:w="2407" w:type="dxa"/>
            <w:vMerge/>
            <w:tcBorders>
              <w:top w:val="single" w:sz="4" w:space="0" w:color="auto"/>
              <w:left w:val="single" w:sz="4" w:space="0" w:color="auto"/>
              <w:bottom w:val="single" w:sz="4" w:space="0" w:color="000000"/>
              <w:right w:val="single" w:sz="4" w:space="0" w:color="auto"/>
            </w:tcBorders>
            <w:vAlign w:val="center"/>
            <w:hideMark/>
          </w:tcPr>
          <w:p w14:paraId="3D07874E" w14:textId="77777777" w:rsidR="00EE5DBD" w:rsidRPr="001C22E7" w:rsidRDefault="00EE5DBD" w:rsidP="00EE5DBD">
            <w:pPr>
              <w:rPr>
                <w:rFonts w:eastAsia="Times New Roman"/>
                <w:b w:val="0"/>
                <w:bCs w:val="0"/>
                <w:lang w:eastAsia="sk-SK"/>
              </w:rPr>
            </w:pPr>
          </w:p>
        </w:tc>
        <w:tc>
          <w:tcPr>
            <w:tcW w:w="1340" w:type="dxa"/>
            <w:tcBorders>
              <w:top w:val="nil"/>
              <w:left w:val="nil"/>
              <w:bottom w:val="single" w:sz="4" w:space="0" w:color="auto"/>
              <w:right w:val="single" w:sz="4" w:space="0" w:color="auto"/>
            </w:tcBorders>
            <w:shd w:val="clear" w:color="auto" w:fill="auto"/>
            <w:noWrap/>
            <w:vAlign w:val="bottom"/>
            <w:hideMark/>
          </w:tcPr>
          <w:p w14:paraId="64DE800B"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NV - I/65</w:t>
            </w:r>
          </w:p>
        </w:tc>
        <w:tc>
          <w:tcPr>
            <w:tcW w:w="1440" w:type="dxa"/>
            <w:tcBorders>
              <w:top w:val="nil"/>
              <w:left w:val="nil"/>
              <w:bottom w:val="single" w:sz="4" w:space="0" w:color="auto"/>
              <w:right w:val="single" w:sz="4" w:space="0" w:color="auto"/>
            </w:tcBorders>
            <w:shd w:val="clear" w:color="auto" w:fill="auto"/>
            <w:noWrap/>
            <w:vAlign w:val="bottom"/>
            <w:hideMark/>
          </w:tcPr>
          <w:p w14:paraId="46E3157D" w14:textId="77777777" w:rsidR="00EE5DBD" w:rsidRPr="001C22E7" w:rsidRDefault="00EE5DBD" w:rsidP="00EE5DBD">
            <w:pPr>
              <w:rPr>
                <w:rFonts w:eastAsia="Times New Roman"/>
                <w:b w:val="0"/>
                <w:bCs w:val="0"/>
                <w:lang w:eastAsia="sk-SK"/>
              </w:rPr>
            </w:pPr>
            <w:r w:rsidRPr="001C22E7">
              <w:rPr>
                <w:rFonts w:eastAsia="Times New Roman"/>
                <w:b w:val="0"/>
                <w:bCs w:val="0"/>
                <w:lang w:eastAsia="sk-SK"/>
              </w:rPr>
              <w:t>91290</w:t>
            </w:r>
          </w:p>
        </w:tc>
        <w:tc>
          <w:tcPr>
            <w:tcW w:w="980" w:type="dxa"/>
            <w:tcBorders>
              <w:top w:val="nil"/>
              <w:left w:val="nil"/>
              <w:bottom w:val="single" w:sz="4" w:space="0" w:color="auto"/>
              <w:right w:val="single" w:sz="4" w:space="0" w:color="auto"/>
            </w:tcBorders>
            <w:shd w:val="clear" w:color="auto" w:fill="auto"/>
            <w:noWrap/>
            <w:vAlign w:val="bottom"/>
            <w:hideMark/>
          </w:tcPr>
          <w:p w14:paraId="10BC410B"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1 995</w:t>
            </w:r>
          </w:p>
        </w:tc>
        <w:tc>
          <w:tcPr>
            <w:tcW w:w="980" w:type="dxa"/>
            <w:tcBorders>
              <w:top w:val="nil"/>
              <w:left w:val="nil"/>
              <w:bottom w:val="single" w:sz="4" w:space="0" w:color="auto"/>
              <w:right w:val="single" w:sz="4" w:space="0" w:color="auto"/>
            </w:tcBorders>
            <w:shd w:val="clear" w:color="auto" w:fill="auto"/>
            <w:noWrap/>
            <w:vAlign w:val="bottom"/>
            <w:hideMark/>
          </w:tcPr>
          <w:p w14:paraId="2117F44D"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3 356</w:t>
            </w:r>
          </w:p>
        </w:tc>
        <w:tc>
          <w:tcPr>
            <w:tcW w:w="980" w:type="dxa"/>
            <w:tcBorders>
              <w:top w:val="nil"/>
              <w:left w:val="nil"/>
              <w:bottom w:val="single" w:sz="4" w:space="0" w:color="auto"/>
              <w:right w:val="single" w:sz="4" w:space="0" w:color="auto"/>
            </w:tcBorders>
            <w:shd w:val="clear" w:color="auto" w:fill="auto"/>
            <w:noWrap/>
            <w:vAlign w:val="bottom"/>
            <w:hideMark/>
          </w:tcPr>
          <w:p w14:paraId="2F03F561"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3 460</w:t>
            </w:r>
          </w:p>
        </w:tc>
        <w:tc>
          <w:tcPr>
            <w:tcW w:w="980" w:type="dxa"/>
            <w:tcBorders>
              <w:top w:val="nil"/>
              <w:left w:val="nil"/>
              <w:bottom w:val="single" w:sz="4" w:space="0" w:color="auto"/>
              <w:right w:val="single" w:sz="4" w:space="0" w:color="auto"/>
            </w:tcBorders>
            <w:shd w:val="clear" w:color="auto" w:fill="auto"/>
            <w:noWrap/>
            <w:vAlign w:val="bottom"/>
            <w:hideMark/>
          </w:tcPr>
          <w:p w14:paraId="45E9680C" w14:textId="77777777" w:rsidR="00EE5DBD" w:rsidRPr="001C22E7" w:rsidRDefault="00EE5DBD" w:rsidP="00EE5DBD">
            <w:pPr>
              <w:jc w:val="right"/>
              <w:rPr>
                <w:rFonts w:eastAsia="Times New Roman"/>
                <w:b w:val="0"/>
                <w:bCs w:val="0"/>
                <w:lang w:eastAsia="sk-SK"/>
              </w:rPr>
            </w:pPr>
            <w:r w:rsidRPr="001C22E7">
              <w:rPr>
                <w:rFonts w:eastAsia="Times New Roman"/>
                <w:b w:val="0"/>
                <w:bCs w:val="0"/>
                <w:lang w:eastAsia="sk-SK"/>
              </w:rPr>
              <w:t>3 531</w:t>
            </w:r>
          </w:p>
        </w:tc>
      </w:tr>
    </w:tbl>
    <w:p w14:paraId="4828771D" w14:textId="77777777" w:rsidR="004965F1" w:rsidRPr="001C22E7" w:rsidRDefault="004965F1" w:rsidP="004965F1">
      <w:pPr>
        <w:spacing w:line="276" w:lineRule="auto"/>
        <w:jc w:val="both"/>
        <w:rPr>
          <w:b w:val="0"/>
          <w:bCs w:val="0"/>
          <w:color w:val="111111"/>
        </w:rPr>
      </w:pPr>
      <w:bookmarkStart w:id="52" w:name="_Hlk107957096"/>
      <w:r w:rsidRPr="001C22E7">
        <w:rPr>
          <w:color w:val="111111"/>
        </w:rPr>
        <w:t xml:space="preserve">Úspora času v cestnej doprave </w:t>
      </w:r>
    </w:p>
    <w:bookmarkEnd w:id="52"/>
    <w:p w14:paraId="536E7278" w14:textId="77777777" w:rsidR="004965F1" w:rsidRPr="001C22E7" w:rsidRDefault="004965F1" w:rsidP="004965F1">
      <w:pPr>
        <w:spacing w:line="276" w:lineRule="auto"/>
        <w:jc w:val="both"/>
        <w:rPr>
          <w:color w:val="111111"/>
        </w:rPr>
      </w:pPr>
    </w:p>
    <w:p w14:paraId="4F2A44C1" w14:textId="7B5097A8" w:rsidR="004965F1" w:rsidRPr="001C22E7" w:rsidRDefault="004965F1" w:rsidP="004965F1">
      <w:pPr>
        <w:spacing w:line="276" w:lineRule="auto"/>
        <w:jc w:val="both"/>
        <w:rPr>
          <w:b w:val="0"/>
          <w:bCs w:val="0"/>
        </w:rPr>
      </w:pPr>
      <w:r w:rsidRPr="001C22E7">
        <w:rPr>
          <w:b w:val="0"/>
          <w:bCs w:val="0"/>
          <w:color w:val="111111"/>
        </w:rPr>
        <w:t xml:space="preserve">Okrem zvýšenia technickej úrovne na predmetnom úseku cestnej siete projekt sledoval aj </w:t>
      </w:r>
      <w:r w:rsidRPr="001C22E7">
        <w:rPr>
          <w:b w:val="0"/>
          <w:bCs w:val="0"/>
        </w:rPr>
        <w:t xml:space="preserve">sociálnoekonomické prínosy, ako je skvalitnenie dopravy a zvýšenie kvality života obyvateľov v priľahlých obciach. </w:t>
      </w:r>
      <w:r w:rsidR="00E224F2" w:rsidRPr="001C22E7">
        <w:rPr>
          <w:b w:val="0"/>
          <w:bCs w:val="0"/>
        </w:rPr>
        <w:t>Tieto prínosy nemajú svoje kvantitatívne vyjadrenie prostredníctvom jednoznačného merateľného ukazovateľa, môžeme tak uviesť, že ich</w:t>
      </w:r>
      <w:r w:rsidR="008061FD" w:rsidRPr="001C22E7">
        <w:rPr>
          <w:b w:val="0"/>
          <w:bCs w:val="0"/>
        </w:rPr>
        <w:t xml:space="preserve"> </w:t>
      </w:r>
      <w:r w:rsidR="00E224F2" w:rsidRPr="001C22E7">
        <w:rPr>
          <w:b w:val="0"/>
          <w:bCs w:val="0"/>
        </w:rPr>
        <w:t xml:space="preserve">nepriamo reprezentuje </w:t>
      </w:r>
      <w:r w:rsidRPr="001C22E7">
        <w:rPr>
          <w:b w:val="0"/>
          <w:bCs w:val="0"/>
        </w:rPr>
        <w:t xml:space="preserve">ukazovateľ výsledku projektu – </w:t>
      </w:r>
      <w:r w:rsidRPr="001C22E7">
        <w:t>Úspora času v cestnej doprave na cestách I. triedy</w:t>
      </w:r>
      <w:r w:rsidRPr="001C22E7">
        <w:rPr>
          <w:b w:val="0"/>
          <w:bCs w:val="0"/>
        </w:rPr>
        <w:t>. Vo všeobecnosti úspora času je jedným z najvýznamnejších prínosov, ktorý môže nastať vďaka výstavbe novej, resp. modernizácii jestvujúcej dopravnej infraštruktúry. Tento ukazovateľ bol kvantifikovaný v rá</w:t>
      </w:r>
      <w:r w:rsidR="00811B13" w:rsidRPr="001C22E7">
        <w:rPr>
          <w:b w:val="0"/>
          <w:bCs w:val="0"/>
        </w:rPr>
        <w:t>mci CBA, jeho cieľová hodnota v </w:t>
      </w:r>
      <w:r w:rsidRPr="001C22E7">
        <w:rPr>
          <w:b w:val="0"/>
          <w:bCs w:val="0"/>
        </w:rPr>
        <w:t>roku 2023 by mala dosiahnuť 1 059 919 EUR</w:t>
      </w:r>
      <w:r w:rsidR="002717A7" w:rsidRPr="001C22E7">
        <w:rPr>
          <w:rStyle w:val="Odkaznapoznmkupodiarou"/>
          <w:b w:val="0"/>
          <w:bCs w:val="0"/>
        </w:rPr>
        <w:footnoteReference w:id="17"/>
      </w:r>
      <w:r w:rsidRPr="001C22E7">
        <w:rPr>
          <w:b w:val="0"/>
          <w:bCs w:val="0"/>
        </w:rPr>
        <w:t>. Podľa poslednej monitorovacej správy úspora času ku koncu roka 2021 činila 961 108 EUR, t. j. 90,68 % cieľovej hodnoty. Naplnenie ukazovateľa by malo nastať v roku 2023, pričom monitorovacia správa neindukuje problém pri jeho dosiahnutí.</w:t>
      </w:r>
      <w:r w:rsidR="00CA0130" w:rsidRPr="001C22E7">
        <w:rPr>
          <w:b w:val="0"/>
          <w:bCs w:val="0"/>
        </w:rPr>
        <w:t xml:space="preserve"> </w:t>
      </w:r>
      <w:r w:rsidRPr="001C22E7">
        <w:rPr>
          <w:b w:val="0"/>
          <w:bCs w:val="0"/>
        </w:rPr>
        <w:t xml:space="preserve"> </w:t>
      </w:r>
    </w:p>
    <w:p w14:paraId="239C6DD1" w14:textId="77777777" w:rsidR="004965F1" w:rsidRPr="001C22E7" w:rsidRDefault="004965F1" w:rsidP="004965F1">
      <w:pPr>
        <w:spacing w:line="276" w:lineRule="auto"/>
        <w:jc w:val="both"/>
        <w:rPr>
          <w:b w:val="0"/>
          <w:bCs w:val="0"/>
        </w:rPr>
      </w:pPr>
    </w:p>
    <w:p w14:paraId="432DAC43" w14:textId="77777777" w:rsidR="004965F1" w:rsidRPr="001C22E7" w:rsidRDefault="004965F1" w:rsidP="004965F1">
      <w:pPr>
        <w:spacing w:line="276" w:lineRule="auto"/>
        <w:jc w:val="both"/>
        <w:rPr>
          <w:b w:val="0"/>
          <w:bCs w:val="0"/>
        </w:rPr>
      </w:pPr>
      <w:r w:rsidRPr="001C22E7">
        <w:rPr>
          <w:b w:val="0"/>
          <w:bCs w:val="0"/>
        </w:rPr>
        <w:t xml:space="preserve">Aplikovaním dvoch rôznych prístupov k aktualizácii prognózy dopravy sme dospeli k nasledovným hodnotám ukazovateľa výsledku daného projektu: </w:t>
      </w:r>
    </w:p>
    <w:p w14:paraId="4A366F2A" w14:textId="77777777" w:rsidR="004965F1" w:rsidRPr="001C22E7" w:rsidRDefault="004965F1" w:rsidP="004965F1">
      <w:pPr>
        <w:spacing w:line="276" w:lineRule="auto"/>
        <w:jc w:val="center"/>
      </w:pPr>
    </w:p>
    <w:p w14:paraId="25537C85" w14:textId="65327F1A" w:rsidR="004965F1" w:rsidRPr="001C22E7" w:rsidRDefault="00811B13" w:rsidP="00811B13">
      <w:pPr>
        <w:spacing w:after="240" w:line="276" w:lineRule="auto"/>
        <w:jc w:val="center"/>
        <w:rPr>
          <w:b w:val="0"/>
          <w:bCs w:val="0"/>
        </w:rPr>
      </w:pPr>
      <w:bookmarkStart w:id="53" w:name="_Toc110239654"/>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16</w:t>
      </w:r>
      <w:r w:rsidR="005A3C9B">
        <w:rPr>
          <w:noProof/>
        </w:rPr>
        <w:fldChar w:fldCharType="end"/>
      </w:r>
      <w:r w:rsidRPr="001C22E7">
        <w:t xml:space="preserve">: </w:t>
      </w:r>
      <w:r w:rsidR="004965F1" w:rsidRPr="001C22E7">
        <w:t>Úspora času v cestnej doprave na cestách I. triedy (EUR)</w:t>
      </w:r>
      <w:bookmarkEnd w:id="53"/>
    </w:p>
    <w:tbl>
      <w:tblPr>
        <w:tblStyle w:val="Mriekatabuky"/>
        <w:tblW w:w="8784" w:type="dxa"/>
        <w:jc w:val="center"/>
        <w:tblLayout w:type="fixed"/>
        <w:tblLook w:val="04A0" w:firstRow="1" w:lastRow="0" w:firstColumn="1" w:lastColumn="0" w:noHBand="0" w:noVBand="1"/>
      </w:tblPr>
      <w:tblGrid>
        <w:gridCol w:w="2405"/>
        <w:gridCol w:w="2126"/>
        <w:gridCol w:w="2126"/>
        <w:gridCol w:w="2127"/>
      </w:tblGrid>
      <w:tr w:rsidR="004965F1" w:rsidRPr="001C22E7" w14:paraId="51535BCD" w14:textId="77777777" w:rsidTr="00811B13">
        <w:trPr>
          <w:trHeight w:val="284"/>
          <w:jc w:val="center"/>
        </w:trPr>
        <w:tc>
          <w:tcPr>
            <w:tcW w:w="2405" w:type="dxa"/>
            <w:shd w:val="clear" w:color="auto" w:fill="8EAADB" w:themeFill="accent1" w:themeFillTint="99"/>
          </w:tcPr>
          <w:p w14:paraId="0EDCC121" w14:textId="77777777" w:rsidR="004965F1" w:rsidRPr="001C22E7" w:rsidRDefault="004965F1" w:rsidP="00811B13">
            <w:pPr>
              <w:jc w:val="both"/>
              <w:rPr>
                <w:b w:val="0"/>
                <w:bCs w:val="0"/>
                <w:sz w:val="22"/>
                <w:szCs w:val="22"/>
              </w:rPr>
            </w:pPr>
            <w:r w:rsidRPr="001C22E7">
              <w:rPr>
                <w:sz w:val="22"/>
                <w:szCs w:val="22"/>
              </w:rPr>
              <w:t>Kvantifikácia ukazovateľa</w:t>
            </w:r>
          </w:p>
        </w:tc>
        <w:tc>
          <w:tcPr>
            <w:tcW w:w="2126" w:type="dxa"/>
            <w:shd w:val="clear" w:color="auto" w:fill="8EAADB" w:themeFill="accent1" w:themeFillTint="99"/>
            <w:vAlign w:val="center"/>
          </w:tcPr>
          <w:p w14:paraId="45E9B50D" w14:textId="77777777" w:rsidR="004965F1" w:rsidRPr="001C22E7" w:rsidRDefault="004965F1" w:rsidP="00811B13">
            <w:pPr>
              <w:jc w:val="center"/>
              <w:rPr>
                <w:b w:val="0"/>
                <w:bCs w:val="0"/>
                <w:sz w:val="22"/>
                <w:szCs w:val="22"/>
              </w:rPr>
            </w:pPr>
            <w:r w:rsidRPr="001C22E7">
              <w:rPr>
                <w:sz w:val="22"/>
                <w:szCs w:val="22"/>
              </w:rPr>
              <w:t>2021</w:t>
            </w:r>
          </w:p>
        </w:tc>
        <w:tc>
          <w:tcPr>
            <w:tcW w:w="2126" w:type="dxa"/>
            <w:shd w:val="clear" w:color="auto" w:fill="8EAADB" w:themeFill="accent1" w:themeFillTint="99"/>
            <w:vAlign w:val="center"/>
          </w:tcPr>
          <w:p w14:paraId="31D3980E" w14:textId="77777777" w:rsidR="004965F1" w:rsidRPr="001C22E7" w:rsidRDefault="004965F1" w:rsidP="00811B13">
            <w:pPr>
              <w:jc w:val="center"/>
              <w:rPr>
                <w:b w:val="0"/>
                <w:bCs w:val="0"/>
                <w:sz w:val="22"/>
                <w:szCs w:val="22"/>
              </w:rPr>
            </w:pPr>
            <w:r w:rsidRPr="001C22E7">
              <w:rPr>
                <w:sz w:val="22"/>
                <w:szCs w:val="22"/>
              </w:rPr>
              <w:t>2023</w:t>
            </w:r>
          </w:p>
        </w:tc>
        <w:tc>
          <w:tcPr>
            <w:tcW w:w="2127" w:type="dxa"/>
            <w:shd w:val="clear" w:color="auto" w:fill="8EAADB" w:themeFill="accent1" w:themeFillTint="99"/>
            <w:vAlign w:val="center"/>
          </w:tcPr>
          <w:p w14:paraId="6163EBA1" w14:textId="6FD37DEB" w:rsidR="004965F1" w:rsidRPr="001C22E7" w:rsidRDefault="004965F1" w:rsidP="00811B13">
            <w:pPr>
              <w:jc w:val="center"/>
              <w:rPr>
                <w:b w:val="0"/>
                <w:bCs w:val="0"/>
                <w:sz w:val="22"/>
                <w:szCs w:val="22"/>
              </w:rPr>
            </w:pPr>
            <w:r w:rsidRPr="001C22E7">
              <w:rPr>
                <w:sz w:val="22"/>
                <w:szCs w:val="22"/>
              </w:rPr>
              <w:t>2025</w:t>
            </w:r>
          </w:p>
        </w:tc>
      </w:tr>
      <w:tr w:rsidR="004965F1" w:rsidRPr="001C22E7" w14:paraId="3D65F7AF" w14:textId="77777777" w:rsidTr="00811B13">
        <w:trPr>
          <w:trHeight w:val="284"/>
          <w:jc w:val="center"/>
        </w:trPr>
        <w:tc>
          <w:tcPr>
            <w:tcW w:w="2405" w:type="dxa"/>
          </w:tcPr>
          <w:p w14:paraId="05F598EC" w14:textId="77777777" w:rsidR="004965F1" w:rsidRPr="001C22E7" w:rsidRDefault="004965F1" w:rsidP="00811B13">
            <w:pPr>
              <w:jc w:val="both"/>
              <w:rPr>
                <w:b w:val="0"/>
                <w:bCs w:val="0"/>
                <w:sz w:val="22"/>
                <w:szCs w:val="22"/>
              </w:rPr>
            </w:pPr>
            <w:r w:rsidRPr="001C22E7">
              <w:rPr>
                <w:b w:val="0"/>
                <w:bCs w:val="0"/>
                <w:sz w:val="22"/>
                <w:szCs w:val="22"/>
              </w:rPr>
              <w:t>Pôvodná verzia CBA</w:t>
            </w:r>
          </w:p>
        </w:tc>
        <w:tc>
          <w:tcPr>
            <w:tcW w:w="2126" w:type="dxa"/>
            <w:vAlign w:val="center"/>
          </w:tcPr>
          <w:p w14:paraId="39F85A38" w14:textId="77777777" w:rsidR="004965F1" w:rsidRPr="001C22E7" w:rsidRDefault="004965F1" w:rsidP="00811B13">
            <w:pPr>
              <w:jc w:val="center"/>
              <w:rPr>
                <w:b w:val="0"/>
                <w:bCs w:val="0"/>
                <w:sz w:val="22"/>
                <w:szCs w:val="22"/>
              </w:rPr>
            </w:pPr>
            <w:r w:rsidRPr="001C22E7">
              <w:rPr>
                <w:b w:val="0"/>
                <w:bCs w:val="0"/>
                <w:sz w:val="22"/>
                <w:szCs w:val="22"/>
              </w:rPr>
              <w:t>961 108</w:t>
            </w:r>
          </w:p>
        </w:tc>
        <w:tc>
          <w:tcPr>
            <w:tcW w:w="2126" w:type="dxa"/>
            <w:vAlign w:val="center"/>
          </w:tcPr>
          <w:p w14:paraId="07A9F0F0" w14:textId="77777777" w:rsidR="004965F1" w:rsidRPr="001C22E7" w:rsidRDefault="004965F1" w:rsidP="00811B13">
            <w:pPr>
              <w:jc w:val="center"/>
              <w:rPr>
                <w:b w:val="0"/>
                <w:bCs w:val="0"/>
                <w:sz w:val="22"/>
                <w:szCs w:val="22"/>
              </w:rPr>
            </w:pPr>
            <w:r w:rsidRPr="001C22E7">
              <w:rPr>
                <w:b w:val="0"/>
                <w:bCs w:val="0"/>
                <w:sz w:val="22"/>
                <w:szCs w:val="22"/>
              </w:rPr>
              <w:t>1 059 919</w:t>
            </w:r>
          </w:p>
        </w:tc>
        <w:tc>
          <w:tcPr>
            <w:tcW w:w="2127" w:type="dxa"/>
            <w:vAlign w:val="center"/>
          </w:tcPr>
          <w:p w14:paraId="1D8CCB75" w14:textId="77777777" w:rsidR="004965F1" w:rsidRPr="001C22E7" w:rsidRDefault="004965F1" w:rsidP="00811B13">
            <w:pPr>
              <w:jc w:val="center"/>
              <w:rPr>
                <w:b w:val="0"/>
                <w:bCs w:val="0"/>
                <w:sz w:val="22"/>
                <w:szCs w:val="22"/>
              </w:rPr>
            </w:pPr>
            <w:r w:rsidRPr="001C22E7">
              <w:rPr>
                <w:b w:val="0"/>
                <w:bCs w:val="0"/>
                <w:sz w:val="22"/>
                <w:szCs w:val="22"/>
              </w:rPr>
              <w:t>1 163 719</w:t>
            </w:r>
          </w:p>
        </w:tc>
      </w:tr>
      <w:tr w:rsidR="004965F1" w:rsidRPr="001C22E7" w14:paraId="258F8075" w14:textId="77777777" w:rsidTr="00811B13">
        <w:trPr>
          <w:trHeight w:val="284"/>
          <w:jc w:val="center"/>
        </w:trPr>
        <w:tc>
          <w:tcPr>
            <w:tcW w:w="2405" w:type="dxa"/>
          </w:tcPr>
          <w:p w14:paraId="0BDBC68D" w14:textId="77777777" w:rsidR="004965F1" w:rsidRPr="001C22E7" w:rsidRDefault="004965F1" w:rsidP="00811B13">
            <w:pPr>
              <w:jc w:val="both"/>
              <w:rPr>
                <w:b w:val="0"/>
                <w:bCs w:val="0"/>
                <w:sz w:val="22"/>
                <w:szCs w:val="22"/>
              </w:rPr>
            </w:pPr>
            <w:r w:rsidRPr="001C22E7">
              <w:rPr>
                <w:b w:val="0"/>
                <w:bCs w:val="0"/>
                <w:sz w:val="22"/>
                <w:szCs w:val="22"/>
              </w:rPr>
              <w:t>Aktualizovaná prognóza dopravy vo verzii č. 1</w:t>
            </w:r>
          </w:p>
        </w:tc>
        <w:tc>
          <w:tcPr>
            <w:tcW w:w="2126" w:type="dxa"/>
            <w:vAlign w:val="center"/>
          </w:tcPr>
          <w:p w14:paraId="095CB7C3" w14:textId="77777777" w:rsidR="004965F1" w:rsidRPr="001C22E7" w:rsidRDefault="004965F1" w:rsidP="00811B13">
            <w:pPr>
              <w:jc w:val="center"/>
              <w:rPr>
                <w:b w:val="0"/>
                <w:bCs w:val="0"/>
                <w:sz w:val="22"/>
                <w:szCs w:val="22"/>
              </w:rPr>
            </w:pPr>
            <w:r w:rsidRPr="001C22E7">
              <w:rPr>
                <w:b w:val="0"/>
                <w:bCs w:val="0"/>
                <w:sz w:val="22"/>
                <w:szCs w:val="22"/>
              </w:rPr>
              <w:t>605 791</w:t>
            </w:r>
          </w:p>
        </w:tc>
        <w:tc>
          <w:tcPr>
            <w:tcW w:w="2126" w:type="dxa"/>
            <w:vAlign w:val="center"/>
          </w:tcPr>
          <w:p w14:paraId="09CC2E62" w14:textId="0C6F1334" w:rsidR="004965F1" w:rsidRPr="001C22E7" w:rsidRDefault="00811B13" w:rsidP="00811B13">
            <w:pPr>
              <w:jc w:val="center"/>
              <w:rPr>
                <w:b w:val="0"/>
                <w:bCs w:val="0"/>
                <w:sz w:val="22"/>
                <w:szCs w:val="22"/>
              </w:rPr>
            </w:pPr>
            <w:r w:rsidRPr="001C22E7">
              <w:rPr>
                <w:b w:val="0"/>
                <w:bCs w:val="0"/>
                <w:sz w:val="22"/>
                <w:szCs w:val="22"/>
              </w:rPr>
              <w:t>667 425</w:t>
            </w:r>
          </w:p>
        </w:tc>
        <w:tc>
          <w:tcPr>
            <w:tcW w:w="2127" w:type="dxa"/>
            <w:vAlign w:val="center"/>
          </w:tcPr>
          <w:p w14:paraId="478A73F6" w14:textId="1C4074F4" w:rsidR="004965F1" w:rsidRPr="001C22E7" w:rsidRDefault="00811B13" w:rsidP="00811B13">
            <w:pPr>
              <w:jc w:val="center"/>
              <w:rPr>
                <w:b w:val="0"/>
                <w:bCs w:val="0"/>
                <w:sz w:val="22"/>
                <w:szCs w:val="22"/>
              </w:rPr>
            </w:pPr>
            <w:r w:rsidRPr="001C22E7">
              <w:rPr>
                <w:b w:val="0"/>
                <w:bCs w:val="0"/>
                <w:sz w:val="22"/>
                <w:szCs w:val="22"/>
              </w:rPr>
              <w:t>732 947</w:t>
            </w:r>
          </w:p>
        </w:tc>
      </w:tr>
      <w:tr w:rsidR="004965F1" w:rsidRPr="001C22E7" w14:paraId="3CE48F44" w14:textId="77777777" w:rsidTr="00811B13">
        <w:trPr>
          <w:trHeight w:val="284"/>
          <w:jc w:val="center"/>
        </w:trPr>
        <w:tc>
          <w:tcPr>
            <w:tcW w:w="2405" w:type="dxa"/>
          </w:tcPr>
          <w:p w14:paraId="0D3FC50D" w14:textId="77777777" w:rsidR="004965F1" w:rsidRPr="001C22E7" w:rsidRDefault="004965F1" w:rsidP="00811B13">
            <w:pPr>
              <w:jc w:val="both"/>
              <w:rPr>
                <w:b w:val="0"/>
                <w:bCs w:val="0"/>
                <w:sz w:val="22"/>
                <w:szCs w:val="22"/>
              </w:rPr>
            </w:pPr>
            <w:r w:rsidRPr="001C22E7">
              <w:rPr>
                <w:b w:val="0"/>
                <w:bCs w:val="0"/>
                <w:sz w:val="22"/>
                <w:szCs w:val="22"/>
              </w:rPr>
              <w:t>Aktualizovaná prognóza dopravy vo verzii č. 2</w:t>
            </w:r>
          </w:p>
        </w:tc>
        <w:tc>
          <w:tcPr>
            <w:tcW w:w="2126" w:type="dxa"/>
            <w:vAlign w:val="center"/>
          </w:tcPr>
          <w:p w14:paraId="62772E35" w14:textId="77777777" w:rsidR="004965F1" w:rsidRPr="001C22E7" w:rsidRDefault="004965F1" w:rsidP="00811B13">
            <w:pPr>
              <w:jc w:val="center"/>
              <w:rPr>
                <w:b w:val="0"/>
                <w:bCs w:val="0"/>
                <w:sz w:val="22"/>
                <w:szCs w:val="22"/>
              </w:rPr>
            </w:pPr>
            <w:r w:rsidRPr="001C22E7">
              <w:rPr>
                <w:b w:val="0"/>
                <w:bCs w:val="0"/>
                <w:sz w:val="22"/>
                <w:szCs w:val="22"/>
              </w:rPr>
              <w:t>Záporná hodnota</w:t>
            </w:r>
          </w:p>
        </w:tc>
        <w:tc>
          <w:tcPr>
            <w:tcW w:w="2126" w:type="dxa"/>
            <w:vAlign w:val="center"/>
          </w:tcPr>
          <w:p w14:paraId="113480B9" w14:textId="77777777" w:rsidR="004965F1" w:rsidRPr="001C22E7" w:rsidRDefault="004965F1" w:rsidP="00811B13">
            <w:pPr>
              <w:jc w:val="center"/>
              <w:rPr>
                <w:b w:val="0"/>
                <w:bCs w:val="0"/>
                <w:sz w:val="22"/>
                <w:szCs w:val="22"/>
              </w:rPr>
            </w:pPr>
            <w:r w:rsidRPr="001C22E7">
              <w:rPr>
                <w:b w:val="0"/>
                <w:bCs w:val="0"/>
                <w:sz w:val="22"/>
                <w:szCs w:val="22"/>
              </w:rPr>
              <w:t>Záporná hodnota</w:t>
            </w:r>
          </w:p>
        </w:tc>
        <w:tc>
          <w:tcPr>
            <w:tcW w:w="2127" w:type="dxa"/>
            <w:vAlign w:val="center"/>
          </w:tcPr>
          <w:p w14:paraId="263AE80A" w14:textId="77777777" w:rsidR="004965F1" w:rsidRPr="001C22E7" w:rsidRDefault="004965F1" w:rsidP="00811B13">
            <w:pPr>
              <w:jc w:val="center"/>
              <w:rPr>
                <w:b w:val="0"/>
                <w:bCs w:val="0"/>
                <w:sz w:val="22"/>
                <w:szCs w:val="22"/>
              </w:rPr>
            </w:pPr>
            <w:r w:rsidRPr="001C22E7">
              <w:rPr>
                <w:b w:val="0"/>
                <w:bCs w:val="0"/>
                <w:sz w:val="22"/>
                <w:szCs w:val="22"/>
              </w:rPr>
              <w:t>Záporná hodnota</w:t>
            </w:r>
          </w:p>
        </w:tc>
      </w:tr>
    </w:tbl>
    <w:p w14:paraId="2758F00F" w14:textId="77777777" w:rsidR="004965F1" w:rsidRPr="001C22E7" w:rsidRDefault="004965F1" w:rsidP="004965F1">
      <w:pPr>
        <w:spacing w:line="276" w:lineRule="auto"/>
        <w:jc w:val="both"/>
      </w:pPr>
    </w:p>
    <w:p w14:paraId="19FE2673" w14:textId="65A383A1" w:rsidR="004965F1" w:rsidRPr="001C22E7" w:rsidRDefault="004965F1" w:rsidP="004965F1">
      <w:pPr>
        <w:spacing w:line="276" w:lineRule="auto"/>
        <w:jc w:val="both"/>
        <w:rPr>
          <w:b w:val="0"/>
          <w:bCs w:val="0"/>
        </w:rPr>
      </w:pPr>
      <w:r w:rsidRPr="001C22E7">
        <w:rPr>
          <w:b w:val="0"/>
          <w:bCs w:val="0"/>
        </w:rPr>
        <w:t>Na základe porovnania dosiahnutých hodnôt daného ukazovateľa výsledku možno uviesť, že úspora času vykazuje podstatne rozdielne hodnoty, a to vo väzbe na zmenu RPDI. Rozdielne hodnoty RPDI, presnejšie výrazný nárast RPDI vo verzii č. 2, v tomto projekte zohrávajú kľúčovú úlohu. Pri kvantifikácii úspory času sme okrem intenzity dopravy aktualizovali aj parameter priemernej obsadenosti v osobných vozidlách (aplikovaná bola hodnota 1,4</w:t>
      </w:r>
      <w:r w:rsidRPr="001C22E7">
        <w:rPr>
          <w:rStyle w:val="Odkaznapoznmkupodiarou"/>
          <w:b w:val="0"/>
          <w:bCs w:val="0"/>
        </w:rPr>
        <w:footnoteReference w:id="18"/>
      </w:r>
      <w:r w:rsidR="00811B13" w:rsidRPr="001C22E7">
        <w:rPr>
          <w:b w:val="0"/>
          <w:bCs w:val="0"/>
        </w:rPr>
        <w:t>) a </w:t>
      </w:r>
      <w:r w:rsidRPr="001C22E7">
        <w:rPr>
          <w:b w:val="0"/>
          <w:bCs w:val="0"/>
        </w:rPr>
        <w:t>brali sme do úvahy harmonogram skutočnej realizácie projektu.</w:t>
      </w:r>
      <w:r w:rsidR="00CA0130" w:rsidRPr="001C22E7">
        <w:rPr>
          <w:b w:val="0"/>
          <w:bCs w:val="0"/>
        </w:rPr>
        <w:t xml:space="preserve"> </w:t>
      </w:r>
      <w:r w:rsidRPr="001C22E7">
        <w:rPr>
          <w:b w:val="0"/>
          <w:bCs w:val="0"/>
        </w:rPr>
        <w:t xml:space="preserve"> </w:t>
      </w:r>
    </w:p>
    <w:p w14:paraId="78D93055" w14:textId="77777777" w:rsidR="004965F1" w:rsidRPr="001C22E7" w:rsidRDefault="004965F1" w:rsidP="004965F1">
      <w:pPr>
        <w:spacing w:line="276" w:lineRule="auto"/>
        <w:jc w:val="both"/>
        <w:rPr>
          <w:b w:val="0"/>
          <w:bCs w:val="0"/>
        </w:rPr>
      </w:pPr>
    </w:p>
    <w:p w14:paraId="4615C9B1" w14:textId="53885540" w:rsidR="004965F1" w:rsidRPr="001C22E7" w:rsidRDefault="004965F1" w:rsidP="004965F1">
      <w:pPr>
        <w:spacing w:line="276" w:lineRule="auto"/>
        <w:jc w:val="both"/>
        <w:rPr>
          <w:b w:val="0"/>
          <w:bCs w:val="0"/>
        </w:rPr>
      </w:pPr>
      <w:r w:rsidRPr="001C22E7">
        <w:rPr>
          <w:b w:val="0"/>
          <w:bCs w:val="0"/>
        </w:rPr>
        <w:t xml:space="preserve">V scenári „bez projektu“ by sa žiadna úspora času nedosiahla, skôr naopak jazdný čas by sa viac predlžoval, vodiči osobných i nákladných vozidiel by boli stále viac nútení využívať obchádzkové trasy po cestách II. a III. triedy. </w:t>
      </w:r>
      <w:r w:rsidRPr="001C22E7">
        <w:t>Záporná hodnota úspory času</w:t>
      </w:r>
      <w:r w:rsidRPr="001C22E7">
        <w:rPr>
          <w:b w:val="0"/>
          <w:bCs w:val="0"/>
        </w:rPr>
        <w:t xml:space="preserve"> vychádza pri aktualizácii prognózy dopravy </w:t>
      </w:r>
      <w:r w:rsidRPr="001C22E7">
        <w:t>vo verzii č. 2</w:t>
      </w:r>
      <w:r w:rsidRPr="001C22E7">
        <w:rPr>
          <w:b w:val="0"/>
          <w:bCs w:val="0"/>
        </w:rPr>
        <w:t>. Dôvodom sú už spomínané hodnoty RPDI, ktoré v scenári „s projektom“ v prípade osobných vozidiel vzrástli v priemere o </w:t>
      </w:r>
      <w:r w:rsidR="00B92F50" w:rsidRPr="001C22E7">
        <w:rPr>
          <w:b w:val="0"/>
          <w:bCs w:val="0"/>
        </w:rPr>
        <w:t>6</w:t>
      </w:r>
      <w:r w:rsidRPr="001C22E7">
        <w:rPr>
          <w:b w:val="0"/>
          <w:bCs w:val="0"/>
        </w:rPr>
        <w:t>2 % a v prípade nákladných vozidiel sa zvýšili v priemere o</w:t>
      </w:r>
      <w:r w:rsidR="0026725D" w:rsidRPr="001C22E7">
        <w:rPr>
          <w:b w:val="0"/>
          <w:bCs w:val="0"/>
        </w:rPr>
        <w:t> </w:t>
      </w:r>
      <w:r w:rsidRPr="001C22E7">
        <w:rPr>
          <w:b w:val="0"/>
          <w:bCs w:val="0"/>
        </w:rPr>
        <w:t>6</w:t>
      </w:r>
      <w:r w:rsidR="0026725D" w:rsidRPr="001C22E7">
        <w:rPr>
          <w:b w:val="0"/>
          <w:bCs w:val="0"/>
        </w:rPr>
        <w:t xml:space="preserve">9 </w:t>
      </w:r>
      <w:r w:rsidRPr="001C22E7">
        <w:rPr>
          <w:b w:val="0"/>
          <w:bCs w:val="0"/>
        </w:rPr>
        <w:t>%</w:t>
      </w:r>
      <w:r w:rsidR="0026725D" w:rsidRPr="001C22E7">
        <w:rPr>
          <w:b w:val="0"/>
          <w:bCs w:val="0"/>
        </w:rPr>
        <w:t xml:space="preserve"> </w:t>
      </w:r>
      <w:bookmarkStart w:id="54" w:name="_Hlk110009098"/>
      <w:r w:rsidR="0026725D" w:rsidRPr="001C22E7">
        <w:rPr>
          <w:b w:val="0"/>
          <w:bCs w:val="0"/>
        </w:rPr>
        <w:t>v porovnaní s hodnotami RPDI uvedených vo verzii č. 1</w:t>
      </w:r>
      <w:bookmarkEnd w:id="54"/>
      <w:r w:rsidRPr="001C22E7">
        <w:rPr>
          <w:b w:val="0"/>
          <w:bCs w:val="0"/>
        </w:rPr>
        <w:t>. Ako sme uvádzali vyššie, prognóza dopravy pritom v tomto projekte bola stanovená na základe aktualizovaných hodnôt z dopravného prieskumu SSC realizovaného v roku 2020 v sčítacom mieste Karlová. Záporné hodnoty tohto ukazovateľa výsledku svedčia o tom, že</w:t>
      </w:r>
      <w:r w:rsidR="00777990" w:rsidRPr="001C22E7">
        <w:rPr>
          <w:b w:val="0"/>
          <w:bCs w:val="0"/>
        </w:rPr>
        <w:t xml:space="preserve"> veľký nárast RPDI v scenári „s </w:t>
      </w:r>
      <w:r w:rsidRPr="001C22E7">
        <w:rPr>
          <w:b w:val="0"/>
          <w:bCs w:val="0"/>
        </w:rPr>
        <w:t>projektom“ môže byť rizikovým parametrom (zvlášť z pohľadu výsledkov CBA), preto sú zvyčajne v projektoch zameraných na modernizáciu, resp. rekonštrukciu ciest hodnoty RPDI v scenári „bez projektu“ a tiež v scenári „s</w:t>
      </w:r>
      <w:r w:rsidR="00B91D52" w:rsidRPr="001C22E7">
        <w:rPr>
          <w:b w:val="0"/>
          <w:bCs w:val="0"/>
        </w:rPr>
        <w:t> </w:t>
      </w:r>
      <w:r w:rsidRPr="001C22E7">
        <w:rPr>
          <w:b w:val="0"/>
          <w:bCs w:val="0"/>
        </w:rPr>
        <w:t>projektom“ identické.</w:t>
      </w:r>
      <w:r w:rsidR="00CA0130" w:rsidRPr="001C22E7">
        <w:rPr>
          <w:b w:val="0"/>
          <w:bCs w:val="0"/>
        </w:rPr>
        <w:t xml:space="preserve"> </w:t>
      </w:r>
    </w:p>
    <w:p w14:paraId="4CE762D1" w14:textId="77777777" w:rsidR="004965F1" w:rsidRPr="001C22E7" w:rsidRDefault="004965F1" w:rsidP="004965F1">
      <w:pPr>
        <w:spacing w:line="276" w:lineRule="auto"/>
        <w:jc w:val="both"/>
        <w:rPr>
          <w:b w:val="0"/>
          <w:bCs w:val="0"/>
        </w:rPr>
      </w:pPr>
    </w:p>
    <w:p w14:paraId="63C6CBC2" w14:textId="77777777" w:rsidR="004965F1" w:rsidRPr="001C22E7" w:rsidRDefault="004965F1" w:rsidP="004965F1">
      <w:pPr>
        <w:spacing w:line="276" w:lineRule="auto"/>
        <w:jc w:val="both"/>
      </w:pPr>
      <w:r w:rsidRPr="001C22E7">
        <w:rPr>
          <w:b w:val="0"/>
          <w:bCs w:val="0"/>
        </w:rPr>
        <w:t xml:space="preserve">Vo väzbe na aktualizovanú prognózu dopravy </w:t>
      </w:r>
      <w:r w:rsidRPr="001C22E7">
        <w:t>vo verzii č. 1 úspora času v rokoch 2021 a 2023 dosiahne 63 % pôvodne predpokladanej hodnoty.</w:t>
      </w:r>
    </w:p>
    <w:p w14:paraId="5C83B787" w14:textId="77777777" w:rsidR="004965F1" w:rsidRPr="001C22E7" w:rsidRDefault="004965F1" w:rsidP="004965F1">
      <w:pPr>
        <w:spacing w:line="276" w:lineRule="auto"/>
        <w:jc w:val="both"/>
      </w:pPr>
    </w:p>
    <w:p w14:paraId="44249F04" w14:textId="71C5ABA0" w:rsidR="004965F1" w:rsidRPr="001C22E7" w:rsidRDefault="004965F1" w:rsidP="004965F1">
      <w:pPr>
        <w:spacing w:line="276" w:lineRule="auto"/>
        <w:jc w:val="both"/>
        <w:rPr>
          <w:b w:val="0"/>
          <w:bCs w:val="0"/>
        </w:rPr>
      </w:pPr>
      <w:r w:rsidRPr="001C22E7">
        <w:rPr>
          <w:b w:val="0"/>
          <w:bCs w:val="0"/>
        </w:rPr>
        <w:t xml:space="preserve">Napriek zápornej hodnote úspory času vychádzajúcej z aktualizácie prognózy dopravy </w:t>
      </w:r>
      <w:r w:rsidR="00777990" w:rsidRPr="001C22E7">
        <w:t>vo </w:t>
      </w:r>
      <w:r w:rsidRPr="001C22E7">
        <w:t xml:space="preserve">verzii č. 2 </w:t>
      </w:r>
      <w:r w:rsidRPr="001C22E7">
        <w:rPr>
          <w:b w:val="0"/>
          <w:bCs w:val="0"/>
        </w:rPr>
        <w:t xml:space="preserve">intervencia z verejných zdrojov vo výške 21 023 354,98 EUR </w:t>
      </w:r>
      <w:r w:rsidR="00135A1B" w:rsidRPr="001C22E7">
        <w:rPr>
          <w:b w:val="0"/>
          <w:bCs w:val="0"/>
        </w:rPr>
        <w:t xml:space="preserve">(EÚ zdroj: 15 281 977,46 EUR) </w:t>
      </w:r>
      <w:r w:rsidRPr="001C22E7">
        <w:rPr>
          <w:b w:val="0"/>
          <w:bCs w:val="0"/>
        </w:rPr>
        <w:t>do implementácie daného projektu bola opodstatnená, nakoľko priniesla zvýšenie kvality a komfortu jazdy po modernizovanom úseku cesty I/65 medzi Turčianskymi Teplicami a Príbovcami. Úspora času odzrkadľujúca aktualizovanú prognózu dopravy vo</w:t>
      </w:r>
      <w:r w:rsidR="00B91D52" w:rsidRPr="001C22E7">
        <w:rPr>
          <w:b w:val="0"/>
          <w:bCs w:val="0"/>
        </w:rPr>
        <w:t> </w:t>
      </w:r>
      <w:r w:rsidRPr="001C22E7">
        <w:rPr>
          <w:b w:val="0"/>
          <w:bCs w:val="0"/>
        </w:rPr>
        <w:t xml:space="preserve">verzii č. 1 nedosiahne úroveň úspory času podľa pôvodnej verzie CBA, </w:t>
      </w:r>
      <w:r w:rsidRPr="001C22E7">
        <w:t>avšak v rokoch 2021 a 2023 zaznamená kladnú hodnotu vyššiu ako 50 % pôvodne predpokladanej hodnoty</w:t>
      </w:r>
      <w:r w:rsidRPr="001C22E7">
        <w:rPr>
          <w:b w:val="0"/>
          <w:bCs w:val="0"/>
        </w:rPr>
        <w:t xml:space="preserve">. </w:t>
      </w:r>
      <w:bookmarkStart w:id="55" w:name="_Hlk108534660"/>
      <w:r w:rsidRPr="001C22E7">
        <w:rPr>
          <w:b w:val="0"/>
          <w:bCs w:val="0"/>
        </w:rPr>
        <w:t>Trend vyjadrený do roku 2025 naznačuje udržanie tejto hodnoty.</w:t>
      </w:r>
      <w:bookmarkEnd w:id="55"/>
    </w:p>
    <w:p w14:paraId="4BF548A6" w14:textId="77777777" w:rsidR="004965F1" w:rsidRPr="001C22E7" w:rsidRDefault="004965F1" w:rsidP="004965F1">
      <w:pPr>
        <w:spacing w:line="276" w:lineRule="auto"/>
        <w:jc w:val="both"/>
        <w:rPr>
          <w:b w:val="0"/>
          <w:bCs w:val="0"/>
        </w:rPr>
      </w:pPr>
    </w:p>
    <w:p w14:paraId="1BF0ED3C" w14:textId="77777777" w:rsidR="004965F1" w:rsidRPr="001C22E7" w:rsidRDefault="004965F1" w:rsidP="004965F1">
      <w:pPr>
        <w:spacing w:line="276" w:lineRule="auto"/>
        <w:jc w:val="both"/>
        <w:rPr>
          <w:b w:val="0"/>
          <w:bCs w:val="0"/>
        </w:rPr>
      </w:pPr>
      <w:r w:rsidRPr="001C22E7">
        <w:rPr>
          <w:b w:val="0"/>
          <w:bCs w:val="0"/>
        </w:rPr>
        <w:t xml:space="preserve">Vzhľadom na zápornú hodnotu úspory času vo verzii č. 2 odporúčame overiť hodnoty RPDI na základe výsledkov celoštátneho sčítania dopravy realizovaného v roku 2022 a následne prepočítať hodnotu ukazovateľa výsledku projektu – Úspora času v cestnej doprave na cestách I. triedy. </w:t>
      </w:r>
    </w:p>
    <w:p w14:paraId="5A430DB2" w14:textId="77777777" w:rsidR="00461B05" w:rsidRPr="001C22E7" w:rsidRDefault="00461B05" w:rsidP="004965F1">
      <w:pPr>
        <w:spacing w:line="276" w:lineRule="auto"/>
        <w:jc w:val="both"/>
        <w:rPr>
          <w:b w:val="0"/>
          <w:bCs w:val="0"/>
        </w:rPr>
      </w:pPr>
    </w:p>
    <w:p w14:paraId="0D20D490" w14:textId="77777777" w:rsidR="001D3297" w:rsidRPr="001C22E7" w:rsidRDefault="001D3297" w:rsidP="004965F1">
      <w:pPr>
        <w:spacing w:line="276" w:lineRule="auto"/>
        <w:jc w:val="both"/>
        <w:rPr>
          <w:b w:val="0"/>
          <w:bCs w:val="0"/>
        </w:rPr>
      </w:pPr>
    </w:p>
    <w:p w14:paraId="1B2BEC56" w14:textId="77777777" w:rsidR="004965F1" w:rsidRPr="001C22E7" w:rsidRDefault="004965F1" w:rsidP="004965F1">
      <w:pPr>
        <w:spacing w:line="276" w:lineRule="auto"/>
        <w:jc w:val="both"/>
        <w:rPr>
          <w:b w:val="0"/>
          <w:bCs w:val="0"/>
        </w:rPr>
      </w:pPr>
      <w:r w:rsidRPr="001C22E7">
        <w:t>Priemerná rýchlosť</w:t>
      </w:r>
    </w:p>
    <w:p w14:paraId="7F165483" w14:textId="77777777" w:rsidR="004965F1" w:rsidRPr="001C22E7" w:rsidRDefault="004965F1" w:rsidP="004965F1">
      <w:pPr>
        <w:spacing w:line="276" w:lineRule="auto"/>
        <w:jc w:val="both"/>
      </w:pPr>
    </w:p>
    <w:p w14:paraId="16B52B6A" w14:textId="77777777" w:rsidR="004965F1" w:rsidRPr="001C22E7" w:rsidRDefault="004965F1" w:rsidP="004965F1">
      <w:pPr>
        <w:spacing w:line="276" w:lineRule="auto"/>
        <w:jc w:val="both"/>
        <w:rPr>
          <w:b w:val="0"/>
          <w:bCs w:val="0"/>
        </w:rPr>
      </w:pPr>
      <w:r w:rsidRPr="001C22E7">
        <w:rPr>
          <w:b w:val="0"/>
          <w:bCs w:val="0"/>
        </w:rPr>
        <w:t xml:space="preserve">Ďalším hodnoteným parametrom je </w:t>
      </w:r>
      <w:r w:rsidRPr="001C22E7">
        <w:t>priemerná rýchlosť vozidiel</w:t>
      </w:r>
      <w:r w:rsidRPr="001C22E7">
        <w:rPr>
          <w:b w:val="0"/>
          <w:bCs w:val="0"/>
        </w:rPr>
        <w:t xml:space="preserve">. Priemerná rýchlosť bola kvantifikovaná v pôvodnej verzii CBA v nasledovnom vyjadrení (zohľadňuje sa pritom harmonogram skutočnej realizácie projektu): </w:t>
      </w:r>
    </w:p>
    <w:p w14:paraId="2BE09B13" w14:textId="77777777" w:rsidR="008A365E" w:rsidRPr="001C22E7" w:rsidRDefault="008A365E" w:rsidP="004965F1">
      <w:pPr>
        <w:spacing w:line="276" w:lineRule="auto"/>
        <w:jc w:val="both"/>
      </w:pPr>
    </w:p>
    <w:p w14:paraId="07B157F4" w14:textId="4A1243B5" w:rsidR="008A365E" w:rsidRPr="001C22E7" w:rsidRDefault="00811B13" w:rsidP="00461B05">
      <w:pPr>
        <w:spacing w:after="240" w:line="276" w:lineRule="auto"/>
        <w:jc w:val="center"/>
      </w:pPr>
      <w:bookmarkStart w:id="56" w:name="_Toc110239655"/>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17</w:t>
      </w:r>
      <w:r w:rsidR="005A3C9B">
        <w:rPr>
          <w:noProof/>
        </w:rPr>
        <w:fldChar w:fldCharType="end"/>
      </w:r>
      <w:r w:rsidRPr="001C22E7">
        <w:t xml:space="preserve">: </w:t>
      </w:r>
      <w:r w:rsidR="008A365E" w:rsidRPr="001C22E7">
        <w:t>Priemerné prejazdné rýchlosti vozidiel</w:t>
      </w:r>
      <w:bookmarkEnd w:id="56"/>
    </w:p>
    <w:tbl>
      <w:tblPr>
        <w:tblStyle w:val="Mriekatabuky"/>
        <w:tblW w:w="9091" w:type="dxa"/>
        <w:tblLook w:val="04A0" w:firstRow="1" w:lastRow="0" w:firstColumn="1" w:lastColumn="0" w:noHBand="0" w:noVBand="1"/>
      </w:tblPr>
      <w:tblGrid>
        <w:gridCol w:w="5587"/>
        <w:gridCol w:w="876"/>
        <w:gridCol w:w="876"/>
        <w:gridCol w:w="876"/>
        <w:gridCol w:w="876"/>
      </w:tblGrid>
      <w:tr w:rsidR="004965F1" w:rsidRPr="001C22E7" w14:paraId="79B71599" w14:textId="77777777" w:rsidTr="00461B05">
        <w:trPr>
          <w:trHeight w:val="284"/>
        </w:trPr>
        <w:tc>
          <w:tcPr>
            <w:tcW w:w="5587" w:type="dxa"/>
            <w:shd w:val="clear" w:color="auto" w:fill="8EAADB" w:themeFill="accent1" w:themeFillTint="99"/>
          </w:tcPr>
          <w:p w14:paraId="5F11DDCD" w14:textId="77777777" w:rsidR="004965F1" w:rsidRPr="001C22E7" w:rsidRDefault="004965F1" w:rsidP="00811B13">
            <w:pPr>
              <w:jc w:val="both"/>
              <w:rPr>
                <w:b w:val="0"/>
                <w:bCs w:val="0"/>
                <w:sz w:val="22"/>
                <w:szCs w:val="22"/>
              </w:rPr>
            </w:pPr>
            <w:r w:rsidRPr="001C22E7">
              <w:rPr>
                <w:sz w:val="22"/>
                <w:szCs w:val="22"/>
              </w:rPr>
              <w:t>Priemerné prejazdné rýchlosti osobných vozidiel (km/h)</w:t>
            </w:r>
          </w:p>
        </w:tc>
        <w:tc>
          <w:tcPr>
            <w:tcW w:w="876" w:type="dxa"/>
            <w:shd w:val="clear" w:color="auto" w:fill="8EAADB" w:themeFill="accent1" w:themeFillTint="99"/>
            <w:vAlign w:val="center"/>
          </w:tcPr>
          <w:p w14:paraId="4B76E38E" w14:textId="77777777" w:rsidR="004965F1" w:rsidRPr="001C22E7" w:rsidRDefault="004965F1" w:rsidP="00811B13">
            <w:pPr>
              <w:jc w:val="center"/>
              <w:rPr>
                <w:b w:val="0"/>
                <w:bCs w:val="0"/>
                <w:sz w:val="22"/>
                <w:szCs w:val="22"/>
              </w:rPr>
            </w:pPr>
            <w:r w:rsidRPr="001C22E7">
              <w:rPr>
                <w:sz w:val="22"/>
                <w:szCs w:val="22"/>
              </w:rPr>
              <w:t>2017</w:t>
            </w:r>
          </w:p>
        </w:tc>
        <w:tc>
          <w:tcPr>
            <w:tcW w:w="876" w:type="dxa"/>
            <w:shd w:val="clear" w:color="auto" w:fill="8EAADB" w:themeFill="accent1" w:themeFillTint="99"/>
            <w:vAlign w:val="center"/>
          </w:tcPr>
          <w:p w14:paraId="2B048F83" w14:textId="77777777" w:rsidR="004965F1" w:rsidRPr="001C22E7" w:rsidRDefault="004965F1" w:rsidP="00811B13">
            <w:pPr>
              <w:jc w:val="center"/>
              <w:rPr>
                <w:b w:val="0"/>
                <w:bCs w:val="0"/>
                <w:sz w:val="22"/>
                <w:szCs w:val="22"/>
              </w:rPr>
            </w:pPr>
            <w:r w:rsidRPr="001C22E7">
              <w:rPr>
                <w:sz w:val="22"/>
                <w:szCs w:val="22"/>
              </w:rPr>
              <w:t>2020</w:t>
            </w:r>
          </w:p>
        </w:tc>
        <w:tc>
          <w:tcPr>
            <w:tcW w:w="876" w:type="dxa"/>
            <w:shd w:val="clear" w:color="auto" w:fill="8EAADB" w:themeFill="accent1" w:themeFillTint="99"/>
            <w:vAlign w:val="center"/>
          </w:tcPr>
          <w:p w14:paraId="69024EA8" w14:textId="77777777" w:rsidR="004965F1" w:rsidRPr="001C22E7" w:rsidRDefault="004965F1" w:rsidP="00811B13">
            <w:pPr>
              <w:jc w:val="center"/>
              <w:rPr>
                <w:b w:val="0"/>
                <w:bCs w:val="0"/>
                <w:sz w:val="22"/>
                <w:szCs w:val="22"/>
              </w:rPr>
            </w:pPr>
            <w:r w:rsidRPr="001C22E7">
              <w:rPr>
                <w:sz w:val="22"/>
                <w:szCs w:val="22"/>
              </w:rPr>
              <w:t>2023</w:t>
            </w:r>
          </w:p>
        </w:tc>
        <w:tc>
          <w:tcPr>
            <w:tcW w:w="876" w:type="dxa"/>
            <w:shd w:val="clear" w:color="auto" w:fill="8EAADB" w:themeFill="accent1" w:themeFillTint="99"/>
            <w:vAlign w:val="center"/>
          </w:tcPr>
          <w:p w14:paraId="18907A78" w14:textId="77777777" w:rsidR="004965F1" w:rsidRPr="001C22E7" w:rsidRDefault="004965F1" w:rsidP="00811B13">
            <w:pPr>
              <w:jc w:val="center"/>
              <w:rPr>
                <w:b w:val="0"/>
                <w:bCs w:val="0"/>
                <w:sz w:val="22"/>
                <w:szCs w:val="22"/>
              </w:rPr>
            </w:pPr>
            <w:r w:rsidRPr="001C22E7">
              <w:rPr>
                <w:sz w:val="22"/>
                <w:szCs w:val="22"/>
              </w:rPr>
              <w:t>2025</w:t>
            </w:r>
          </w:p>
        </w:tc>
      </w:tr>
      <w:tr w:rsidR="004965F1" w:rsidRPr="001C22E7" w14:paraId="503847A3" w14:textId="77777777" w:rsidTr="00461B05">
        <w:trPr>
          <w:trHeight w:val="284"/>
        </w:trPr>
        <w:tc>
          <w:tcPr>
            <w:tcW w:w="5587" w:type="dxa"/>
          </w:tcPr>
          <w:p w14:paraId="301A040D" w14:textId="65CBD58C" w:rsidR="004965F1" w:rsidRPr="001C22E7" w:rsidRDefault="004965F1" w:rsidP="00FE0649">
            <w:pPr>
              <w:jc w:val="both"/>
              <w:rPr>
                <w:b w:val="0"/>
                <w:bCs w:val="0"/>
                <w:sz w:val="22"/>
                <w:szCs w:val="22"/>
              </w:rPr>
            </w:pPr>
            <w:r w:rsidRPr="001C22E7">
              <w:rPr>
                <w:b w:val="0"/>
                <w:bCs w:val="0"/>
                <w:sz w:val="22"/>
                <w:szCs w:val="22"/>
              </w:rPr>
              <w:t>I/65 Turčianske Teplice – Príbovce</w:t>
            </w:r>
            <w:r w:rsidR="00FE0649" w:rsidRPr="001C22E7">
              <w:rPr>
                <w:b w:val="0"/>
                <w:bCs w:val="0"/>
                <w:sz w:val="22"/>
                <w:szCs w:val="22"/>
              </w:rPr>
              <w:t xml:space="preserve"> </w:t>
            </w:r>
            <w:r w:rsidRPr="001C22E7">
              <w:rPr>
                <w:b w:val="0"/>
                <w:bCs w:val="0"/>
                <w:sz w:val="22"/>
                <w:szCs w:val="22"/>
              </w:rPr>
              <w:t>(„bez projektu“)</w:t>
            </w:r>
          </w:p>
        </w:tc>
        <w:tc>
          <w:tcPr>
            <w:tcW w:w="876" w:type="dxa"/>
            <w:vAlign w:val="center"/>
          </w:tcPr>
          <w:p w14:paraId="711A2895" w14:textId="77777777" w:rsidR="004965F1" w:rsidRPr="001C22E7" w:rsidRDefault="004965F1" w:rsidP="00811B13">
            <w:pPr>
              <w:jc w:val="center"/>
              <w:rPr>
                <w:b w:val="0"/>
                <w:bCs w:val="0"/>
                <w:sz w:val="22"/>
                <w:szCs w:val="22"/>
              </w:rPr>
            </w:pPr>
            <w:r w:rsidRPr="001C22E7">
              <w:rPr>
                <w:b w:val="0"/>
                <w:bCs w:val="0"/>
                <w:sz w:val="22"/>
                <w:szCs w:val="22"/>
              </w:rPr>
              <w:t>66,40</w:t>
            </w:r>
          </w:p>
        </w:tc>
        <w:tc>
          <w:tcPr>
            <w:tcW w:w="876" w:type="dxa"/>
            <w:vAlign w:val="center"/>
          </w:tcPr>
          <w:p w14:paraId="28873113" w14:textId="52361227" w:rsidR="004965F1" w:rsidRPr="001C22E7" w:rsidRDefault="00811B13" w:rsidP="00811B13">
            <w:pPr>
              <w:jc w:val="center"/>
              <w:rPr>
                <w:b w:val="0"/>
                <w:bCs w:val="0"/>
                <w:sz w:val="22"/>
                <w:szCs w:val="22"/>
              </w:rPr>
            </w:pPr>
            <w:r w:rsidRPr="001C22E7">
              <w:rPr>
                <w:b w:val="0"/>
                <w:bCs w:val="0"/>
                <w:sz w:val="22"/>
                <w:szCs w:val="22"/>
              </w:rPr>
              <w:t>66,23</w:t>
            </w:r>
          </w:p>
        </w:tc>
        <w:tc>
          <w:tcPr>
            <w:tcW w:w="876" w:type="dxa"/>
            <w:vAlign w:val="center"/>
          </w:tcPr>
          <w:p w14:paraId="743C91F6" w14:textId="7F634273" w:rsidR="004965F1" w:rsidRPr="001C22E7" w:rsidRDefault="00811B13" w:rsidP="00811B13">
            <w:pPr>
              <w:jc w:val="center"/>
              <w:rPr>
                <w:b w:val="0"/>
                <w:bCs w:val="0"/>
                <w:sz w:val="22"/>
                <w:szCs w:val="22"/>
              </w:rPr>
            </w:pPr>
            <w:r w:rsidRPr="001C22E7">
              <w:rPr>
                <w:b w:val="0"/>
                <w:bCs w:val="0"/>
                <w:sz w:val="22"/>
                <w:szCs w:val="22"/>
              </w:rPr>
              <w:t>65,82</w:t>
            </w:r>
          </w:p>
        </w:tc>
        <w:tc>
          <w:tcPr>
            <w:tcW w:w="876" w:type="dxa"/>
            <w:vAlign w:val="center"/>
          </w:tcPr>
          <w:p w14:paraId="09F9D3A0" w14:textId="0347E915" w:rsidR="004965F1" w:rsidRPr="001C22E7" w:rsidRDefault="00811B13" w:rsidP="00811B13">
            <w:pPr>
              <w:jc w:val="center"/>
              <w:rPr>
                <w:b w:val="0"/>
                <w:bCs w:val="0"/>
                <w:sz w:val="22"/>
                <w:szCs w:val="22"/>
              </w:rPr>
            </w:pPr>
            <w:r w:rsidRPr="001C22E7">
              <w:rPr>
                <w:b w:val="0"/>
                <w:bCs w:val="0"/>
                <w:sz w:val="22"/>
                <w:szCs w:val="22"/>
              </w:rPr>
              <w:t>65,59</w:t>
            </w:r>
          </w:p>
        </w:tc>
      </w:tr>
      <w:tr w:rsidR="004965F1" w:rsidRPr="001C22E7" w14:paraId="0FC905F1" w14:textId="77777777" w:rsidTr="00461B05">
        <w:trPr>
          <w:trHeight w:val="284"/>
        </w:trPr>
        <w:tc>
          <w:tcPr>
            <w:tcW w:w="5587" w:type="dxa"/>
          </w:tcPr>
          <w:p w14:paraId="03D51CB5" w14:textId="50856214" w:rsidR="004965F1" w:rsidRPr="001C22E7" w:rsidRDefault="004965F1" w:rsidP="00FE0649">
            <w:pPr>
              <w:jc w:val="both"/>
              <w:rPr>
                <w:b w:val="0"/>
                <w:bCs w:val="0"/>
                <w:sz w:val="22"/>
                <w:szCs w:val="22"/>
              </w:rPr>
            </w:pPr>
            <w:r w:rsidRPr="001C22E7">
              <w:rPr>
                <w:b w:val="0"/>
                <w:bCs w:val="0"/>
                <w:sz w:val="22"/>
                <w:szCs w:val="22"/>
              </w:rPr>
              <w:t>I/65 Turčianske Teplice – Príbovce</w:t>
            </w:r>
            <w:r w:rsidR="00FE0649" w:rsidRPr="001C22E7">
              <w:rPr>
                <w:b w:val="0"/>
                <w:bCs w:val="0"/>
                <w:sz w:val="22"/>
                <w:szCs w:val="22"/>
              </w:rPr>
              <w:t xml:space="preserve"> </w:t>
            </w:r>
            <w:r w:rsidRPr="001C22E7">
              <w:rPr>
                <w:b w:val="0"/>
                <w:bCs w:val="0"/>
                <w:sz w:val="22"/>
                <w:szCs w:val="22"/>
              </w:rPr>
              <w:t>(„s projektom“)</w:t>
            </w:r>
          </w:p>
        </w:tc>
        <w:tc>
          <w:tcPr>
            <w:tcW w:w="876" w:type="dxa"/>
            <w:vAlign w:val="center"/>
          </w:tcPr>
          <w:p w14:paraId="21BAFF88" w14:textId="77777777" w:rsidR="004965F1" w:rsidRPr="001C22E7" w:rsidRDefault="004965F1" w:rsidP="00811B13">
            <w:pPr>
              <w:jc w:val="center"/>
              <w:rPr>
                <w:b w:val="0"/>
                <w:bCs w:val="0"/>
                <w:sz w:val="22"/>
                <w:szCs w:val="22"/>
              </w:rPr>
            </w:pPr>
            <w:r w:rsidRPr="001C22E7">
              <w:rPr>
                <w:b w:val="0"/>
                <w:bCs w:val="0"/>
                <w:sz w:val="22"/>
                <w:szCs w:val="22"/>
              </w:rPr>
              <w:t>66,40</w:t>
            </w:r>
          </w:p>
        </w:tc>
        <w:tc>
          <w:tcPr>
            <w:tcW w:w="876" w:type="dxa"/>
            <w:vAlign w:val="center"/>
          </w:tcPr>
          <w:p w14:paraId="2D3428C3" w14:textId="742889A9" w:rsidR="004965F1" w:rsidRPr="001C22E7" w:rsidRDefault="00811B13" w:rsidP="00811B13">
            <w:pPr>
              <w:jc w:val="center"/>
              <w:rPr>
                <w:b w:val="0"/>
                <w:bCs w:val="0"/>
                <w:sz w:val="22"/>
                <w:szCs w:val="22"/>
              </w:rPr>
            </w:pPr>
            <w:r w:rsidRPr="001C22E7">
              <w:rPr>
                <w:b w:val="0"/>
                <w:bCs w:val="0"/>
                <w:sz w:val="22"/>
                <w:szCs w:val="22"/>
              </w:rPr>
              <w:t>75,49</w:t>
            </w:r>
          </w:p>
        </w:tc>
        <w:tc>
          <w:tcPr>
            <w:tcW w:w="876" w:type="dxa"/>
            <w:vAlign w:val="center"/>
          </w:tcPr>
          <w:p w14:paraId="0E12C858" w14:textId="1DF91F47" w:rsidR="004965F1" w:rsidRPr="001C22E7" w:rsidRDefault="00811B13" w:rsidP="00811B13">
            <w:pPr>
              <w:jc w:val="center"/>
              <w:rPr>
                <w:b w:val="0"/>
                <w:bCs w:val="0"/>
                <w:sz w:val="22"/>
                <w:szCs w:val="22"/>
              </w:rPr>
            </w:pPr>
            <w:r w:rsidRPr="001C22E7">
              <w:rPr>
                <w:b w:val="0"/>
                <w:bCs w:val="0"/>
                <w:sz w:val="22"/>
                <w:szCs w:val="22"/>
              </w:rPr>
              <w:t>75,49</w:t>
            </w:r>
          </w:p>
        </w:tc>
        <w:tc>
          <w:tcPr>
            <w:tcW w:w="876" w:type="dxa"/>
            <w:vAlign w:val="center"/>
          </w:tcPr>
          <w:p w14:paraId="706FE59F" w14:textId="7931B70A" w:rsidR="004965F1" w:rsidRPr="001C22E7" w:rsidRDefault="00811B13" w:rsidP="00811B13">
            <w:pPr>
              <w:jc w:val="center"/>
              <w:rPr>
                <w:b w:val="0"/>
                <w:bCs w:val="0"/>
                <w:sz w:val="22"/>
                <w:szCs w:val="22"/>
              </w:rPr>
            </w:pPr>
            <w:r w:rsidRPr="001C22E7">
              <w:rPr>
                <w:b w:val="0"/>
                <w:bCs w:val="0"/>
                <w:sz w:val="22"/>
                <w:szCs w:val="22"/>
              </w:rPr>
              <w:t>75,49</w:t>
            </w:r>
          </w:p>
        </w:tc>
      </w:tr>
      <w:tr w:rsidR="00461B05" w:rsidRPr="001C22E7" w14:paraId="4062360B" w14:textId="77777777" w:rsidTr="00461B05">
        <w:trPr>
          <w:trHeight w:val="284"/>
        </w:trPr>
        <w:tc>
          <w:tcPr>
            <w:tcW w:w="9091" w:type="dxa"/>
            <w:gridSpan w:val="5"/>
            <w:shd w:val="clear" w:color="auto" w:fill="8EAADB" w:themeFill="accent1" w:themeFillTint="99"/>
          </w:tcPr>
          <w:p w14:paraId="5AEFE648" w14:textId="66F368C4" w:rsidR="00461B05" w:rsidRPr="001C22E7" w:rsidRDefault="00461B05" w:rsidP="00811B13">
            <w:pPr>
              <w:rPr>
                <w:sz w:val="22"/>
                <w:szCs w:val="22"/>
              </w:rPr>
            </w:pPr>
            <w:r w:rsidRPr="001C22E7">
              <w:rPr>
                <w:sz w:val="22"/>
                <w:szCs w:val="22"/>
              </w:rPr>
              <w:t>Priemerné prejazdné rýchlosti nákladných vozidiel (km/h)</w:t>
            </w:r>
          </w:p>
        </w:tc>
      </w:tr>
      <w:tr w:rsidR="004965F1" w:rsidRPr="001C22E7" w14:paraId="2DC52012" w14:textId="77777777" w:rsidTr="00461B05">
        <w:trPr>
          <w:trHeight w:val="284"/>
        </w:trPr>
        <w:tc>
          <w:tcPr>
            <w:tcW w:w="5587" w:type="dxa"/>
          </w:tcPr>
          <w:p w14:paraId="6CF2672F" w14:textId="19FFE5C7" w:rsidR="004965F1" w:rsidRPr="001C22E7" w:rsidRDefault="004965F1" w:rsidP="00FE0649">
            <w:pPr>
              <w:jc w:val="both"/>
              <w:rPr>
                <w:b w:val="0"/>
                <w:bCs w:val="0"/>
                <w:sz w:val="22"/>
                <w:szCs w:val="22"/>
              </w:rPr>
            </w:pPr>
            <w:r w:rsidRPr="001C22E7">
              <w:rPr>
                <w:b w:val="0"/>
                <w:bCs w:val="0"/>
                <w:sz w:val="22"/>
                <w:szCs w:val="22"/>
              </w:rPr>
              <w:t>I/65 Turčianske Teplice – Príbovce</w:t>
            </w:r>
            <w:r w:rsidR="00FE0649" w:rsidRPr="001C22E7">
              <w:rPr>
                <w:b w:val="0"/>
                <w:bCs w:val="0"/>
                <w:sz w:val="22"/>
                <w:szCs w:val="22"/>
              </w:rPr>
              <w:t xml:space="preserve"> </w:t>
            </w:r>
            <w:r w:rsidRPr="001C22E7">
              <w:rPr>
                <w:b w:val="0"/>
                <w:bCs w:val="0"/>
                <w:sz w:val="22"/>
                <w:szCs w:val="22"/>
              </w:rPr>
              <w:t>(„bez projektu“)</w:t>
            </w:r>
          </w:p>
        </w:tc>
        <w:tc>
          <w:tcPr>
            <w:tcW w:w="876" w:type="dxa"/>
            <w:vAlign w:val="center"/>
          </w:tcPr>
          <w:p w14:paraId="2A6D5888" w14:textId="77777777" w:rsidR="004965F1" w:rsidRPr="001C22E7" w:rsidRDefault="004965F1" w:rsidP="00811B13">
            <w:pPr>
              <w:jc w:val="center"/>
              <w:rPr>
                <w:b w:val="0"/>
                <w:bCs w:val="0"/>
                <w:sz w:val="22"/>
                <w:szCs w:val="22"/>
              </w:rPr>
            </w:pPr>
            <w:r w:rsidRPr="001C22E7">
              <w:rPr>
                <w:b w:val="0"/>
                <w:bCs w:val="0"/>
                <w:sz w:val="22"/>
                <w:szCs w:val="22"/>
              </w:rPr>
              <w:t>64,66</w:t>
            </w:r>
          </w:p>
        </w:tc>
        <w:tc>
          <w:tcPr>
            <w:tcW w:w="876" w:type="dxa"/>
            <w:vAlign w:val="center"/>
          </w:tcPr>
          <w:p w14:paraId="14E55EC5" w14:textId="7D38FC2A" w:rsidR="004965F1" w:rsidRPr="001C22E7" w:rsidRDefault="00811B13" w:rsidP="00811B13">
            <w:pPr>
              <w:jc w:val="center"/>
              <w:rPr>
                <w:b w:val="0"/>
                <w:bCs w:val="0"/>
                <w:sz w:val="22"/>
                <w:szCs w:val="22"/>
              </w:rPr>
            </w:pPr>
            <w:r w:rsidRPr="001C22E7">
              <w:rPr>
                <w:b w:val="0"/>
                <w:bCs w:val="0"/>
                <w:sz w:val="22"/>
                <w:szCs w:val="22"/>
              </w:rPr>
              <w:t>64,38</w:t>
            </w:r>
          </w:p>
        </w:tc>
        <w:tc>
          <w:tcPr>
            <w:tcW w:w="876" w:type="dxa"/>
            <w:vAlign w:val="center"/>
          </w:tcPr>
          <w:p w14:paraId="21D31294" w14:textId="0E2ED704" w:rsidR="004965F1" w:rsidRPr="001C22E7" w:rsidRDefault="00811B13" w:rsidP="00811B13">
            <w:pPr>
              <w:jc w:val="center"/>
              <w:rPr>
                <w:b w:val="0"/>
                <w:bCs w:val="0"/>
                <w:sz w:val="22"/>
                <w:szCs w:val="22"/>
              </w:rPr>
            </w:pPr>
            <w:r w:rsidRPr="001C22E7">
              <w:rPr>
                <w:b w:val="0"/>
                <w:bCs w:val="0"/>
                <w:sz w:val="22"/>
                <w:szCs w:val="22"/>
              </w:rPr>
              <w:t>63,75</w:t>
            </w:r>
          </w:p>
        </w:tc>
        <w:tc>
          <w:tcPr>
            <w:tcW w:w="876" w:type="dxa"/>
            <w:vAlign w:val="center"/>
          </w:tcPr>
          <w:p w14:paraId="791ECDAB" w14:textId="35FB5C64" w:rsidR="004965F1" w:rsidRPr="001C22E7" w:rsidRDefault="00811B13" w:rsidP="00811B13">
            <w:pPr>
              <w:jc w:val="center"/>
              <w:rPr>
                <w:b w:val="0"/>
                <w:bCs w:val="0"/>
                <w:sz w:val="22"/>
                <w:szCs w:val="22"/>
              </w:rPr>
            </w:pPr>
            <w:r w:rsidRPr="001C22E7">
              <w:rPr>
                <w:b w:val="0"/>
                <w:bCs w:val="0"/>
                <w:sz w:val="22"/>
                <w:szCs w:val="22"/>
              </w:rPr>
              <w:t>63,39</w:t>
            </w:r>
          </w:p>
        </w:tc>
      </w:tr>
      <w:tr w:rsidR="004965F1" w:rsidRPr="001C22E7" w14:paraId="03B58DE9" w14:textId="77777777" w:rsidTr="00461B05">
        <w:trPr>
          <w:trHeight w:val="284"/>
        </w:trPr>
        <w:tc>
          <w:tcPr>
            <w:tcW w:w="5587" w:type="dxa"/>
          </w:tcPr>
          <w:p w14:paraId="11F8D013" w14:textId="7AB27119" w:rsidR="004965F1" w:rsidRPr="001C22E7" w:rsidRDefault="004965F1" w:rsidP="00FE0649">
            <w:pPr>
              <w:jc w:val="both"/>
              <w:rPr>
                <w:b w:val="0"/>
                <w:bCs w:val="0"/>
              </w:rPr>
            </w:pPr>
            <w:r w:rsidRPr="001C22E7">
              <w:rPr>
                <w:b w:val="0"/>
                <w:bCs w:val="0"/>
              </w:rPr>
              <w:t>I/65 Turčianske Teplice – Príbovce</w:t>
            </w:r>
            <w:r w:rsidR="00FE0649" w:rsidRPr="001C22E7">
              <w:rPr>
                <w:b w:val="0"/>
                <w:bCs w:val="0"/>
              </w:rPr>
              <w:t xml:space="preserve"> </w:t>
            </w:r>
            <w:r w:rsidRPr="001C22E7">
              <w:rPr>
                <w:b w:val="0"/>
                <w:bCs w:val="0"/>
              </w:rPr>
              <w:t>(„s projektom“)</w:t>
            </w:r>
          </w:p>
        </w:tc>
        <w:tc>
          <w:tcPr>
            <w:tcW w:w="876" w:type="dxa"/>
            <w:vAlign w:val="center"/>
          </w:tcPr>
          <w:p w14:paraId="11532E5D" w14:textId="77777777" w:rsidR="004965F1" w:rsidRPr="001C22E7" w:rsidRDefault="004965F1" w:rsidP="00811B13">
            <w:pPr>
              <w:jc w:val="center"/>
              <w:rPr>
                <w:b w:val="0"/>
                <w:bCs w:val="0"/>
              </w:rPr>
            </w:pPr>
            <w:r w:rsidRPr="001C22E7">
              <w:rPr>
                <w:b w:val="0"/>
                <w:bCs w:val="0"/>
              </w:rPr>
              <w:t>64,66</w:t>
            </w:r>
          </w:p>
        </w:tc>
        <w:tc>
          <w:tcPr>
            <w:tcW w:w="876" w:type="dxa"/>
            <w:vAlign w:val="center"/>
          </w:tcPr>
          <w:p w14:paraId="3F6BB7CB" w14:textId="49F5795B" w:rsidR="004965F1" w:rsidRPr="001C22E7" w:rsidRDefault="00811B13" w:rsidP="00811B13">
            <w:pPr>
              <w:jc w:val="center"/>
              <w:rPr>
                <w:b w:val="0"/>
                <w:bCs w:val="0"/>
              </w:rPr>
            </w:pPr>
            <w:r w:rsidRPr="001C22E7">
              <w:rPr>
                <w:b w:val="0"/>
                <w:bCs w:val="0"/>
              </w:rPr>
              <w:t>74,53</w:t>
            </w:r>
          </w:p>
        </w:tc>
        <w:tc>
          <w:tcPr>
            <w:tcW w:w="876" w:type="dxa"/>
            <w:vAlign w:val="center"/>
          </w:tcPr>
          <w:p w14:paraId="41036973" w14:textId="693D86CD" w:rsidR="004965F1" w:rsidRPr="001C22E7" w:rsidRDefault="00811B13" w:rsidP="00811B13">
            <w:pPr>
              <w:jc w:val="center"/>
              <w:rPr>
                <w:b w:val="0"/>
                <w:bCs w:val="0"/>
              </w:rPr>
            </w:pPr>
            <w:r w:rsidRPr="001C22E7">
              <w:rPr>
                <w:b w:val="0"/>
                <w:bCs w:val="0"/>
              </w:rPr>
              <w:t>74,53</w:t>
            </w:r>
          </w:p>
        </w:tc>
        <w:tc>
          <w:tcPr>
            <w:tcW w:w="876" w:type="dxa"/>
            <w:vAlign w:val="center"/>
          </w:tcPr>
          <w:p w14:paraId="51D8C2CA" w14:textId="78695D9B" w:rsidR="004965F1" w:rsidRPr="001C22E7" w:rsidRDefault="00811B13" w:rsidP="00811B13">
            <w:pPr>
              <w:jc w:val="center"/>
              <w:rPr>
                <w:b w:val="0"/>
                <w:bCs w:val="0"/>
              </w:rPr>
            </w:pPr>
            <w:r w:rsidRPr="001C22E7">
              <w:rPr>
                <w:b w:val="0"/>
                <w:bCs w:val="0"/>
              </w:rPr>
              <w:t>74,53</w:t>
            </w:r>
          </w:p>
        </w:tc>
      </w:tr>
    </w:tbl>
    <w:p w14:paraId="06FC74E6" w14:textId="77777777" w:rsidR="00C5407A" w:rsidRPr="001C22E7" w:rsidRDefault="00C5407A" w:rsidP="004965F1">
      <w:pPr>
        <w:spacing w:line="276" w:lineRule="auto"/>
        <w:jc w:val="both"/>
        <w:rPr>
          <w:b w:val="0"/>
          <w:bCs w:val="0"/>
        </w:rPr>
      </w:pPr>
    </w:p>
    <w:p w14:paraId="34877A23" w14:textId="1E1D4451" w:rsidR="004965F1" w:rsidRPr="001C22E7" w:rsidRDefault="004965F1" w:rsidP="004965F1">
      <w:pPr>
        <w:spacing w:line="276" w:lineRule="auto"/>
        <w:jc w:val="both"/>
        <w:rPr>
          <w:b w:val="0"/>
          <w:bCs w:val="0"/>
        </w:rPr>
      </w:pPr>
      <w:r w:rsidRPr="001C22E7">
        <w:rPr>
          <w:b w:val="0"/>
          <w:bCs w:val="0"/>
        </w:rPr>
        <w:t xml:space="preserve">Nárast cestovnej rýchlosti môžeme považovať za jeden z parciálnych prínosov intervencií do dopravnej infraštruktúry. Vplyvom realizácie projektu a poskytnutej intervencie došlo </w:t>
      </w:r>
      <w:r w:rsidRPr="001C22E7">
        <w:t>k zvýšeniu priemernej rýchlosti</w:t>
      </w:r>
      <w:r w:rsidRPr="001C22E7">
        <w:rPr>
          <w:b w:val="0"/>
          <w:bCs w:val="0"/>
        </w:rPr>
        <w:t xml:space="preserve"> na sledovanom úseku cesty I/65 o 14 % v prípade osobných vozidiel a o takmer 16 % v prípade nákladných vozidiel v porovnaní s tým, že by sa daný projekt nerealizoval. </w:t>
      </w:r>
    </w:p>
    <w:p w14:paraId="4C657318" w14:textId="77777777" w:rsidR="004965F1" w:rsidRPr="001C22E7" w:rsidRDefault="004965F1" w:rsidP="004965F1">
      <w:pPr>
        <w:spacing w:line="276" w:lineRule="auto"/>
        <w:jc w:val="both"/>
      </w:pPr>
    </w:p>
    <w:p w14:paraId="6AFD4C83" w14:textId="77777777" w:rsidR="004965F1" w:rsidRPr="001C22E7" w:rsidRDefault="004965F1" w:rsidP="004965F1">
      <w:pPr>
        <w:spacing w:line="276" w:lineRule="auto"/>
        <w:jc w:val="both"/>
      </w:pPr>
    </w:p>
    <w:p w14:paraId="126D33E8" w14:textId="77777777" w:rsidR="004965F1" w:rsidRPr="001C22E7" w:rsidRDefault="004965F1" w:rsidP="004965F1">
      <w:pPr>
        <w:spacing w:line="276" w:lineRule="auto"/>
        <w:jc w:val="both"/>
        <w:rPr>
          <w:b w:val="0"/>
          <w:bCs w:val="0"/>
        </w:rPr>
      </w:pPr>
      <w:r w:rsidRPr="001C22E7">
        <w:t>Zhodnotenie kapacity cesty I/65</w:t>
      </w:r>
    </w:p>
    <w:p w14:paraId="026CF791" w14:textId="77777777" w:rsidR="004965F1" w:rsidRPr="001C22E7" w:rsidRDefault="004965F1" w:rsidP="004965F1">
      <w:pPr>
        <w:spacing w:line="276" w:lineRule="auto"/>
        <w:jc w:val="both"/>
      </w:pPr>
    </w:p>
    <w:p w14:paraId="29623691" w14:textId="20A4D9DE" w:rsidR="004965F1" w:rsidRPr="001C22E7" w:rsidRDefault="004965F1" w:rsidP="004965F1">
      <w:pPr>
        <w:spacing w:line="276" w:lineRule="auto"/>
        <w:jc w:val="both"/>
        <w:rPr>
          <w:b w:val="0"/>
          <w:bCs w:val="0"/>
          <w:color w:val="111111"/>
        </w:rPr>
      </w:pPr>
      <w:r w:rsidRPr="001C22E7">
        <w:rPr>
          <w:b w:val="0"/>
          <w:bCs w:val="0"/>
          <w:color w:val="111111"/>
        </w:rPr>
        <w:t xml:space="preserve">Z informácií prezentovaných na začiatku tejto časti vyplýva, že projekt bol primárne zameraný na zvýšenie bezpečnosti a plynulosti cestnej premávky na predmetnom úseku cesty I. triedy I/65. Rekonštrukcia cesty umožnila vozidlám jazdiť vyššou rýchlosťou, čo sa prejavilo na </w:t>
      </w:r>
      <w:r w:rsidR="00135A1B" w:rsidRPr="001C22E7">
        <w:rPr>
          <w:b w:val="0"/>
          <w:bCs w:val="0"/>
          <w:color w:val="111111"/>
        </w:rPr>
        <w:t>zlepšení plynulosti cestnej premávky</w:t>
      </w:r>
      <w:r w:rsidRPr="001C22E7">
        <w:rPr>
          <w:b w:val="0"/>
          <w:bCs w:val="0"/>
          <w:color w:val="111111"/>
        </w:rPr>
        <w:t xml:space="preserve">. </w:t>
      </w:r>
    </w:p>
    <w:p w14:paraId="37D417B2" w14:textId="77777777" w:rsidR="004965F1" w:rsidRPr="001C22E7" w:rsidRDefault="004965F1" w:rsidP="004965F1">
      <w:pPr>
        <w:spacing w:line="276" w:lineRule="auto"/>
        <w:jc w:val="both"/>
        <w:rPr>
          <w:b w:val="0"/>
          <w:bCs w:val="0"/>
        </w:rPr>
      </w:pPr>
    </w:p>
    <w:p w14:paraId="5E9DC8ED" w14:textId="77777777" w:rsidR="004965F1" w:rsidRPr="001C22E7" w:rsidRDefault="004965F1" w:rsidP="004965F1">
      <w:pPr>
        <w:autoSpaceDE w:val="0"/>
        <w:autoSpaceDN w:val="0"/>
        <w:adjustRightInd w:val="0"/>
        <w:spacing w:line="276" w:lineRule="auto"/>
        <w:jc w:val="both"/>
        <w:rPr>
          <w:b w:val="0"/>
          <w:bCs w:val="0"/>
        </w:rPr>
      </w:pPr>
      <w:r w:rsidRPr="001C22E7">
        <w:rPr>
          <w:b w:val="0"/>
          <w:bCs w:val="0"/>
        </w:rPr>
        <w:t xml:space="preserve">Zhodnotenie kapacity cesty I/65 v úseku medzi Turčianskymi Teplicami a Príbovcami vychádza z projektovej dokumentácie pre stavebné povolenie na rekonštrukciu danej cesty. Rekonštrukcia cesty I/65 bola navrhovaná v kategórií C 11,5/80, resp. C 9,5/80. Smerové vedenie cesty sa nemenilo, rekonštrukcia sledovala jestvujúcu trasu cesty I/65 </w:t>
      </w:r>
      <w:proofErr w:type="spellStart"/>
      <w:r w:rsidRPr="001C22E7">
        <w:rPr>
          <w:b w:val="0"/>
          <w:bCs w:val="0"/>
        </w:rPr>
        <w:t>bezozmeny</w:t>
      </w:r>
      <w:proofErr w:type="spellEnd"/>
      <w:r w:rsidRPr="001C22E7">
        <w:rPr>
          <w:b w:val="0"/>
          <w:bCs w:val="0"/>
        </w:rPr>
        <w:t>. Výškové vedenie cesty bolo zvýšené o cca 20 cm, pričom sa niveleta pred a za neriešenými úsekmi plynulo napojila na jestvujúcu úroveň vozovky. Súčasťou rekonštrukcie cesty bola aj rekonštrukcia vybraných križovatiek s cestami II. a III. triedy. Križovatky boli doplnené o prídavné pruhy pre odbočenie vľavo, vpravo a pripájacie pruhy tak, aby bola zabezpečená bezpečnosť a plynulosť dopravy.</w:t>
      </w:r>
    </w:p>
    <w:p w14:paraId="66320DF4" w14:textId="77777777" w:rsidR="004965F1" w:rsidRPr="001C22E7" w:rsidRDefault="004965F1" w:rsidP="004965F1">
      <w:pPr>
        <w:autoSpaceDE w:val="0"/>
        <w:autoSpaceDN w:val="0"/>
        <w:adjustRightInd w:val="0"/>
        <w:spacing w:line="276" w:lineRule="auto"/>
        <w:jc w:val="both"/>
        <w:rPr>
          <w:b w:val="0"/>
          <w:bCs w:val="0"/>
        </w:rPr>
      </w:pPr>
    </w:p>
    <w:p w14:paraId="294E2C06" w14:textId="3116F569" w:rsidR="004965F1" w:rsidRPr="001C22E7" w:rsidRDefault="004965F1" w:rsidP="004965F1">
      <w:pPr>
        <w:spacing w:line="276" w:lineRule="auto"/>
        <w:jc w:val="both"/>
        <w:rPr>
          <w:b w:val="0"/>
          <w:bCs w:val="0"/>
        </w:rPr>
      </w:pPr>
      <w:r w:rsidRPr="001C22E7">
        <w:rPr>
          <w:b w:val="0"/>
          <w:bCs w:val="0"/>
        </w:rPr>
        <w:t>Vo všeobecnosti úsek cesty, ktorý je vedený v extraviláne kapacitne vyhovuje vtedy, keď jeho funkčná úroveň nevykazuje horší stupeň, ako je funkčná úroveň C. Úsek cesty v intraviláne je vyhovujúci v tom prípade, ak hodnota výhľadovej intenzity dopravného prúdu dosahuje nižšiu hodnotu, ako je hodnota prípustnej (návrhovej) intenzity dopravného prúdu.</w:t>
      </w:r>
      <w:r w:rsidR="00CA0130" w:rsidRPr="001C22E7">
        <w:rPr>
          <w:b w:val="0"/>
          <w:bCs w:val="0"/>
        </w:rPr>
        <w:t xml:space="preserve">  </w:t>
      </w:r>
    </w:p>
    <w:p w14:paraId="12EAACF4" w14:textId="00314EC7" w:rsidR="004965F1" w:rsidRPr="001C22E7" w:rsidRDefault="004965F1" w:rsidP="004965F1">
      <w:pPr>
        <w:spacing w:line="276" w:lineRule="auto"/>
        <w:jc w:val="both"/>
      </w:pPr>
    </w:p>
    <w:p w14:paraId="4FF9D4CC" w14:textId="6DD32887" w:rsidR="004965F1" w:rsidRPr="001C22E7" w:rsidRDefault="00777990" w:rsidP="004965F1">
      <w:pPr>
        <w:spacing w:line="276" w:lineRule="auto"/>
        <w:jc w:val="center"/>
        <w:rPr>
          <w:b w:val="0"/>
          <w:bCs w:val="0"/>
        </w:rPr>
      </w:pPr>
      <w:bookmarkStart w:id="57" w:name="_Toc110239656"/>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18</w:t>
      </w:r>
      <w:r w:rsidR="005A3C9B">
        <w:rPr>
          <w:noProof/>
        </w:rPr>
        <w:fldChar w:fldCharType="end"/>
      </w:r>
      <w:r w:rsidRPr="001C22E7">
        <w:t xml:space="preserve">: </w:t>
      </w:r>
      <w:r w:rsidR="004965F1" w:rsidRPr="001C22E7">
        <w:t>Rozdelenie cesty I/65 z hľadiska dopravného zaťaženia – intravilán</w:t>
      </w:r>
      <w:bookmarkEnd w:id="57"/>
    </w:p>
    <w:p w14:paraId="3E656CE0" w14:textId="77777777" w:rsidR="004965F1" w:rsidRPr="001C22E7" w:rsidRDefault="004965F1" w:rsidP="004965F1">
      <w:pPr>
        <w:spacing w:line="276" w:lineRule="auto"/>
        <w:jc w:val="both"/>
      </w:pPr>
    </w:p>
    <w:tbl>
      <w:tblPr>
        <w:tblStyle w:val="Mriekatabuky"/>
        <w:tblW w:w="0" w:type="auto"/>
        <w:tblLook w:val="04A0" w:firstRow="1" w:lastRow="0" w:firstColumn="1" w:lastColumn="0" w:noHBand="0" w:noVBand="1"/>
      </w:tblPr>
      <w:tblGrid>
        <w:gridCol w:w="1971"/>
        <w:gridCol w:w="718"/>
        <w:gridCol w:w="1532"/>
        <w:gridCol w:w="1586"/>
        <w:gridCol w:w="1610"/>
        <w:gridCol w:w="1645"/>
      </w:tblGrid>
      <w:tr w:rsidR="00777990" w:rsidRPr="001C22E7" w14:paraId="01587B47" w14:textId="77777777" w:rsidTr="00777990">
        <w:trPr>
          <w:trHeight w:val="284"/>
        </w:trPr>
        <w:tc>
          <w:tcPr>
            <w:tcW w:w="2689" w:type="dxa"/>
            <w:gridSpan w:val="2"/>
            <w:shd w:val="clear" w:color="auto" w:fill="8EAADB" w:themeFill="accent1" w:themeFillTint="99"/>
          </w:tcPr>
          <w:p w14:paraId="5325E426" w14:textId="77777777" w:rsidR="00777990" w:rsidRPr="001C22E7" w:rsidRDefault="00777990" w:rsidP="00777990">
            <w:pPr>
              <w:jc w:val="both"/>
              <w:rPr>
                <w:sz w:val="22"/>
                <w:szCs w:val="22"/>
              </w:rPr>
            </w:pPr>
          </w:p>
        </w:tc>
        <w:tc>
          <w:tcPr>
            <w:tcW w:w="1532" w:type="dxa"/>
            <w:shd w:val="clear" w:color="auto" w:fill="8EAADB" w:themeFill="accent1" w:themeFillTint="99"/>
            <w:vAlign w:val="center"/>
          </w:tcPr>
          <w:p w14:paraId="6FAE6B08" w14:textId="77777777" w:rsidR="00777990" w:rsidRPr="001C22E7" w:rsidRDefault="00777990" w:rsidP="00777990">
            <w:pPr>
              <w:jc w:val="center"/>
              <w:rPr>
                <w:b w:val="0"/>
                <w:bCs w:val="0"/>
                <w:sz w:val="22"/>
                <w:szCs w:val="22"/>
              </w:rPr>
            </w:pPr>
            <w:r w:rsidRPr="001C22E7">
              <w:rPr>
                <w:sz w:val="22"/>
                <w:szCs w:val="22"/>
              </w:rPr>
              <w:t>Sčítací úsek 91290</w:t>
            </w:r>
          </w:p>
        </w:tc>
        <w:tc>
          <w:tcPr>
            <w:tcW w:w="1586" w:type="dxa"/>
            <w:shd w:val="clear" w:color="auto" w:fill="8EAADB" w:themeFill="accent1" w:themeFillTint="99"/>
            <w:vAlign w:val="center"/>
          </w:tcPr>
          <w:p w14:paraId="114CFAF5" w14:textId="77777777" w:rsidR="00777990" w:rsidRPr="001C22E7" w:rsidRDefault="00777990" w:rsidP="00777990">
            <w:pPr>
              <w:jc w:val="center"/>
              <w:rPr>
                <w:b w:val="0"/>
                <w:bCs w:val="0"/>
                <w:sz w:val="22"/>
                <w:szCs w:val="22"/>
              </w:rPr>
            </w:pPr>
            <w:r w:rsidRPr="001C22E7">
              <w:rPr>
                <w:sz w:val="22"/>
                <w:szCs w:val="22"/>
              </w:rPr>
              <w:t>Vyhodnotenie</w:t>
            </w:r>
          </w:p>
        </w:tc>
        <w:tc>
          <w:tcPr>
            <w:tcW w:w="1610" w:type="dxa"/>
            <w:shd w:val="clear" w:color="auto" w:fill="8EAADB" w:themeFill="accent1" w:themeFillTint="99"/>
            <w:vAlign w:val="center"/>
          </w:tcPr>
          <w:p w14:paraId="514455F4" w14:textId="77777777" w:rsidR="00777990" w:rsidRPr="001C22E7" w:rsidRDefault="00777990" w:rsidP="00777990">
            <w:pPr>
              <w:jc w:val="center"/>
              <w:rPr>
                <w:b w:val="0"/>
                <w:bCs w:val="0"/>
                <w:sz w:val="22"/>
                <w:szCs w:val="22"/>
              </w:rPr>
            </w:pPr>
            <w:r w:rsidRPr="001C22E7">
              <w:rPr>
                <w:sz w:val="22"/>
                <w:szCs w:val="22"/>
              </w:rPr>
              <w:t>Sčítací úsek 91287</w:t>
            </w:r>
          </w:p>
        </w:tc>
        <w:tc>
          <w:tcPr>
            <w:tcW w:w="1645" w:type="dxa"/>
            <w:shd w:val="clear" w:color="auto" w:fill="8EAADB" w:themeFill="accent1" w:themeFillTint="99"/>
            <w:vAlign w:val="center"/>
          </w:tcPr>
          <w:p w14:paraId="45A26062" w14:textId="77777777" w:rsidR="00777990" w:rsidRPr="001C22E7" w:rsidRDefault="00777990" w:rsidP="00777990">
            <w:pPr>
              <w:jc w:val="center"/>
              <w:rPr>
                <w:b w:val="0"/>
                <w:bCs w:val="0"/>
                <w:sz w:val="22"/>
                <w:szCs w:val="22"/>
              </w:rPr>
            </w:pPr>
            <w:r w:rsidRPr="001C22E7">
              <w:rPr>
                <w:sz w:val="22"/>
                <w:szCs w:val="22"/>
              </w:rPr>
              <w:t>Vyhodnotenie</w:t>
            </w:r>
          </w:p>
        </w:tc>
      </w:tr>
      <w:tr w:rsidR="004965F1" w:rsidRPr="001C22E7" w14:paraId="4EF10DB3" w14:textId="77777777" w:rsidTr="00777990">
        <w:trPr>
          <w:trHeight w:val="284"/>
        </w:trPr>
        <w:tc>
          <w:tcPr>
            <w:tcW w:w="1971" w:type="dxa"/>
          </w:tcPr>
          <w:p w14:paraId="3A7E06F2" w14:textId="77777777" w:rsidR="004965F1" w:rsidRPr="001C22E7" w:rsidRDefault="004965F1" w:rsidP="00777990">
            <w:pPr>
              <w:rPr>
                <w:b w:val="0"/>
                <w:bCs w:val="0"/>
                <w:sz w:val="22"/>
                <w:szCs w:val="22"/>
              </w:rPr>
            </w:pPr>
            <w:r w:rsidRPr="001C22E7">
              <w:rPr>
                <w:b w:val="0"/>
                <w:bCs w:val="0"/>
                <w:sz w:val="22"/>
                <w:szCs w:val="22"/>
              </w:rPr>
              <w:t>Prípustná intenzita dopravného prúdu</w:t>
            </w:r>
          </w:p>
        </w:tc>
        <w:tc>
          <w:tcPr>
            <w:tcW w:w="718" w:type="dxa"/>
            <w:vAlign w:val="center"/>
          </w:tcPr>
          <w:p w14:paraId="0FDD3594" w14:textId="77777777" w:rsidR="004965F1" w:rsidRPr="001C22E7" w:rsidRDefault="004965F1" w:rsidP="00777990">
            <w:pPr>
              <w:jc w:val="center"/>
              <w:rPr>
                <w:b w:val="0"/>
                <w:bCs w:val="0"/>
                <w:sz w:val="22"/>
                <w:szCs w:val="22"/>
              </w:rPr>
            </w:pPr>
          </w:p>
        </w:tc>
        <w:tc>
          <w:tcPr>
            <w:tcW w:w="1532" w:type="dxa"/>
            <w:vAlign w:val="center"/>
          </w:tcPr>
          <w:p w14:paraId="345D2E88" w14:textId="77777777" w:rsidR="004965F1" w:rsidRPr="001C22E7" w:rsidRDefault="004965F1" w:rsidP="00777990">
            <w:pPr>
              <w:jc w:val="center"/>
              <w:rPr>
                <w:b w:val="0"/>
                <w:bCs w:val="0"/>
                <w:sz w:val="22"/>
                <w:szCs w:val="22"/>
              </w:rPr>
            </w:pPr>
            <w:r w:rsidRPr="001C22E7">
              <w:rPr>
                <w:b w:val="0"/>
                <w:bCs w:val="0"/>
                <w:sz w:val="22"/>
                <w:szCs w:val="22"/>
              </w:rPr>
              <w:t>661</w:t>
            </w:r>
          </w:p>
        </w:tc>
        <w:tc>
          <w:tcPr>
            <w:tcW w:w="1586" w:type="dxa"/>
            <w:vAlign w:val="center"/>
          </w:tcPr>
          <w:p w14:paraId="75CEE0FC" w14:textId="77777777" w:rsidR="004965F1" w:rsidRPr="001C22E7" w:rsidRDefault="004965F1" w:rsidP="00777990">
            <w:pPr>
              <w:jc w:val="center"/>
              <w:rPr>
                <w:b w:val="0"/>
                <w:bCs w:val="0"/>
                <w:sz w:val="22"/>
                <w:szCs w:val="22"/>
              </w:rPr>
            </w:pPr>
          </w:p>
        </w:tc>
        <w:tc>
          <w:tcPr>
            <w:tcW w:w="1610" w:type="dxa"/>
            <w:vAlign w:val="center"/>
          </w:tcPr>
          <w:p w14:paraId="1C9A0BA0" w14:textId="77777777" w:rsidR="004965F1" w:rsidRPr="001C22E7" w:rsidRDefault="004965F1" w:rsidP="00777990">
            <w:pPr>
              <w:jc w:val="center"/>
              <w:rPr>
                <w:b w:val="0"/>
                <w:bCs w:val="0"/>
                <w:sz w:val="22"/>
                <w:szCs w:val="22"/>
              </w:rPr>
            </w:pPr>
            <w:r w:rsidRPr="001C22E7">
              <w:rPr>
                <w:b w:val="0"/>
                <w:bCs w:val="0"/>
                <w:sz w:val="22"/>
                <w:szCs w:val="22"/>
              </w:rPr>
              <w:t>661</w:t>
            </w:r>
          </w:p>
        </w:tc>
        <w:tc>
          <w:tcPr>
            <w:tcW w:w="1645" w:type="dxa"/>
            <w:vAlign w:val="center"/>
          </w:tcPr>
          <w:p w14:paraId="5CBCB823" w14:textId="77777777" w:rsidR="004965F1" w:rsidRPr="001C22E7" w:rsidRDefault="004965F1" w:rsidP="00777990">
            <w:pPr>
              <w:jc w:val="center"/>
              <w:rPr>
                <w:b w:val="0"/>
                <w:bCs w:val="0"/>
                <w:sz w:val="22"/>
                <w:szCs w:val="22"/>
              </w:rPr>
            </w:pPr>
          </w:p>
        </w:tc>
      </w:tr>
      <w:tr w:rsidR="004965F1" w:rsidRPr="001C22E7" w14:paraId="41C17E4B" w14:textId="77777777" w:rsidTr="00777990">
        <w:trPr>
          <w:trHeight w:val="284"/>
        </w:trPr>
        <w:tc>
          <w:tcPr>
            <w:tcW w:w="1971" w:type="dxa"/>
          </w:tcPr>
          <w:p w14:paraId="10A776F4" w14:textId="77777777" w:rsidR="004965F1" w:rsidRPr="001C22E7" w:rsidRDefault="004965F1" w:rsidP="00777990">
            <w:pPr>
              <w:rPr>
                <w:b w:val="0"/>
                <w:bCs w:val="0"/>
                <w:sz w:val="22"/>
                <w:szCs w:val="22"/>
              </w:rPr>
            </w:pPr>
            <w:r w:rsidRPr="001C22E7">
              <w:rPr>
                <w:b w:val="0"/>
                <w:bCs w:val="0"/>
                <w:sz w:val="22"/>
                <w:szCs w:val="22"/>
              </w:rPr>
              <w:t>Výhľadová intenzita (voz/hod.)</w:t>
            </w:r>
          </w:p>
        </w:tc>
        <w:tc>
          <w:tcPr>
            <w:tcW w:w="718" w:type="dxa"/>
            <w:vAlign w:val="center"/>
          </w:tcPr>
          <w:p w14:paraId="038B29D7" w14:textId="77777777" w:rsidR="004965F1" w:rsidRPr="001C22E7" w:rsidRDefault="004965F1" w:rsidP="00777990">
            <w:pPr>
              <w:jc w:val="center"/>
              <w:rPr>
                <w:b w:val="0"/>
                <w:bCs w:val="0"/>
                <w:sz w:val="22"/>
                <w:szCs w:val="22"/>
              </w:rPr>
            </w:pPr>
            <w:r w:rsidRPr="001C22E7">
              <w:rPr>
                <w:b w:val="0"/>
                <w:bCs w:val="0"/>
                <w:sz w:val="22"/>
                <w:szCs w:val="22"/>
              </w:rPr>
              <w:t>2015</w:t>
            </w:r>
          </w:p>
        </w:tc>
        <w:tc>
          <w:tcPr>
            <w:tcW w:w="1532" w:type="dxa"/>
            <w:vAlign w:val="center"/>
          </w:tcPr>
          <w:p w14:paraId="0CD0BD41" w14:textId="77777777" w:rsidR="004965F1" w:rsidRPr="001C22E7" w:rsidRDefault="004965F1" w:rsidP="00777990">
            <w:pPr>
              <w:jc w:val="center"/>
              <w:rPr>
                <w:b w:val="0"/>
                <w:bCs w:val="0"/>
                <w:sz w:val="22"/>
                <w:szCs w:val="22"/>
              </w:rPr>
            </w:pPr>
            <w:r w:rsidRPr="001C22E7">
              <w:rPr>
                <w:b w:val="0"/>
                <w:bCs w:val="0"/>
                <w:sz w:val="22"/>
                <w:szCs w:val="22"/>
              </w:rPr>
              <w:t>521</w:t>
            </w:r>
          </w:p>
        </w:tc>
        <w:tc>
          <w:tcPr>
            <w:tcW w:w="1586" w:type="dxa"/>
            <w:vAlign w:val="center"/>
          </w:tcPr>
          <w:p w14:paraId="3EF9172B" w14:textId="77777777" w:rsidR="004965F1" w:rsidRPr="001C22E7" w:rsidRDefault="004965F1" w:rsidP="00777990">
            <w:pPr>
              <w:jc w:val="center"/>
              <w:rPr>
                <w:b w:val="0"/>
                <w:bCs w:val="0"/>
                <w:sz w:val="22"/>
                <w:szCs w:val="22"/>
              </w:rPr>
            </w:pPr>
            <w:r w:rsidRPr="001C22E7">
              <w:rPr>
                <w:b w:val="0"/>
                <w:bCs w:val="0"/>
                <w:sz w:val="22"/>
                <w:szCs w:val="22"/>
              </w:rPr>
              <w:t>Vyhovuje</w:t>
            </w:r>
          </w:p>
        </w:tc>
        <w:tc>
          <w:tcPr>
            <w:tcW w:w="1610" w:type="dxa"/>
            <w:vAlign w:val="center"/>
          </w:tcPr>
          <w:p w14:paraId="74FA9B11" w14:textId="77777777" w:rsidR="004965F1" w:rsidRPr="001C22E7" w:rsidRDefault="004965F1" w:rsidP="00777990">
            <w:pPr>
              <w:jc w:val="center"/>
              <w:rPr>
                <w:b w:val="0"/>
                <w:bCs w:val="0"/>
                <w:sz w:val="22"/>
                <w:szCs w:val="22"/>
              </w:rPr>
            </w:pPr>
            <w:r w:rsidRPr="001C22E7">
              <w:rPr>
                <w:b w:val="0"/>
                <w:bCs w:val="0"/>
                <w:sz w:val="22"/>
                <w:szCs w:val="22"/>
              </w:rPr>
              <w:t>361</w:t>
            </w:r>
          </w:p>
        </w:tc>
        <w:tc>
          <w:tcPr>
            <w:tcW w:w="1645" w:type="dxa"/>
            <w:vAlign w:val="center"/>
          </w:tcPr>
          <w:p w14:paraId="4D1BE232" w14:textId="77777777" w:rsidR="004965F1" w:rsidRPr="001C22E7" w:rsidRDefault="004965F1" w:rsidP="00777990">
            <w:pPr>
              <w:jc w:val="center"/>
              <w:rPr>
                <w:b w:val="0"/>
                <w:bCs w:val="0"/>
                <w:sz w:val="22"/>
                <w:szCs w:val="22"/>
              </w:rPr>
            </w:pPr>
            <w:r w:rsidRPr="001C22E7">
              <w:rPr>
                <w:b w:val="0"/>
                <w:bCs w:val="0"/>
                <w:sz w:val="22"/>
                <w:szCs w:val="22"/>
              </w:rPr>
              <w:t>Vyhovuje</w:t>
            </w:r>
          </w:p>
        </w:tc>
      </w:tr>
      <w:tr w:rsidR="004965F1" w:rsidRPr="001C22E7" w14:paraId="189CE74D" w14:textId="77777777" w:rsidTr="00777990">
        <w:trPr>
          <w:trHeight w:val="284"/>
        </w:trPr>
        <w:tc>
          <w:tcPr>
            <w:tcW w:w="1971" w:type="dxa"/>
          </w:tcPr>
          <w:p w14:paraId="3716CCD4" w14:textId="77777777" w:rsidR="004965F1" w:rsidRPr="001C22E7" w:rsidRDefault="004965F1" w:rsidP="00777990">
            <w:pPr>
              <w:rPr>
                <w:b w:val="0"/>
                <w:bCs w:val="0"/>
                <w:sz w:val="22"/>
                <w:szCs w:val="22"/>
              </w:rPr>
            </w:pPr>
            <w:r w:rsidRPr="001C22E7">
              <w:rPr>
                <w:b w:val="0"/>
                <w:bCs w:val="0"/>
                <w:sz w:val="22"/>
                <w:szCs w:val="22"/>
              </w:rPr>
              <w:t>Výhľadová intenzita (voz/hod.)</w:t>
            </w:r>
          </w:p>
        </w:tc>
        <w:tc>
          <w:tcPr>
            <w:tcW w:w="718" w:type="dxa"/>
            <w:vAlign w:val="center"/>
          </w:tcPr>
          <w:p w14:paraId="00BCA2BB" w14:textId="77777777" w:rsidR="004965F1" w:rsidRPr="001C22E7" w:rsidRDefault="004965F1" w:rsidP="00777990">
            <w:pPr>
              <w:jc w:val="center"/>
              <w:rPr>
                <w:b w:val="0"/>
                <w:bCs w:val="0"/>
                <w:sz w:val="22"/>
                <w:szCs w:val="22"/>
              </w:rPr>
            </w:pPr>
            <w:r w:rsidRPr="001C22E7">
              <w:rPr>
                <w:b w:val="0"/>
                <w:bCs w:val="0"/>
                <w:sz w:val="22"/>
                <w:szCs w:val="22"/>
              </w:rPr>
              <w:t>2025</w:t>
            </w:r>
          </w:p>
        </w:tc>
        <w:tc>
          <w:tcPr>
            <w:tcW w:w="1532" w:type="dxa"/>
            <w:vAlign w:val="center"/>
          </w:tcPr>
          <w:p w14:paraId="5FBB9EDF" w14:textId="77777777" w:rsidR="004965F1" w:rsidRPr="001C22E7" w:rsidRDefault="004965F1" w:rsidP="00777990">
            <w:pPr>
              <w:jc w:val="center"/>
              <w:rPr>
                <w:b w:val="0"/>
                <w:bCs w:val="0"/>
                <w:sz w:val="22"/>
                <w:szCs w:val="22"/>
              </w:rPr>
            </w:pPr>
            <w:r w:rsidRPr="001C22E7">
              <w:rPr>
                <w:b w:val="0"/>
                <w:bCs w:val="0"/>
                <w:sz w:val="22"/>
                <w:szCs w:val="22"/>
              </w:rPr>
              <w:t>610</w:t>
            </w:r>
          </w:p>
        </w:tc>
        <w:tc>
          <w:tcPr>
            <w:tcW w:w="1586" w:type="dxa"/>
            <w:vAlign w:val="center"/>
          </w:tcPr>
          <w:p w14:paraId="3BCAC108" w14:textId="77777777" w:rsidR="004965F1" w:rsidRPr="001C22E7" w:rsidRDefault="004965F1" w:rsidP="00777990">
            <w:pPr>
              <w:jc w:val="center"/>
              <w:rPr>
                <w:b w:val="0"/>
                <w:bCs w:val="0"/>
                <w:sz w:val="22"/>
                <w:szCs w:val="22"/>
              </w:rPr>
            </w:pPr>
            <w:r w:rsidRPr="001C22E7">
              <w:rPr>
                <w:b w:val="0"/>
                <w:bCs w:val="0"/>
                <w:sz w:val="22"/>
                <w:szCs w:val="22"/>
              </w:rPr>
              <w:t>Vyhovuje</w:t>
            </w:r>
          </w:p>
        </w:tc>
        <w:tc>
          <w:tcPr>
            <w:tcW w:w="1610" w:type="dxa"/>
            <w:vAlign w:val="center"/>
          </w:tcPr>
          <w:p w14:paraId="6C5C240C" w14:textId="77777777" w:rsidR="004965F1" w:rsidRPr="001C22E7" w:rsidRDefault="004965F1" w:rsidP="00777990">
            <w:pPr>
              <w:jc w:val="center"/>
              <w:rPr>
                <w:b w:val="0"/>
                <w:bCs w:val="0"/>
                <w:sz w:val="22"/>
                <w:szCs w:val="22"/>
              </w:rPr>
            </w:pPr>
            <w:r w:rsidRPr="001C22E7">
              <w:rPr>
                <w:b w:val="0"/>
                <w:bCs w:val="0"/>
                <w:sz w:val="22"/>
                <w:szCs w:val="22"/>
              </w:rPr>
              <w:t>423</w:t>
            </w:r>
          </w:p>
        </w:tc>
        <w:tc>
          <w:tcPr>
            <w:tcW w:w="1645" w:type="dxa"/>
            <w:vAlign w:val="center"/>
          </w:tcPr>
          <w:p w14:paraId="25DFDFE4" w14:textId="77777777" w:rsidR="004965F1" w:rsidRPr="001C22E7" w:rsidRDefault="004965F1" w:rsidP="00777990">
            <w:pPr>
              <w:jc w:val="center"/>
              <w:rPr>
                <w:b w:val="0"/>
                <w:bCs w:val="0"/>
                <w:sz w:val="22"/>
                <w:szCs w:val="22"/>
              </w:rPr>
            </w:pPr>
            <w:r w:rsidRPr="001C22E7">
              <w:rPr>
                <w:b w:val="0"/>
                <w:bCs w:val="0"/>
                <w:sz w:val="22"/>
                <w:szCs w:val="22"/>
              </w:rPr>
              <w:t>Vyhovuje</w:t>
            </w:r>
          </w:p>
        </w:tc>
      </w:tr>
      <w:tr w:rsidR="004965F1" w:rsidRPr="001C22E7" w14:paraId="623BC4BA" w14:textId="77777777" w:rsidTr="00777990">
        <w:trPr>
          <w:trHeight w:val="284"/>
        </w:trPr>
        <w:tc>
          <w:tcPr>
            <w:tcW w:w="1971" w:type="dxa"/>
          </w:tcPr>
          <w:p w14:paraId="566234A9" w14:textId="77777777" w:rsidR="004965F1" w:rsidRPr="001C22E7" w:rsidRDefault="004965F1" w:rsidP="00777990">
            <w:pPr>
              <w:rPr>
                <w:b w:val="0"/>
                <w:bCs w:val="0"/>
                <w:sz w:val="22"/>
                <w:szCs w:val="22"/>
              </w:rPr>
            </w:pPr>
            <w:r w:rsidRPr="001C22E7">
              <w:rPr>
                <w:b w:val="0"/>
                <w:bCs w:val="0"/>
                <w:sz w:val="22"/>
                <w:szCs w:val="22"/>
              </w:rPr>
              <w:t>Výhľadová intenzita (voz/hod.)</w:t>
            </w:r>
          </w:p>
        </w:tc>
        <w:tc>
          <w:tcPr>
            <w:tcW w:w="718" w:type="dxa"/>
            <w:vAlign w:val="center"/>
          </w:tcPr>
          <w:p w14:paraId="108B205F" w14:textId="77777777" w:rsidR="004965F1" w:rsidRPr="001C22E7" w:rsidRDefault="004965F1" w:rsidP="00777990">
            <w:pPr>
              <w:jc w:val="center"/>
              <w:rPr>
                <w:b w:val="0"/>
                <w:bCs w:val="0"/>
                <w:sz w:val="22"/>
                <w:szCs w:val="22"/>
              </w:rPr>
            </w:pPr>
            <w:r w:rsidRPr="001C22E7">
              <w:rPr>
                <w:b w:val="0"/>
                <w:bCs w:val="0"/>
                <w:sz w:val="22"/>
                <w:szCs w:val="22"/>
              </w:rPr>
              <w:t>2035</w:t>
            </w:r>
          </w:p>
        </w:tc>
        <w:tc>
          <w:tcPr>
            <w:tcW w:w="1532" w:type="dxa"/>
            <w:vAlign w:val="center"/>
          </w:tcPr>
          <w:p w14:paraId="4465A258" w14:textId="77777777" w:rsidR="004965F1" w:rsidRPr="001C22E7" w:rsidRDefault="004965F1" w:rsidP="00777990">
            <w:pPr>
              <w:jc w:val="center"/>
              <w:rPr>
                <w:b w:val="0"/>
                <w:bCs w:val="0"/>
                <w:sz w:val="22"/>
                <w:szCs w:val="22"/>
              </w:rPr>
            </w:pPr>
            <w:r w:rsidRPr="001C22E7">
              <w:rPr>
                <w:b w:val="0"/>
                <w:bCs w:val="0"/>
                <w:sz w:val="22"/>
                <w:szCs w:val="22"/>
              </w:rPr>
              <w:t>689</w:t>
            </w:r>
          </w:p>
        </w:tc>
        <w:tc>
          <w:tcPr>
            <w:tcW w:w="1586" w:type="dxa"/>
            <w:vAlign w:val="center"/>
          </w:tcPr>
          <w:p w14:paraId="0A11EEE7" w14:textId="77777777" w:rsidR="004965F1" w:rsidRPr="001C22E7" w:rsidRDefault="004965F1" w:rsidP="00777990">
            <w:pPr>
              <w:jc w:val="center"/>
              <w:rPr>
                <w:b w:val="0"/>
                <w:bCs w:val="0"/>
                <w:sz w:val="22"/>
                <w:szCs w:val="22"/>
              </w:rPr>
            </w:pPr>
            <w:r w:rsidRPr="001C22E7">
              <w:rPr>
                <w:b w:val="0"/>
                <w:bCs w:val="0"/>
                <w:sz w:val="22"/>
                <w:szCs w:val="22"/>
              </w:rPr>
              <w:t>Nevyhovuje</w:t>
            </w:r>
          </w:p>
        </w:tc>
        <w:tc>
          <w:tcPr>
            <w:tcW w:w="1610" w:type="dxa"/>
            <w:vAlign w:val="center"/>
          </w:tcPr>
          <w:p w14:paraId="6D06BABA" w14:textId="77777777" w:rsidR="004965F1" w:rsidRPr="001C22E7" w:rsidRDefault="004965F1" w:rsidP="00777990">
            <w:pPr>
              <w:jc w:val="center"/>
              <w:rPr>
                <w:b w:val="0"/>
                <w:bCs w:val="0"/>
                <w:sz w:val="22"/>
                <w:szCs w:val="22"/>
              </w:rPr>
            </w:pPr>
            <w:r w:rsidRPr="001C22E7">
              <w:rPr>
                <w:b w:val="0"/>
                <w:bCs w:val="0"/>
                <w:sz w:val="22"/>
                <w:szCs w:val="22"/>
              </w:rPr>
              <w:t>478</w:t>
            </w:r>
          </w:p>
        </w:tc>
        <w:tc>
          <w:tcPr>
            <w:tcW w:w="1645" w:type="dxa"/>
            <w:vAlign w:val="center"/>
          </w:tcPr>
          <w:p w14:paraId="36367538" w14:textId="77777777" w:rsidR="004965F1" w:rsidRPr="001C22E7" w:rsidRDefault="004965F1" w:rsidP="00777990">
            <w:pPr>
              <w:jc w:val="center"/>
              <w:rPr>
                <w:b w:val="0"/>
                <w:bCs w:val="0"/>
                <w:sz w:val="22"/>
                <w:szCs w:val="22"/>
              </w:rPr>
            </w:pPr>
            <w:r w:rsidRPr="001C22E7">
              <w:rPr>
                <w:b w:val="0"/>
                <w:bCs w:val="0"/>
                <w:sz w:val="22"/>
                <w:szCs w:val="22"/>
              </w:rPr>
              <w:t>Vyhovuje</w:t>
            </w:r>
          </w:p>
        </w:tc>
      </w:tr>
    </w:tbl>
    <w:p w14:paraId="29F6F62D" w14:textId="77777777" w:rsidR="004965F1" w:rsidRPr="001C22E7" w:rsidRDefault="004965F1" w:rsidP="00777990">
      <w:pPr>
        <w:spacing w:before="240" w:line="276" w:lineRule="auto"/>
        <w:jc w:val="both"/>
        <w:rPr>
          <w:b w:val="0"/>
          <w:bCs w:val="0"/>
          <w:sz w:val="20"/>
          <w:szCs w:val="20"/>
        </w:rPr>
      </w:pPr>
      <w:r w:rsidRPr="001C22E7">
        <w:rPr>
          <w:b w:val="0"/>
          <w:bCs w:val="0"/>
          <w:sz w:val="20"/>
          <w:szCs w:val="20"/>
        </w:rPr>
        <w:t>Zdroj: Projektová dokumentácia pre stavebné povolenie</w:t>
      </w:r>
    </w:p>
    <w:p w14:paraId="31542F93" w14:textId="77777777" w:rsidR="00777990" w:rsidRPr="001C22E7" w:rsidRDefault="00777990">
      <w:pPr>
        <w:spacing w:after="160" w:line="259" w:lineRule="auto"/>
      </w:pPr>
      <w:r w:rsidRPr="001C22E7">
        <w:br w:type="page"/>
      </w:r>
    </w:p>
    <w:p w14:paraId="2A80DE86" w14:textId="7F631D19" w:rsidR="004965F1" w:rsidRPr="001C22E7" w:rsidRDefault="00777990" w:rsidP="004965F1">
      <w:pPr>
        <w:spacing w:line="276" w:lineRule="auto"/>
        <w:jc w:val="center"/>
        <w:rPr>
          <w:b w:val="0"/>
          <w:bCs w:val="0"/>
        </w:rPr>
      </w:pPr>
      <w:bookmarkStart w:id="58" w:name="_Toc110239657"/>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19</w:t>
      </w:r>
      <w:r w:rsidR="005A3C9B">
        <w:rPr>
          <w:noProof/>
        </w:rPr>
        <w:fldChar w:fldCharType="end"/>
      </w:r>
      <w:r w:rsidRPr="001C22E7">
        <w:t xml:space="preserve">: </w:t>
      </w:r>
      <w:r w:rsidR="004965F1" w:rsidRPr="001C22E7">
        <w:t>Rozdelenie cesty I/65 z hľadiska dopravného zaťaženia – extravilán</w:t>
      </w:r>
      <w:bookmarkEnd w:id="58"/>
    </w:p>
    <w:p w14:paraId="2CE58E61" w14:textId="77777777" w:rsidR="004965F1" w:rsidRPr="001C22E7" w:rsidRDefault="004965F1" w:rsidP="004965F1">
      <w:pPr>
        <w:spacing w:line="276" w:lineRule="auto"/>
        <w:jc w:val="both"/>
      </w:pPr>
    </w:p>
    <w:tbl>
      <w:tblPr>
        <w:tblStyle w:val="Mriekatabuky"/>
        <w:tblW w:w="9067" w:type="dxa"/>
        <w:jc w:val="center"/>
        <w:tblLook w:val="04A0" w:firstRow="1" w:lastRow="0" w:firstColumn="1" w:lastColumn="0" w:noHBand="0" w:noVBand="1"/>
      </w:tblPr>
      <w:tblGrid>
        <w:gridCol w:w="4673"/>
        <w:gridCol w:w="1559"/>
        <w:gridCol w:w="1418"/>
        <w:gridCol w:w="1417"/>
      </w:tblGrid>
      <w:tr w:rsidR="004965F1" w:rsidRPr="001C22E7" w14:paraId="5D0BCBDE" w14:textId="77777777" w:rsidTr="00777990">
        <w:trPr>
          <w:trHeight w:val="284"/>
          <w:jc w:val="center"/>
        </w:trPr>
        <w:tc>
          <w:tcPr>
            <w:tcW w:w="4673" w:type="dxa"/>
            <w:shd w:val="clear" w:color="auto" w:fill="8EAADB" w:themeFill="accent1" w:themeFillTint="99"/>
          </w:tcPr>
          <w:p w14:paraId="7D93E598" w14:textId="77777777" w:rsidR="004965F1" w:rsidRPr="001C22E7" w:rsidRDefault="004965F1" w:rsidP="00777990">
            <w:pPr>
              <w:jc w:val="both"/>
              <w:rPr>
                <w:sz w:val="22"/>
                <w:szCs w:val="22"/>
              </w:rPr>
            </w:pPr>
          </w:p>
        </w:tc>
        <w:tc>
          <w:tcPr>
            <w:tcW w:w="1559" w:type="dxa"/>
            <w:shd w:val="clear" w:color="auto" w:fill="8EAADB" w:themeFill="accent1" w:themeFillTint="99"/>
          </w:tcPr>
          <w:p w14:paraId="2DDBE790" w14:textId="77777777" w:rsidR="004965F1" w:rsidRPr="001C22E7" w:rsidRDefault="004965F1" w:rsidP="00777990">
            <w:pPr>
              <w:jc w:val="center"/>
              <w:rPr>
                <w:b w:val="0"/>
                <w:bCs w:val="0"/>
                <w:sz w:val="22"/>
                <w:szCs w:val="22"/>
              </w:rPr>
            </w:pPr>
            <w:r w:rsidRPr="001C22E7">
              <w:rPr>
                <w:sz w:val="22"/>
                <w:szCs w:val="22"/>
              </w:rPr>
              <w:t>2015</w:t>
            </w:r>
          </w:p>
        </w:tc>
        <w:tc>
          <w:tcPr>
            <w:tcW w:w="1418" w:type="dxa"/>
            <w:shd w:val="clear" w:color="auto" w:fill="8EAADB" w:themeFill="accent1" w:themeFillTint="99"/>
          </w:tcPr>
          <w:p w14:paraId="684F5627" w14:textId="77777777" w:rsidR="004965F1" w:rsidRPr="001C22E7" w:rsidRDefault="004965F1" w:rsidP="00777990">
            <w:pPr>
              <w:jc w:val="center"/>
              <w:rPr>
                <w:b w:val="0"/>
                <w:bCs w:val="0"/>
                <w:sz w:val="22"/>
                <w:szCs w:val="22"/>
              </w:rPr>
            </w:pPr>
            <w:r w:rsidRPr="001C22E7">
              <w:rPr>
                <w:sz w:val="22"/>
                <w:szCs w:val="22"/>
              </w:rPr>
              <w:t>2025</w:t>
            </w:r>
          </w:p>
        </w:tc>
        <w:tc>
          <w:tcPr>
            <w:tcW w:w="1417" w:type="dxa"/>
            <w:shd w:val="clear" w:color="auto" w:fill="8EAADB" w:themeFill="accent1" w:themeFillTint="99"/>
          </w:tcPr>
          <w:p w14:paraId="46A90403" w14:textId="77777777" w:rsidR="004965F1" w:rsidRPr="001C22E7" w:rsidRDefault="004965F1" w:rsidP="00777990">
            <w:pPr>
              <w:jc w:val="center"/>
              <w:rPr>
                <w:b w:val="0"/>
                <w:bCs w:val="0"/>
                <w:sz w:val="22"/>
                <w:szCs w:val="22"/>
              </w:rPr>
            </w:pPr>
            <w:r w:rsidRPr="001C22E7">
              <w:rPr>
                <w:sz w:val="22"/>
                <w:szCs w:val="22"/>
              </w:rPr>
              <w:t>2035</w:t>
            </w:r>
          </w:p>
        </w:tc>
      </w:tr>
      <w:tr w:rsidR="004965F1" w:rsidRPr="001C22E7" w14:paraId="7D0281AD" w14:textId="77777777" w:rsidTr="00777990">
        <w:trPr>
          <w:trHeight w:val="284"/>
          <w:jc w:val="center"/>
        </w:trPr>
        <w:tc>
          <w:tcPr>
            <w:tcW w:w="4673" w:type="dxa"/>
          </w:tcPr>
          <w:p w14:paraId="2898E941" w14:textId="77777777" w:rsidR="004965F1" w:rsidRPr="001C22E7" w:rsidRDefault="004965F1" w:rsidP="00777990">
            <w:pPr>
              <w:jc w:val="both"/>
              <w:rPr>
                <w:b w:val="0"/>
                <w:sz w:val="22"/>
                <w:szCs w:val="22"/>
              </w:rPr>
            </w:pPr>
            <w:r w:rsidRPr="001C22E7">
              <w:rPr>
                <w:b w:val="0"/>
                <w:sz w:val="22"/>
                <w:szCs w:val="22"/>
              </w:rPr>
              <w:t>Sčítací úsek 91287 – pravý jazdný pruh</w:t>
            </w:r>
          </w:p>
        </w:tc>
        <w:tc>
          <w:tcPr>
            <w:tcW w:w="1559" w:type="dxa"/>
          </w:tcPr>
          <w:p w14:paraId="0D3921C8" w14:textId="77777777" w:rsidR="004965F1" w:rsidRPr="001C22E7" w:rsidRDefault="004965F1" w:rsidP="00777990">
            <w:pPr>
              <w:jc w:val="center"/>
              <w:rPr>
                <w:b w:val="0"/>
                <w:bCs w:val="0"/>
                <w:sz w:val="22"/>
                <w:szCs w:val="22"/>
              </w:rPr>
            </w:pPr>
            <w:r w:rsidRPr="001C22E7">
              <w:rPr>
                <w:b w:val="0"/>
                <w:bCs w:val="0"/>
                <w:sz w:val="22"/>
                <w:szCs w:val="22"/>
              </w:rPr>
              <w:t>C</w:t>
            </w:r>
          </w:p>
        </w:tc>
        <w:tc>
          <w:tcPr>
            <w:tcW w:w="1418" w:type="dxa"/>
          </w:tcPr>
          <w:p w14:paraId="63D1ADDA" w14:textId="77777777" w:rsidR="004965F1" w:rsidRPr="001C22E7" w:rsidRDefault="004965F1" w:rsidP="00777990">
            <w:pPr>
              <w:jc w:val="center"/>
              <w:rPr>
                <w:b w:val="0"/>
                <w:bCs w:val="0"/>
                <w:sz w:val="22"/>
                <w:szCs w:val="22"/>
              </w:rPr>
            </w:pPr>
            <w:r w:rsidRPr="001C22E7">
              <w:rPr>
                <w:b w:val="0"/>
                <w:bCs w:val="0"/>
                <w:sz w:val="22"/>
                <w:szCs w:val="22"/>
              </w:rPr>
              <w:t>C</w:t>
            </w:r>
          </w:p>
        </w:tc>
        <w:tc>
          <w:tcPr>
            <w:tcW w:w="1417" w:type="dxa"/>
          </w:tcPr>
          <w:p w14:paraId="7E0766DF" w14:textId="77777777" w:rsidR="004965F1" w:rsidRPr="001C22E7" w:rsidRDefault="004965F1" w:rsidP="00777990">
            <w:pPr>
              <w:jc w:val="center"/>
              <w:rPr>
                <w:b w:val="0"/>
                <w:bCs w:val="0"/>
                <w:sz w:val="22"/>
                <w:szCs w:val="22"/>
              </w:rPr>
            </w:pPr>
            <w:r w:rsidRPr="001C22E7">
              <w:rPr>
                <w:b w:val="0"/>
                <w:bCs w:val="0"/>
                <w:sz w:val="22"/>
                <w:szCs w:val="22"/>
              </w:rPr>
              <w:t>C</w:t>
            </w:r>
          </w:p>
        </w:tc>
      </w:tr>
      <w:tr w:rsidR="004965F1" w:rsidRPr="001C22E7" w14:paraId="3C7C77F1" w14:textId="77777777" w:rsidTr="00777990">
        <w:trPr>
          <w:trHeight w:val="284"/>
          <w:jc w:val="center"/>
        </w:trPr>
        <w:tc>
          <w:tcPr>
            <w:tcW w:w="4673" w:type="dxa"/>
          </w:tcPr>
          <w:p w14:paraId="6435D609" w14:textId="77777777" w:rsidR="004965F1" w:rsidRPr="001C22E7" w:rsidRDefault="004965F1" w:rsidP="00777990">
            <w:pPr>
              <w:jc w:val="both"/>
              <w:rPr>
                <w:b w:val="0"/>
                <w:sz w:val="22"/>
                <w:szCs w:val="22"/>
              </w:rPr>
            </w:pPr>
            <w:r w:rsidRPr="001C22E7">
              <w:rPr>
                <w:b w:val="0"/>
                <w:sz w:val="22"/>
                <w:szCs w:val="22"/>
              </w:rPr>
              <w:t>Sčítací úsek 91287 – ľavý jazdný pruh</w:t>
            </w:r>
          </w:p>
        </w:tc>
        <w:tc>
          <w:tcPr>
            <w:tcW w:w="1559" w:type="dxa"/>
          </w:tcPr>
          <w:p w14:paraId="006111C8" w14:textId="77777777" w:rsidR="004965F1" w:rsidRPr="001C22E7" w:rsidRDefault="004965F1" w:rsidP="00777990">
            <w:pPr>
              <w:jc w:val="center"/>
              <w:rPr>
                <w:b w:val="0"/>
                <w:bCs w:val="0"/>
                <w:sz w:val="22"/>
                <w:szCs w:val="22"/>
              </w:rPr>
            </w:pPr>
            <w:r w:rsidRPr="001C22E7">
              <w:rPr>
                <w:b w:val="0"/>
                <w:bCs w:val="0"/>
                <w:sz w:val="22"/>
                <w:szCs w:val="22"/>
              </w:rPr>
              <w:t>C</w:t>
            </w:r>
          </w:p>
        </w:tc>
        <w:tc>
          <w:tcPr>
            <w:tcW w:w="1418" w:type="dxa"/>
          </w:tcPr>
          <w:p w14:paraId="26F3D876" w14:textId="77777777" w:rsidR="004965F1" w:rsidRPr="001C22E7" w:rsidRDefault="004965F1" w:rsidP="00777990">
            <w:pPr>
              <w:jc w:val="center"/>
              <w:rPr>
                <w:b w:val="0"/>
                <w:bCs w:val="0"/>
                <w:sz w:val="22"/>
                <w:szCs w:val="22"/>
              </w:rPr>
            </w:pPr>
            <w:r w:rsidRPr="001C22E7">
              <w:rPr>
                <w:b w:val="0"/>
                <w:bCs w:val="0"/>
                <w:sz w:val="22"/>
                <w:szCs w:val="22"/>
              </w:rPr>
              <w:t>C</w:t>
            </w:r>
          </w:p>
        </w:tc>
        <w:tc>
          <w:tcPr>
            <w:tcW w:w="1417" w:type="dxa"/>
          </w:tcPr>
          <w:p w14:paraId="73C3E030" w14:textId="77777777" w:rsidR="004965F1" w:rsidRPr="001C22E7" w:rsidRDefault="004965F1" w:rsidP="00777990">
            <w:pPr>
              <w:jc w:val="center"/>
              <w:rPr>
                <w:b w:val="0"/>
                <w:bCs w:val="0"/>
                <w:sz w:val="22"/>
                <w:szCs w:val="22"/>
              </w:rPr>
            </w:pPr>
            <w:r w:rsidRPr="001C22E7">
              <w:rPr>
                <w:b w:val="0"/>
                <w:bCs w:val="0"/>
                <w:sz w:val="22"/>
                <w:szCs w:val="22"/>
              </w:rPr>
              <w:t>C</w:t>
            </w:r>
          </w:p>
        </w:tc>
      </w:tr>
      <w:tr w:rsidR="004965F1" w:rsidRPr="001C22E7" w14:paraId="781794EC" w14:textId="77777777" w:rsidTr="00777990">
        <w:trPr>
          <w:trHeight w:val="284"/>
          <w:jc w:val="center"/>
        </w:trPr>
        <w:tc>
          <w:tcPr>
            <w:tcW w:w="4673" w:type="dxa"/>
          </w:tcPr>
          <w:p w14:paraId="0E121E9D" w14:textId="77777777" w:rsidR="004965F1" w:rsidRPr="001C22E7" w:rsidRDefault="004965F1" w:rsidP="00777990">
            <w:pPr>
              <w:jc w:val="both"/>
              <w:rPr>
                <w:b w:val="0"/>
                <w:sz w:val="22"/>
                <w:szCs w:val="22"/>
              </w:rPr>
            </w:pPr>
            <w:r w:rsidRPr="001C22E7">
              <w:rPr>
                <w:b w:val="0"/>
                <w:sz w:val="22"/>
                <w:szCs w:val="22"/>
              </w:rPr>
              <w:t>Sčítací úsek 91280 – pravý jazdný pruh</w:t>
            </w:r>
          </w:p>
        </w:tc>
        <w:tc>
          <w:tcPr>
            <w:tcW w:w="1559" w:type="dxa"/>
          </w:tcPr>
          <w:p w14:paraId="682D1A24" w14:textId="77777777" w:rsidR="004965F1" w:rsidRPr="001C22E7" w:rsidRDefault="004965F1" w:rsidP="00777990">
            <w:pPr>
              <w:jc w:val="center"/>
              <w:rPr>
                <w:b w:val="0"/>
                <w:bCs w:val="0"/>
                <w:sz w:val="22"/>
                <w:szCs w:val="22"/>
              </w:rPr>
            </w:pPr>
            <w:r w:rsidRPr="001C22E7">
              <w:rPr>
                <w:b w:val="0"/>
                <w:bCs w:val="0"/>
                <w:sz w:val="22"/>
                <w:szCs w:val="22"/>
              </w:rPr>
              <w:t>C</w:t>
            </w:r>
          </w:p>
        </w:tc>
        <w:tc>
          <w:tcPr>
            <w:tcW w:w="1418" w:type="dxa"/>
          </w:tcPr>
          <w:p w14:paraId="2550BE42" w14:textId="77777777" w:rsidR="004965F1" w:rsidRPr="001C22E7" w:rsidRDefault="004965F1" w:rsidP="00777990">
            <w:pPr>
              <w:jc w:val="center"/>
              <w:rPr>
                <w:b w:val="0"/>
                <w:bCs w:val="0"/>
                <w:sz w:val="22"/>
                <w:szCs w:val="22"/>
              </w:rPr>
            </w:pPr>
            <w:r w:rsidRPr="001C22E7">
              <w:rPr>
                <w:b w:val="0"/>
                <w:bCs w:val="0"/>
                <w:sz w:val="22"/>
                <w:szCs w:val="22"/>
              </w:rPr>
              <w:t>C</w:t>
            </w:r>
          </w:p>
        </w:tc>
        <w:tc>
          <w:tcPr>
            <w:tcW w:w="1417" w:type="dxa"/>
          </w:tcPr>
          <w:p w14:paraId="259FA206" w14:textId="77777777" w:rsidR="004965F1" w:rsidRPr="001C22E7" w:rsidRDefault="004965F1" w:rsidP="00777990">
            <w:pPr>
              <w:jc w:val="center"/>
              <w:rPr>
                <w:b w:val="0"/>
                <w:bCs w:val="0"/>
                <w:sz w:val="22"/>
                <w:szCs w:val="22"/>
              </w:rPr>
            </w:pPr>
            <w:r w:rsidRPr="001C22E7">
              <w:rPr>
                <w:b w:val="0"/>
                <w:bCs w:val="0"/>
                <w:sz w:val="22"/>
                <w:szCs w:val="22"/>
              </w:rPr>
              <w:t>D</w:t>
            </w:r>
          </w:p>
        </w:tc>
      </w:tr>
      <w:tr w:rsidR="004965F1" w:rsidRPr="001C22E7" w14:paraId="2026127A" w14:textId="77777777" w:rsidTr="00777990">
        <w:trPr>
          <w:trHeight w:val="284"/>
          <w:jc w:val="center"/>
        </w:trPr>
        <w:tc>
          <w:tcPr>
            <w:tcW w:w="4673" w:type="dxa"/>
          </w:tcPr>
          <w:p w14:paraId="3BB90C48" w14:textId="77777777" w:rsidR="004965F1" w:rsidRPr="001C22E7" w:rsidRDefault="004965F1" w:rsidP="00777990">
            <w:pPr>
              <w:jc w:val="both"/>
              <w:rPr>
                <w:b w:val="0"/>
                <w:sz w:val="22"/>
                <w:szCs w:val="22"/>
              </w:rPr>
            </w:pPr>
            <w:r w:rsidRPr="001C22E7">
              <w:rPr>
                <w:b w:val="0"/>
                <w:sz w:val="22"/>
                <w:szCs w:val="22"/>
              </w:rPr>
              <w:t>Sčítací úsek 91280 – ľavý jazdný pruh</w:t>
            </w:r>
          </w:p>
        </w:tc>
        <w:tc>
          <w:tcPr>
            <w:tcW w:w="1559" w:type="dxa"/>
          </w:tcPr>
          <w:p w14:paraId="45190B62" w14:textId="77777777" w:rsidR="004965F1" w:rsidRPr="001C22E7" w:rsidRDefault="004965F1" w:rsidP="00777990">
            <w:pPr>
              <w:jc w:val="center"/>
              <w:rPr>
                <w:b w:val="0"/>
                <w:bCs w:val="0"/>
                <w:sz w:val="22"/>
                <w:szCs w:val="22"/>
              </w:rPr>
            </w:pPr>
            <w:r w:rsidRPr="001C22E7">
              <w:rPr>
                <w:b w:val="0"/>
                <w:bCs w:val="0"/>
                <w:sz w:val="22"/>
                <w:szCs w:val="22"/>
              </w:rPr>
              <w:t>C</w:t>
            </w:r>
          </w:p>
        </w:tc>
        <w:tc>
          <w:tcPr>
            <w:tcW w:w="1418" w:type="dxa"/>
          </w:tcPr>
          <w:p w14:paraId="6CD697A6" w14:textId="77777777" w:rsidR="004965F1" w:rsidRPr="001C22E7" w:rsidRDefault="004965F1" w:rsidP="00777990">
            <w:pPr>
              <w:jc w:val="center"/>
              <w:rPr>
                <w:b w:val="0"/>
                <w:bCs w:val="0"/>
                <w:sz w:val="22"/>
                <w:szCs w:val="22"/>
              </w:rPr>
            </w:pPr>
            <w:r w:rsidRPr="001C22E7">
              <w:rPr>
                <w:b w:val="0"/>
                <w:bCs w:val="0"/>
                <w:sz w:val="22"/>
                <w:szCs w:val="22"/>
              </w:rPr>
              <w:t>C</w:t>
            </w:r>
          </w:p>
        </w:tc>
        <w:tc>
          <w:tcPr>
            <w:tcW w:w="1417" w:type="dxa"/>
          </w:tcPr>
          <w:p w14:paraId="7F84AE77" w14:textId="77777777" w:rsidR="004965F1" w:rsidRPr="001C22E7" w:rsidRDefault="004965F1" w:rsidP="00777990">
            <w:pPr>
              <w:jc w:val="center"/>
              <w:rPr>
                <w:b w:val="0"/>
                <w:bCs w:val="0"/>
                <w:sz w:val="22"/>
                <w:szCs w:val="22"/>
              </w:rPr>
            </w:pPr>
            <w:r w:rsidRPr="001C22E7">
              <w:rPr>
                <w:b w:val="0"/>
                <w:bCs w:val="0"/>
                <w:sz w:val="22"/>
                <w:szCs w:val="22"/>
              </w:rPr>
              <w:t>D</w:t>
            </w:r>
          </w:p>
        </w:tc>
      </w:tr>
      <w:tr w:rsidR="004965F1" w:rsidRPr="001C22E7" w14:paraId="2199777E" w14:textId="77777777" w:rsidTr="00777990">
        <w:trPr>
          <w:trHeight w:val="284"/>
          <w:jc w:val="center"/>
        </w:trPr>
        <w:tc>
          <w:tcPr>
            <w:tcW w:w="4673" w:type="dxa"/>
          </w:tcPr>
          <w:p w14:paraId="6F9FA6E9" w14:textId="77777777" w:rsidR="004965F1" w:rsidRPr="001C22E7" w:rsidRDefault="004965F1" w:rsidP="00777990">
            <w:pPr>
              <w:jc w:val="both"/>
              <w:rPr>
                <w:b w:val="0"/>
                <w:bCs w:val="0"/>
                <w:sz w:val="22"/>
                <w:szCs w:val="22"/>
              </w:rPr>
            </w:pPr>
            <w:r w:rsidRPr="001C22E7">
              <w:rPr>
                <w:b w:val="0"/>
                <w:sz w:val="22"/>
                <w:szCs w:val="22"/>
              </w:rPr>
              <w:t>Sčítací úsek 91270 – pravý a ľavý jazdný pruh</w:t>
            </w:r>
          </w:p>
        </w:tc>
        <w:tc>
          <w:tcPr>
            <w:tcW w:w="1559" w:type="dxa"/>
          </w:tcPr>
          <w:p w14:paraId="5AD33B9E" w14:textId="77777777" w:rsidR="004965F1" w:rsidRPr="001C22E7" w:rsidRDefault="004965F1" w:rsidP="00777990">
            <w:pPr>
              <w:jc w:val="center"/>
              <w:rPr>
                <w:b w:val="0"/>
                <w:bCs w:val="0"/>
                <w:sz w:val="22"/>
                <w:szCs w:val="22"/>
              </w:rPr>
            </w:pPr>
            <w:r w:rsidRPr="001C22E7">
              <w:rPr>
                <w:b w:val="0"/>
                <w:bCs w:val="0"/>
                <w:sz w:val="22"/>
                <w:szCs w:val="22"/>
              </w:rPr>
              <w:t>C</w:t>
            </w:r>
          </w:p>
        </w:tc>
        <w:tc>
          <w:tcPr>
            <w:tcW w:w="1418" w:type="dxa"/>
          </w:tcPr>
          <w:p w14:paraId="74A309B7" w14:textId="77777777" w:rsidR="004965F1" w:rsidRPr="001C22E7" w:rsidRDefault="004965F1" w:rsidP="00777990">
            <w:pPr>
              <w:jc w:val="center"/>
              <w:rPr>
                <w:b w:val="0"/>
                <w:bCs w:val="0"/>
                <w:sz w:val="22"/>
                <w:szCs w:val="22"/>
              </w:rPr>
            </w:pPr>
            <w:r w:rsidRPr="001C22E7">
              <w:rPr>
                <w:b w:val="0"/>
                <w:bCs w:val="0"/>
                <w:sz w:val="22"/>
                <w:szCs w:val="22"/>
              </w:rPr>
              <w:t>C</w:t>
            </w:r>
          </w:p>
        </w:tc>
        <w:tc>
          <w:tcPr>
            <w:tcW w:w="1417" w:type="dxa"/>
          </w:tcPr>
          <w:p w14:paraId="2DB8B235" w14:textId="77777777" w:rsidR="004965F1" w:rsidRPr="001C22E7" w:rsidRDefault="004965F1" w:rsidP="00777990">
            <w:pPr>
              <w:jc w:val="center"/>
              <w:rPr>
                <w:b w:val="0"/>
                <w:bCs w:val="0"/>
                <w:sz w:val="22"/>
                <w:szCs w:val="22"/>
              </w:rPr>
            </w:pPr>
            <w:r w:rsidRPr="001C22E7">
              <w:rPr>
                <w:b w:val="0"/>
                <w:bCs w:val="0"/>
                <w:sz w:val="22"/>
                <w:szCs w:val="22"/>
              </w:rPr>
              <w:t>C</w:t>
            </w:r>
          </w:p>
        </w:tc>
      </w:tr>
    </w:tbl>
    <w:p w14:paraId="1789E741" w14:textId="77777777" w:rsidR="004965F1" w:rsidRPr="001C22E7" w:rsidRDefault="004965F1" w:rsidP="00777990">
      <w:pPr>
        <w:spacing w:before="240" w:line="276" w:lineRule="auto"/>
        <w:jc w:val="both"/>
        <w:rPr>
          <w:b w:val="0"/>
          <w:bCs w:val="0"/>
          <w:sz w:val="20"/>
          <w:szCs w:val="20"/>
        </w:rPr>
      </w:pPr>
      <w:r w:rsidRPr="001C22E7">
        <w:rPr>
          <w:b w:val="0"/>
          <w:bCs w:val="0"/>
          <w:sz w:val="20"/>
          <w:szCs w:val="20"/>
        </w:rPr>
        <w:t>Zdroj: Projektová dokumentácia pre stavebné povolenie</w:t>
      </w:r>
    </w:p>
    <w:p w14:paraId="20797139" w14:textId="77777777" w:rsidR="004965F1" w:rsidRPr="001C22E7" w:rsidRDefault="004965F1" w:rsidP="004965F1">
      <w:pPr>
        <w:spacing w:line="276" w:lineRule="auto"/>
        <w:jc w:val="both"/>
      </w:pPr>
    </w:p>
    <w:p w14:paraId="6DF94B8E" w14:textId="100D51A0" w:rsidR="004965F1" w:rsidRPr="001C22E7" w:rsidRDefault="004965F1" w:rsidP="004965F1">
      <w:pPr>
        <w:spacing w:line="276" w:lineRule="auto"/>
        <w:jc w:val="both"/>
        <w:rPr>
          <w:b w:val="0"/>
          <w:bCs w:val="0"/>
        </w:rPr>
      </w:pPr>
      <w:r w:rsidRPr="001C22E7">
        <w:rPr>
          <w:b w:val="0"/>
          <w:bCs w:val="0"/>
        </w:rPr>
        <w:t>V závere projektovej dokumentácie týkajúcej sa kapacitného posúdenia medzikrižovatkových úsekov cesty sa uvádza, že v roku 2035 kapacitne nebudú vyhovovať požiadavkám najzaťaženejšie úseky – sčítací úsek 91290: odb. III/2132 cesta SNP – odb. III/2183 Diviaky a sčítací úsek 91280: križov</w:t>
      </w:r>
      <w:r w:rsidR="000F64D1" w:rsidRPr="001C22E7">
        <w:rPr>
          <w:b w:val="0"/>
          <w:bCs w:val="0"/>
        </w:rPr>
        <w:t>atka</w:t>
      </w:r>
      <w:r w:rsidRPr="001C22E7">
        <w:rPr>
          <w:b w:val="0"/>
          <w:bCs w:val="0"/>
        </w:rPr>
        <w:t xml:space="preserve"> s III/2178 do obce Bodorová – križov</w:t>
      </w:r>
      <w:r w:rsidR="000F64D1" w:rsidRPr="001C22E7">
        <w:rPr>
          <w:b w:val="0"/>
          <w:bCs w:val="0"/>
        </w:rPr>
        <w:t xml:space="preserve">atka </w:t>
      </w:r>
      <w:r w:rsidRPr="001C22E7">
        <w:rPr>
          <w:b w:val="0"/>
          <w:bCs w:val="0"/>
        </w:rPr>
        <w:t>s III/2139 Blatnica. Preto bude nevyhnutné vybudovanie rýchlostnej cesty R3 Martin – Horná Štubňa.</w:t>
      </w:r>
    </w:p>
    <w:p w14:paraId="0FD47B1A" w14:textId="77777777" w:rsidR="004965F1" w:rsidRPr="001C22E7" w:rsidRDefault="004965F1" w:rsidP="004965F1">
      <w:pPr>
        <w:spacing w:line="276" w:lineRule="auto"/>
        <w:jc w:val="both"/>
        <w:rPr>
          <w:b w:val="0"/>
          <w:bCs w:val="0"/>
        </w:rPr>
      </w:pPr>
    </w:p>
    <w:p w14:paraId="6583594D" w14:textId="77777777" w:rsidR="004965F1" w:rsidRPr="001C22E7" w:rsidRDefault="004965F1" w:rsidP="004965F1">
      <w:pPr>
        <w:autoSpaceDE w:val="0"/>
        <w:autoSpaceDN w:val="0"/>
        <w:adjustRightInd w:val="0"/>
        <w:spacing w:line="276" w:lineRule="auto"/>
        <w:jc w:val="both"/>
        <w:rPr>
          <w:b w:val="0"/>
          <w:bCs w:val="0"/>
        </w:rPr>
      </w:pPr>
      <w:r w:rsidRPr="001C22E7">
        <w:rPr>
          <w:b w:val="0"/>
          <w:bCs w:val="0"/>
        </w:rPr>
        <w:t>Čo sa týka križovatiek:</w:t>
      </w:r>
    </w:p>
    <w:p w14:paraId="7B05DC66" w14:textId="77777777" w:rsidR="004965F1" w:rsidRPr="001C22E7" w:rsidRDefault="004965F1" w:rsidP="004965F1">
      <w:pPr>
        <w:pStyle w:val="Odsekzoznamu"/>
        <w:numPr>
          <w:ilvl w:val="0"/>
          <w:numId w:val="26"/>
        </w:numPr>
        <w:autoSpaceDE w:val="0"/>
        <w:autoSpaceDN w:val="0"/>
        <w:adjustRightInd w:val="0"/>
        <w:spacing w:line="276" w:lineRule="auto"/>
        <w:jc w:val="both"/>
        <w:rPr>
          <w:rFonts w:ascii="Times New Roman" w:hAnsi="Times New Roman" w:cs="Times New Roman"/>
        </w:rPr>
      </w:pPr>
      <w:r w:rsidRPr="001C22E7">
        <w:rPr>
          <w:rFonts w:ascii="Times New Roman" w:hAnsi="Times New Roman" w:cs="Times New Roman"/>
        </w:rPr>
        <w:t>križovatky cesty I/65 s III/06540 (v km 118,405) a I/65 s III/06547 (v km 124,700) vyhovujú v celom návrhovom období;</w:t>
      </w:r>
    </w:p>
    <w:p w14:paraId="2AE537CE" w14:textId="77777777" w:rsidR="004965F1" w:rsidRPr="001C22E7" w:rsidRDefault="004965F1" w:rsidP="004965F1">
      <w:pPr>
        <w:pStyle w:val="Odsekzoznamu"/>
        <w:numPr>
          <w:ilvl w:val="0"/>
          <w:numId w:val="26"/>
        </w:numPr>
        <w:autoSpaceDE w:val="0"/>
        <w:autoSpaceDN w:val="0"/>
        <w:adjustRightInd w:val="0"/>
        <w:spacing w:line="276" w:lineRule="auto"/>
        <w:jc w:val="both"/>
        <w:rPr>
          <w:rFonts w:ascii="Arial" w:hAnsi="Arial" w:cs="Arial"/>
        </w:rPr>
      </w:pPr>
      <w:r w:rsidRPr="001C22E7">
        <w:rPr>
          <w:rFonts w:ascii="Times New Roman" w:hAnsi="Times New Roman" w:cs="Times New Roman"/>
        </w:rPr>
        <w:t>križovatka cesty I/65 s III/06540 (v km 114,790) a križovatka cesty I/65 s II/519 (v km 129,016) obe budú spĺňať požadovanú úroveň až do roku 2025. Od roku 2035 v uvedených križovatkách bude kritické ľavé odbočenie z vedľajšej cesty, ktoré nadobudne funkčnú úroveň E, čo už nevyhovuje požadovaným parametrom.</w:t>
      </w:r>
    </w:p>
    <w:p w14:paraId="369AB254" w14:textId="77777777" w:rsidR="004965F1" w:rsidRPr="001C22E7" w:rsidRDefault="004965F1" w:rsidP="004965F1">
      <w:pPr>
        <w:spacing w:line="276" w:lineRule="auto"/>
        <w:jc w:val="both"/>
      </w:pPr>
    </w:p>
    <w:p w14:paraId="67B807D8" w14:textId="77777777" w:rsidR="004965F1" w:rsidRPr="001C22E7" w:rsidRDefault="004965F1" w:rsidP="004965F1">
      <w:pPr>
        <w:spacing w:line="276" w:lineRule="auto"/>
        <w:jc w:val="both"/>
        <w:rPr>
          <w:b w:val="0"/>
          <w:bCs w:val="0"/>
        </w:rPr>
      </w:pPr>
      <w:r w:rsidRPr="001C22E7">
        <w:rPr>
          <w:b w:val="0"/>
          <w:bCs w:val="0"/>
        </w:rPr>
        <w:t>Toho času sa celá doprava realizuje po jestvujúcej ceste I. triedy I/65. V prípade vybudovania rýchlostnej cesty R3 možno očakávať, že prevládajúca časť predovšetkým tranzitnej dopravy bude presmerovaná práve na R3. Vďaka tomu dôjde k zníženiu intenzity dopravy na ceste I/65.</w:t>
      </w:r>
    </w:p>
    <w:p w14:paraId="1A11E6AD" w14:textId="77777777" w:rsidR="004965F1" w:rsidRPr="001C22E7" w:rsidRDefault="004965F1" w:rsidP="004965F1">
      <w:pPr>
        <w:spacing w:line="276" w:lineRule="auto"/>
        <w:jc w:val="both"/>
        <w:rPr>
          <w:b w:val="0"/>
          <w:bCs w:val="0"/>
        </w:rPr>
      </w:pPr>
    </w:p>
    <w:p w14:paraId="0CE43785" w14:textId="4D511B2E" w:rsidR="00135A1B" w:rsidRPr="001C22E7" w:rsidRDefault="004965F1" w:rsidP="004965F1">
      <w:pPr>
        <w:autoSpaceDE w:val="0"/>
        <w:autoSpaceDN w:val="0"/>
        <w:adjustRightInd w:val="0"/>
        <w:spacing w:line="276" w:lineRule="auto"/>
        <w:jc w:val="both"/>
        <w:rPr>
          <w:b w:val="0"/>
          <w:bCs w:val="0"/>
        </w:rPr>
      </w:pPr>
      <w:r w:rsidRPr="001C22E7">
        <w:rPr>
          <w:b w:val="0"/>
          <w:bCs w:val="0"/>
        </w:rPr>
        <w:t xml:space="preserve">Intervencia alokovaná do predmetného projektu viedla k tomu, že úsek cesty I/65 medzi Turčianskymi Teplicami a Príbovcami vyhovuje z kapacitného hľadiska vo všetkých medzikrižovatkových úsekoch do roku 2025. Z dlhodobého hľadiska do roku 2035 sa z pohľadu kapacitnej priepustnosti problematickými stanú najzaťaženejšie úseky a tiež niektoré križovatky. Situáciu by </w:t>
      </w:r>
      <w:r w:rsidR="000774BE" w:rsidRPr="001C22E7">
        <w:rPr>
          <w:b w:val="0"/>
          <w:bCs w:val="0"/>
        </w:rPr>
        <w:t>po</w:t>
      </w:r>
      <w:r w:rsidRPr="001C22E7">
        <w:rPr>
          <w:b w:val="0"/>
          <w:bCs w:val="0"/>
        </w:rPr>
        <w:t>mohlo vyriešiť vybudovanie rýchlostnej cesty R3 Martin – Horná Štubňa.</w:t>
      </w:r>
    </w:p>
    <w:p w14:paraId="7522CD7B" w14:textId="77777777" w:rsidR="00135A1B" w:rsidRPr="001C22E7" w:rsidRDefault="00135A1B" w:rsidP="004965F1">
      <w:pPr>
        <w:autoSpaceDE w:val="0"/>
        <w:autoSpaceDN w:val="0"/>
        <w:adjustRightInd w:val="0"/>
        <w:spacing w:line="276" w:lineRule="auto"/>
        <w:jc w:val="both"/>
        <w:rPr>
          <w:b w:val="0"/>
          <w:bCs w:val="0"/>
        </w:rPr>
      </w:pPr>
    </w:p>
    <w:p w14:paraId="3BCB4254" w14:textId="0F549501" w:rsidR="004965F1" w:rsidRPr="001C22E7" w:rsidRDefault="004965F1" w:rsidP="004965F1">
      <w:pPr>
        <w:autoSpaceDE w:val="0"/>
        <w:autoSpaceDN w:val="0"/>
        <w:adjustRightInd w:val="0"/>
        <w:spacing w:line="276" w:lineRule="auto"/>
        <w:jc w:val="both"/>
        <w:rPr>
          <w:b w:val="0"/>
          <w:bCs w:val="0"/>
        </w:rPr>
      </w:pPr>
      <w:r w:rsidRPr="001C22E7">
        <w:rPr>
          <w:b w:val="0"/>
          <w:bCs w:val="0"/>
        </w:rPr>
        <w:t>Samozrejme v prípade, že by sa daný projekt nerealizoval, tak by nenastali vôbec žiadne efekty. Očakávaný nárast dopravného zaťaženia by sa odzrkadlil na zhoršení bezpečnosti a</w:t>
      </w:r>
      <w:r w:rsidR="00135A1B" w:rsidRPr="001C22E7">
        <w:rPr>
          <w:b w:val="0"/>
          <w:bCs w:val="0"/>
        </w:rPr>
        <w:t> </w:t>
      </w:r>
      <w:r w:rsidRPr="001C22E7">
        <w:rPr>
          <w:b w:val="0"/>
          <w:bCs w:val="0"/>
        </w:rPr>
        <w:t>plynulosti cestnej premávky, na znížení kvality života obyvateľov dotknutých obcí. V</w:t>
      </w:r>
      <w:r w:rsidRPr="001C22E7">
        <w:rPr>
          <w:b w:val="0"/>
          <w:bCs w:val="0"/>
          <w:color w:val="111111"/>
        </w:rPr>
        <w:t>yužívanie predmetnej komunikácie by sa stalo neudržateľným.</w:t>
      </w:r>
    </w:p>
    <w:p w14:paraId="7FBC754A" w14:textId="77777777" w:rsidR="004965F1" w:rsidRPr="001C22E7" w:rsidRDefault="004965F1" w:rsidP="004965F1">
      <w:pPr>
        <w:pStyle w:val="Odsekzoznamu"/>
        <w:autoSpaceDE w:val="0"/>
        <w:autoSpaceDN w:val="0"/>
        <w:adjustRightInd w:val="0"/>
        <w:spacing w:line="276" w:lineRule="auto"/>
        <w:ind w:left="360"/>
        <w:jc w:val="both"/>
        <w:rPr>
          <w:rFonts w:ascii="Times New Roman" w:hAnsi="Times New Roman" w:cs="Times New Roman"/>
          <w:color w:val="111111"/>
        </w:rPr>
      </w:pPr>
    </w:p>
    <w:p w14:paraId="7E7539C2" w14:textId="77777777" w:rsidR="00C5407A" w:rsidRPr="001C22E7" w:rsidRDefault="00C5407A">
      <w:pPr>
        <w:spacing w:after="160" w:line="259" w:lineRule="auto"/>
        <w:rPr>
          <w:rFonts w:eastAsiaTheme="majorEastAsia" w:cstheme="majorBidi"/>
          <w:szCs w:val="28"/>
        </w:rPr>
      </w:pPr>
      <w:r w:rsidRPr="001C22E7">
        <w:br w:type="page"/>
      </w:r>
    </w:p>
    <w:p w14:paraId="638E49CC" w14:textId="78C5B3CE" w:rsidR="00F6595A" w:rsidRPr="001C22E7" w:rsidRDefault="001B7297" w:rsidP="001B7297">
      <w:pPr>
        <w:pStyle w:val="Nadpis1"/>
      </w:pPr>
      <w:bookmarkStart w:id="59" w:name="_Toc110239868"/>
      <w:r w:rsidRPr="001C22E7">
        <w:t>3.2</w:t>
      </w:r>
      <w:r w:rsidRPr="001C22E7">
        <w:tab/>
      </w:r>
      <w:r w:rsidR="00F6595A" w:rsidRPr="001C22E7">
        <w:t>Prínosy projektu z pohľadu bezpečnosti cestnej premávky</w:t>
      </w:r>
      <w:bookmarkEnd w:id="59"/>
      <w:r w:rsidR="00CA0130" w:rsidRPr="001C22E7">
        <w:t xml:space="preserve"> </w:t>
      </w:r>
    </w:p>
    <w:p w14:paraId="225BFD6B" w14:textId="77777777" w:rsidR="00F6595A" w:rsidRPr="001C22E7" w:rsidRDefault="00F6595A" w:rsidP="00F6595A">
      <w:pPr>
        <w:spacing w:after="160" w:line="276" w:lineRule="auto"/>
        <w:contextualSpacing/>
        <w:jc w:val="both"/>
        <w:rPr>
          <w:color w:val="222222"/>
          <w:kern w:val="36"/>
        </w:rPr>
      </w:pPr>
    </w:p>
    <w:p w14:paraId="4AC257C2" w14:textId="7A8222EC" w:rsidR="00F6595A" w:rsidRPr="001C22E7" w:rsidRDefault="00F6595A" w:rsidP="00F6595A">
      <w:pPr>
        <w:spacing w:after="160" w:line="276" w:lineRule="auto"/>
        <w:contextualSpacing/>
        <w:jc w:val="both"/>
        <w:rPr>
          <w:b w:val="0"/>
          <w:bCs w:val="0"/>
          <w:color w:val="222222"/>
          <w:kern w:val="36"/>
        </w:rPr>
      </w:pPr>
      <w:r w:rsidRPr="001C22E7">
        <w:rPr>
          <w:b w:val="0"/>
          <w:bCs w:val="0"/>
          <w:color w:val="222222"/>
          <w:kern w:val="36"/>
        </w:rPr>
        <w:t xml:space="preserve">Počet nehôd </w:t>
      </w:r>
      <w:r w:rsidR="00A04A0C" w:rsidRPr="001C22E7">
        <w:rPr>
          <w:b w:val="0"/>
          <w:bCs w:val="0"/>
          <w:color w:val="222222"/>
          <w:kern w:val="36"/>
        </w:rPr>
        <w:t xml:space="preserve">na rekonštruovanom úseku cesty I/65 </w:t>
      </w:r>
      <w:r w:rsidRPr="001C22E7">
        <w:rPr>
          <w:b w:val="0"/>
          <w:bCs w:val="0"/>
          <w:color w:val="222222"/>
          <w:kern w:val="36"/>
        </w:rPr>
        <w:t>v porovnateľnom období pred realizáciou a po realizácii projektu klesol z 20 na 12. Priemerný počet ľahko zranených osôb po realizácii</w:t>
      </w:r>
      <w:r w:rsidR="008B2EC0" w:rsidRPr="001C22E7">
        <w:rPr>
          <w:b w:val="0"/>
          <w:bCs w:val="0"/>
          <w:color w:val="222222"/>
          <w:kern w:val="36"/>
        </w:rPr>
        <w:t xml:space="preserve"> stavby</w:t>
      </w:r>
      <w:r w:rsidRPr="001C22E7">
        <w:rPr>
          <w:b w:val="0"/>
          <w:bCs w:val="0"/>
          <w:color w:val="222222"/>
          <w:kern w:val="36"/>
        </w:rPr>
        <w:t xml:space="preserve"> stúpol, zatiaľ čo počet ťažko zranených osôb klesol. Vplyv realizácie projektu na uvedený vývoj nehodovosti je však problematické zodpovedne vyhodnotiť vzhľadom na </w:t>
      </w:r>
      <w:r w:rsidR="008B2EC0" w:rsidRPr="001C22E7">
        <w:rPr>
          <w:b w:val="0"/>
          <w:bCs w:val="0"/>
          <w:color w:val="222222"/>
          <w:kern w:val="36"/>
        </w:rPr>
        <w:t xml:space="preserve">limitujúci rozsah </w:t>
      </w:r>
      <w:r w:rsidRPr="001C22E7">
        <w:rPr>
          <w:b w:val="0"/>
          <w:bCs w:val="0"/>
          <w:color w:val="222222"/>
          <w:kern w:val="36"/>
        </w:rPr>
        <w:t>údajov, a to hlavne z dôvodu krátkej doby užívania rekonštruovaného úseku (len 2 roky).</w:t>
      </w:r>
    </w:p>
    <w:p w14:paraId="7B815639" w14:textId="77777777" w:rsidR="00663971" w:rsidRPr="001C22E7" w:rsidRDefault="00663971" w:rsidP="00663971">
      <w:pPr>
        <w:spacing w:after="160" w:line="276" w:lineRule="auto"/>
        <w:contextualSpacing/>
        <w:jc w:val="both"/>
        <w:rPr>
          <w:b w:val="0"/>
          <w:bCs w:val="0"/>
          <w:color w:val="222222"/>
          <w:kern w:val="36"/>
          <w:sz w:val="20"/>
          <w:szCs w:val="20"/>
        </w:rPr>
      </w:pPr>
    </w:p>
    <w:p w14:paraId="1655340C" w14:textId="63D70576" w:rsidR="00663971" w:rsidRPr="001C22E7" w:rsidRDefault="00663971" w:rsidP="00663971">
      <w:pPr>
        <w:spacing w:after="160" w:line="276" w:lineRule="auto"/>
        <w:contextualSpacing/>
        <w:jc w:val="both"/>
        <w:rPr>
          <w:b w:val="0"/>
          <w:bCs w:val="0"/>
          <w:color w:val="222222"/>
          <w:kern w:val="36"/>
        </w:rPr>
      </w:pPr>
      <w:r w:rsidRPr="001C22E7">
        <w:rPr>
          <w:b w:val="0"/>
          <w:bCs w:val="0"/>
          <w:color w:val="222222"/>
          <w:kern w:val="36"/>
        </w:rPr>
        <w:t xml:space="preserve">Relatívna miera nehodovosti, kde je zohľadnená aj intenzita cestnej premávky, je pri všetkých následkoch nehôd nižšia okrem smrteľných zranení. Uvedený negatívny trend však spôsobila len jedna nehoda s následkom smrti. Potvrdzuje sa tak, že je problematické adekvátne vyhodnotiť úsek z pohľadu závažnosti nehôd len na základe vzorky reprezentujúcej dva roky prevádzky rekonštruovanej cestnej komunikácie. Vhodné </w:t>
      </w:r>
      <w:r w:rsidR="00A85DA7" w:rsidRPr="001C22E7">
        <w:rPr>
          <w:b w:val="0"/>
          <w:bCs w:val="0"/>
          <w:color w:val="222222"/>
          <w:kern w:val="36"/>
        </w:rPr>
        <w:t>je</w:t>
      </w:r>
      <w:r w:rsidRPr="001C22E7">
        <w:rPr>
          <w:b w:val="0"/>
          <w:bCs w:val="0"/>
          <w:color w:val="222222"/>
          <w:kern w:val="36"/>
        </w:rPr>
        <w:t xml:space="preserve"> posúdiť výsledky nehodovosti na báze údajov za dlhšie časové obdobie (napr. 5 rokov). </w:t>
      </w:r>
    </w:p>
    <w:p w14:paraId="5679250E" w14:textId="77777777" w:rsidR="004965F1" w:rsidRPr="001C22E7" w:rsidRDefault="004965F1" w:rsidP="004965F1">
      <w:pPr>
        <w:spacing w:line="276" w:lineRule="auto"/>
        <w:jc w:val="both"/>
        <w:rPr>
          <w:b w:val="0"/>
          <w:bCs w:val="0"/>
          <w:sz w:val="20"/>
          <w:szCs w:val="20"/>
        </w:rPr>
      </w:pPr>
    </w:p>
    <w:p w14:paraId="34ECC608" w14:textId="0C38678C" w:rsidR="00EA0EEC" w:rsidRPr="001C22E7" w:rsidRDefault="00EA0EEC" w:rsidP="00EA0EEC">
      <w:pPr>
        <w:spacing w:after="160" w:line="276" w:lineRule="auto"/>
        <w:contextualSpacing/>
        <w:jc w:val="both"/>
        <w:rPr>
          <w:b w:val="0"/>
          <w:bCs w:val="0"/>
          <w:color w:val="222222"/>
          <w:kern w:val="36"/>
        </w:rPr>
      </w:pPr>
      <w:r w:rsidRPr="001C22E7">
        <w:rPr>
          <w:b w:val="0"/>
          <w:bCs w:val="0"/>
          <w:color w:val="222222"/>
          <w:kern w:val="36"/>
        </w:rPr>
        <w:t>Vzhľadom na realizované prepravné výkony na dotknutej cestnej sieti je možné očakávať približne rovnaký trend vývoja nehodovosti aj do budúcnosti.</w:t>
      </w:r>
    </w:p>
    <w:p w14:paraId="008F73BD" w14:textId="77777777" w:rsidR="004965F1" w:rsidRPr="001C22E7" w:rsidRDefault="004965F1" w:rsidP="004965F1">
      <w:pPr>
        <w:spacing w:line="276" w:lineRule="auto"/>
        <w:jc w:val="both"/>
        <w:rPr>
          <w:b w:val="0"/>
          <w:bCs w:val="0"/>
          <w:sz w:val="20"/>
          <w:szCs w:val="20"/>
        </w:rPr>
      </w:pPr>
    </w:p>
    <w:p w14:paraId="34163A66" w14:textId="472A59C5" w:rsidR="007B179F" w:rsidRPr="001C22E7" w:rsidRDefault="007B179F" w:rsidP="007B179F">
      <w:pPr>
        <w:spacing w:line="276" w:lineRule="auto"/>
        <w:contextualSpacing/>
        <w:jc w:val="both"/>
        <w:rPr>
          <w:b w:val="0"/>
          <w:bCs w:val="0"/>
        </w:rPr>
      </w:pPr>
      <w:r w:rsidRPr="001C22E7">
        <w:rPr>
          <w:rFonts w:cstheme="minorHAnsi"/>
          <w:b w:val="0"/>
          <w:bCs w:val="0"/>
          <w:color w:val="222222"/>
          <w:kern w:val="36"/>
        </w:rPr>
        <w:t>Podrobnejšie posúdenie bezpečnosti cestnej premávky je uvedené v samostatnej prílohe č. 2 k záverečnej správe.</w:t>
      </w:r>
      <w:r w:rsidR="00CA0130" w:rsidRPr="001C22E7">
        <w:rPr>
          <w:rFonts w:cstheme="minorHAnsi"/>
          <w:b w:val="0"/>
          <w:bCs w:val="0"/>
          <w:color w:val="222222"/>
          <w:kern w:val="36"/>
        </w:rPr>
        <w:t xml:space="preserve">  </w:t>
      </w:r>
      <w:r w:rsidRPr="001C22E7">
        <w:rPr>
          <w:b w:val="0"/>
          <w:bCs w:val="0"/>
        </w:rPr>
        <w:t xml:space="preserve"> </w:t>
      </w:r>
    </w:p>
    <w:p w14:paraId="55DFA61E" w14:textId="7FF4BD23" w:rsidR="00484A4A" w:rsidRPr="001C22E7" w:rsidRDefault="00484A4A" w:rsidP="004965F1">
      <w:pPr>
        <w:spacing w:line="276" w:lineRule="auto"/>
        <w:jc w:val="both"/>
        <w:rPr>
          <w:b w:val="0"/>
          <w:bCs w:val="0"/>
        </w:rPr>
      </w:pPr>
    </w:p>
    <w:p w14:paraId="19F0E106" w14:textId="13BEAEDC" w:rsidR="00FD3634" w:rsidRPr="001C22E7" w:rsidRDefault="001B7297" w:rsidP="001B7297">
      <w:pPr>
        <w:pStyle w:val="Nadpis1"/>
      </w:pPr>
      <w:bookmarkStart w:id="60" w:name="_Toc110239869"/>
      <w:r w:rsidRPr="001C22E7">
        <w:t>3.3</w:t>
      </w:r>
      <w:r w:rsidRPr="001C22E7">
        <w:tab/>
      </w:r>
      <w:r w:rsidR="00FD3634" w:rsidRPr="001C22E7">
        <w:t>Prínosy projektu z pohľadu zníženia environmentálnych záťaží a hlučnosti</w:t>
      </w:r>
      <w:bookmarkEnd w:id="60"/>
      <w:r w:rsidR="00FD3634" w:rsidRPr="001C22E7">
        <w:t xml:space="preserve"> </w:t>
      </w:r>
    </w:p>
    <w:p w14:paraId="48F56424" w14:textId="77777777" w:rsidR="00FD3634" w:rsidRPr="001C22E7" w:rsidRDefault="00FD3634" w:rsidP="00FD3634">
      <w:pPr>
        <w:pStyle w:val="Odsekzoznamu"/>
        <w:spacing w:line="276" w:lineRule="auto"/>
        <w:ind w:left="360"/>
        <w:contextualSpacing/>
        <w:jc w:val="both"/>
      </w:pPr>
    </w:p>
    <w:p w14:paraId="0A17B049" w14:textId="12DD5184" w:rsidR="00484A4A" w:rsidRPr="001C22E7" w:rsidRDefault="00484A4A" w:rsidP="00484A4A">
      <w:pPr>
        <w:spacing w:line="276" w:lineRule="auto"/>
        <w:jc w:val="both"/>
        <w:rPr>
          <w:b w:val="0"/>
          <w:bCs w:val="0"/>
        </w:rPr>
      </w:pPr>
      <w:r w:rsidRPr="001C22E7">
        <w:rPr>
          <w:b w:val="0"/>
          <w:bCs w:val="0"/>
        </w:rPr>
        <w:t>Podľa informácií k projektu uvedených v CBA, v monitorovacích správach a v dotazníku je evidentné, že v projekte zameranom na rekonštrukciu cesty I/</w:t>
      </w:r>
      <w:r w:rsidR="00252567" w:rsidRPr="001C22E7">
        <w:rPr>
          <w:b w:val="0"/>
          <w:bCs w:val="0"/>
        </w:rPr>
        <w:t>65</w:t>
      </w:r>
      <w:r w:rsidRPr="001C22E7">
        <w:rPr>
          <w:b w:val="0"/>
          <w:bCs w:val="0"/>
        </w:rPr>
        <w:t xml:space="preserve"> v </w:t>
      </w:r>
      <w:r w:rsidR="00252567" w:rsidRPr="001C22E7">
        <w:rPr>
          <w:b w:val="0"/>
          <w:bCs w:val="0"/>
        </w:rPr>
        <w:t>Žilinskom</w:t>
      </w:r>
      <w:r w:rsidRPr="001C22E7">
        <w:rPr>
          <w:b w:val="0"/>
          <w:bCs w:val="0"/>
        </w:rPr>
        <w:t xml:space="preserve"> kraji neboli kvantifikované environmentálne prínosy. </w:t>
      </w:r>
      <w:r w:rsidR="000B6BBE" w:rsidRPr="001C22E7">
        <w:rPr>
          <w:b w:val="0"/>
          <w:bCs w:val="0"/>
        </w:rPr>
        <w:t>M</w:t>
      </w:r>
      <w:r w:rsidRPr="001C22E7">
        <w:rPr>
          <w:b w:val="0"/>
          <w:bCs w:val="0"/>
        </w:rPr>
        <w:t xml:space="preserve">edzi cieľmi projektu sa </w:t>
      </w:r>
      <w:r w:rsidR="000774BE" w:rsidRPr="001C22E7">
        <w:rPr>
          <w:b w:val="0"/>
          <w:bCs w:val="0"/>
        </w:rPr>
        <w:t xml:space="preserve">však </w:t>
      </w:r>
      <w:r w:rsidRPr="001C22E7">
        <w:rPr>
          <w:b w:val="0"/>
          <w:bCs w:val="0"/>
        </w:rPr>
        <w:t>uvádza zlepšenie životného prostredia, podmienok ochrany života a zdravia obyvateľov</w:t>
      </w:r>
      <w:r w:rsidR="00252567" w:rsidRPr="001C22E7">
        <w:rPr>
          <w:b w:val="0"/>
          <w:bCs w:val="0"/>
        </w:rPr>
        <w:t xml:space="preserve"> v blízkosti dotknutej cestnej komunikácie</w:t>
      </w:r>
      <w:r w:rsidRPr="001C22E7">
        <w:rPr>
          <w:b w:val="0"/>
          <w:bCs w:val="0"/>
        </w:rPr>
        <w:t>.</w:t>
      </w:r>
    </w:p>
    <w:p w14:paraId="49D290FF" w14:textId="77777777" w:rsidR="00484A4A" w:rsidRPr="001C22E7" w:rsidRDefault="00484A4A" w:rsidP="00484A4A">
      <w:pPr>
        <w:spacing w:line="276" w:lineRule="auto"/>
        <w:jc w:val="both"/>
        <w:rPr>
          <w:b w:val="0"/>
          <w:bCs w:val="0"/>
          <w:sz w:val="20"/>
          <w:szCs w:val="20"/>
        </w:rPr>
      </w:pPr>
    </w:p>
    <w:p w14:paraId="05C6674E" w14:textId="66BF3E40" w:rsidR="00F75DB7" w:rsidRPr="001C22E7" w:rsidRDefault="00484A4A" w:rsidP="00484A4A">
      <w:pPr>
        <w:spacing w:line="276" w:lineRule="auto"/>
        <w:jc w:val="both"/>
        <w:rPr>
          <w:b w:val="0"/>
          <w:bCs w:val="0"/>
        </w:rPr>
      </w:pPr>
      <w:r w:rsidRPr="001C22E7">
        <w:rPr>
          <w:b w:val="0"/>
          <w:bCs w:val="0"/>
        </w:rPr>
        <w:t>Ako súčasť dopadového hodnotenia projektu sme kvantifikovali environmentálne efekty prostredníctvom štandardných ukazovateľov – úspora produkcie emisií NO</w:t>
      </w:r>
      <w:r w:rsidRPr="001C22E7">
        <w:rPr>
          <w:b w:val="0"/>
          <w:bCs w:val="0"/>
          <w:vertAlign w:val="subscript"/>
        </w:rPr>
        <w:t>2</w:t>
      </w:r>
      <w:r w:rsidRPr="001C22E7">
        <w:rPr>
          <w:b w:val="0"/>
          <w:bCs w:val="0"/>
        </w:rPr>
        <w:t>, PM</w:t>
      </w:r>
      <w:r w:rsidRPr="001C22E7">
        <w:rPr>
          <w:b w:val="0"/>
          <w:bCs w:val="0"/>
          <w:vertAlign w:val="subscript"/>
        </w:rPr>
        <w:t>2,5</w:t>
      </w:r>
      <w:r w:rsidRPr="001C22E7">
        <w:rPr>
          <w:b w:val="0"/>
          <w:bCs w:val="0"/>
        </w:rPr>
        <w:t>, CO</w:t>
      </w:r>
      <w:r w:rsidRPr="001C22E7">
        <w:rPr>
          <w:b w:val="0"/>
          <w:bCs w:val="0"/>
          <w:vertAlign w:val="subscript"/>
        </w:rPr>
        <w:t>2</w:t>
      </w:r>
      <w:r w:rsidRPr="001C22E7">
        <w:rPr>
          <w:b w:val="0"/>
          <w:bCs w:val="0"/>
        </w:rPr>
        <w:t>, a tiež úspora emisií hluku</w:t>
      </w:r>
      <w:r w:rsidR="00F75DB7" w:rsidRPr="001C22E7">
        <w:rPr>
          <w:b w:val="0"/>
          <w:bCs w:val="0"/>
        </w:rPr>
        <w:t>. K úspore emisií PM</w:t>
      </w:r>
      <w:r w:rsidR="00F75DB7" w:rsidRPr="001C22E7">
        <w:rPr>
          <w:b w:val="0"/>
          <w:bCs w:val="0"/>
          <w:vertAlign w:val="subscript"/>
        </w:rPr>
        <w:t>2,5</w:t>
      </w:r>
      <w:r w:rsidR="00F75DB7" w:rsidRPr="001C22E7">
        <w:rPr>
          <w:b w:val="0"/>
          <w:bCs w:val="0"/>
        </w:rPr>
        <w:t xml:space="preserve"> a</w:t>
      </w:r>
      <w:r w:rsidR="00855B2B" w:rsidRPr="001C22E7">
        <w:rPr>
          <w:b w:val="0"/>
          <w:bCs w:val="0"/>
        </w:rPr>
        <w:t> </w:t>
      </w:r>
      <w:r w:rsidR="00F75DB7" w:rsidRPr="001C22E7">
        <w:rPr>
          <w:b w:val="0"/>
          <w:bCs w:val="0"/>
        </w:rPr>
        <w:t>CO</w:t>
      </w:r>
      <w:r w:rsidR="00855B2B" w:rsidRPr="001C22E7">
        <w:rPr>
          <w:b w:val="0"/>
          <w:bCs w:val="0"/>
          <w:vertAlign w:val="subscript"/>
        </w:rPr>
        <w:t>2</w:t>
      </w:r>
      <w:r w:rsidR="00F75DB7" w:rsidRPr="001C22E7">
        <w:rPr>
          <w:b w:val="0"/>
          <w:bCs w:val="0"/>
        </w:rPr>
        <w:t xml:space="preserve"> dochádza v</w:t>
      </w:r>
      <w:r w:rsidR="00A85DA7" w:rsidRPr="001C22E7">
        <w:rPr>
          <w:b w:val="0"/>
          <w:bCs w:val="0"/>
        </w:rPr>
        <w:t> </w:t>
      </w:r>
      <w:r w:rsidR="00F75DB7" w:rsidRPr="001C22E7">
        <w:rPr>
          <w:b w:val="0"/>
          <w:bCs w:val="0"/>
        </w:rPr>
        <w:t>roku</w:t>
      </w:r>
      <w:r w:rsidR="00A85DA7" w:rsidRPr="001C22E7">
        <w:rPr>
          <w:b w:val="0"/>
          <w:bCs w:val="0"/>
        </w:rPr>
        <w:t xml:space="preserve"> </w:t>
      </w:r>
      <w:r w:rsidR="00F75DB7" w:rsidRPr="001C22E7">
        <w:rPr>
          <w:b w:val="0"/>
          <w:bCs w:val="0"/>
        </w:rPr>
        <w:t>2024</w:t>
      </w:r>
      <w:r w:rsidR="00855B2B" w:rsidRPr="001C22E7">
        <w:rPr>
          <w:b w:val="0"/>
          <w:bCs w:val="0"/>
        </w:rPr>
        <w:t>, a</w:t>
      </w:r>
      <w:r w:rsidR="00A85DA7" w:rsidRPr="001C22E7">
        <w:rPr>
          <w:b w:val="0"/>
          <w:bCs w:val="0"/>
        </w:rPr>
        <w:t xml:space="preserve"> </w:t>
      </w:r>
      <w:r w:rsidR="00855B2B" w:rsidRPr="001C22E7">
        <w:rPr>
          <w:b w:val="0"/>
          <w:bCs w:val="0"/>
        </w:rPr>
        <w:t>to v kontexte verzie č. 1 aktualizovanej prognózy dopravy</w:t>
      </w:r>
      <w:r w:rsidR="00CD6A8F" w:rsidRPr="001C22E7">
        <w:rPr>
          <w:b w:val="0"/>
          <w:bCs w:val="0"/>
        </w:rPr>
        <w:t>.</w:t>
      </w:r>
      <w:r w:rsidR="00F75DB7" w:rsidRPr="001C22E7">
        <w:t xml:space="preserve"> </w:t>
      </w:r>
      <w:r w:rsidR="000C4D41" w:rsidRPr="001C22E7">
        <w:rPr>
          <w:b w:val="0"/>
          <w:bCs w:val="0"/>
        </w:rPr>
        <w:t xml:space="preserve">Úspory emisií vypočítané vo väzbe na </w:t>
      </w:r>
      <w:r w:rsidR="00CD6A8F" w:rsidRPr="001C22E7">
        <w:rPr>
          <w:b w:val="0"/>
          <w:bCs w:val="0"/>
        </w:rPr>
        <w:t xml:space="preserve">aktualizáciu prognózy dopravy vo verzii č. 2 nie je možné preukázať vzhľadom na záporné hodnoty ukazovateľov. </w:t>
      </w:r>
      <w:r w:rsidR="00A03D3B" w:rsidRPr="001C22E7">
        <w:rPr>
          <w:b w:val="0"/>
          <w:bCs w:val="0"/>
        </w:rPr>
        <w:t>Podobne nie je možné preukázať ani úspory emisií hluku.</w:t>
      </w:r>
    </w:p>
    <w:p w14:paraId="6EAE7776" w14:textId="77777777" w:rsidR="00484A4A" w:rsidRPr="001C22E7" w:rsidRDefault="00484A4A" w:rsidP="00484A4A">
      <w:pPr>
        <w:spacing w:line="276" w:lineRule="auto"/>
        <w:contextualSpacing/>
        <w:jc w:val="both"/>
        <w:rPr>
          <w:rFonts w:cstheme="minorHAnsi"/>
          <w:b w:val="0"/>
          <w:bCs w:val="0"/>
          <w:color w:val="222222"/>
          <w:kern w:val="36"/>
          <w:sz w:val="20"/>
          <w:szCs w:val="20"/>
        </w:rPr>
      </w:pPr>
    </w:p>
    <w:p w14:paraId="3629CF79" w14:textId="7C6F2AD3" w:rsidR="00484A4A" w:rsidRPr="001C22E7" w:rsidRDefault="00D35FE1" w:rsidP="001B7297">
      <w:pPr>
        <w:widowControl w:val="0"/>
        <w:spacing w:line="276" w:lineRule="auto"/>
        <w:contextualSpacing/>
        <w:jc w:val="both"/>
        <w:rPr>
          <w:b w:val="0"/>
          <w:bCs w:val="0"/>
        </w:rPr>
      </w:pPr>
      <w:r w:rsidRPr="001C22E7">
        <w:rPr>
          <w:b w:val="0"/>
          <w:bCs w:val="0"/>
        </w:rPr>
        <w:t>Napriek tomu</w:t>
      </w:r>
      <w:r w:rsidR="00484A4A" w:rsidRPr="001C22E7">
        <w:rPr>
          <w:b w:val="0"/>
          <w:bCs w:val="0"/>
        </w:rPr>
        <w:t xml:space="preserve"> môžeme uviesť, že rekonštrukcia predmetného úseku viedla k zlepšeniu plynulosti cestnej premávky, čo by </w:t>
      </w:r>
      <w:r w:rsidR="00A16495" w:rsidRPr="001C22E7">
        <w:rPr>
          <w:b w:val="0"/>
          <w:bCs w:val="0"/>
        </w:rPr>
        <w:t xml:space="preserve">sa </w:t>
      </w:r>
      <w:r w:rsidR="00484A4A" w:rsidRPr="001C22E7">
        <w:rPr>
          <w:b w:val="0"/>
          <w:bCs w:val="0"/>
        </w:rPr>
        <w:t xml:space="preserve">malo </w:t>
      </w:r>
      <w:r w:rsidR="00A16495" w:rsidRPr="001C22E7">
        <w:rPr>
          <w:b w:val="0"/>
          <w:bCs w:val="0"/>
        </w:rPr>
        <w:t xml:space="preserve">odraziť na </w:t>
      </w:r>
      <w:r w:rsidR="00484A4A" w:rsidRPr="001C22E7">
        <w:rPr>
          <w:b w:val="0"/>
          <w:bCs w:val="0"/>
        </w:rPr>
        <w:t>znížen</w:t>
      </w:r>
      <w:r w:rsidR="00A16495" w:rsidRPr="001C22E7">
        <w:rPr>
          <w:b w:val="0"/>
          <w:bCs w:val="0"/>
        </w:rPr>
        <w:t>í</w:t>
      </w:r>
      <w:r w:rsidR="00484A4A" w:rsidRPr="001C22E7">
        <w:rPr>
          <w:b w:val="0"/>
          <w:bCs w:val="0"/>
        </w:rPr>
        <w:t xml:space="preserve"> emisií z dopravy. Zlepšenie technického stavu vozovky sa </w:t>
      </w:r>
      <w:r w:rsidR="00A16495" w:rsidRPr="001C22E7">
        <w:rPr>
          <w:b w:val="0"/>
          <w:bCs w:val="0"/>
        </w:rPr>
        <w:t>prejav</w:t>
      </w:r>
      <w:r w:rsidR="004319DB" w:rsidRPr="001C22E7">
        <w:rPr>
          <w:b w:val="0"/>
          <w:bCs w:val="0"/>
        </w:rPr>
        <w:t>í</w:t>
      </w:r>
      <w:r w:rsidR="00484A4A" w:rsidRPr="001C22E7">
        <w:rPr>
          <w:b w:val="0"/>
          <w:bCs w:val="0"/>
        </w:rPr>
        <w:t xml:space="preserve"> na znížení hlučnosti a vibrácií z cestnej premávky a</w:t>
      </w:r>
      <w:r w:rsidR="00A16495" w:rsidRPr="001C22E7">
        <w:rPr>
          <w:b w:val="0"/>
          <w:bCs w:val="0"/>
        </w:rPr>
        <w:t xml:space="preserve"> </w:t>
      </w:r>
      <w:r w:rsidR="00484A4A" w:rsidRPr="001C22E7">
        <w:rPr>
          <w:b w:val="0"/>
          <w:bCs w:val="0"/>
        </w:rPr>
        <w:t>tiež na</w:t>
      </w:r>
      <w:r w:rsidR="00A16495" w:rsidRPr="001C22E7">
        <w:rPr>
          <w:b w:val="0"/>
          <w:bCs w:val="0"/>
        </w:rPr>
        <w:t xml:space="preserve"> </w:t>
      </w:r>
      <w:r w:rsidR="00484A4A" w:rsidRPr="001C22E7">
        <w:rPr>
          <w:b w:val="0"/>
          <w:bCs w:val="0"/>
        </w:rPr>
        <w:t xml:space="preserve">redukcii prašnosti v dotknutej oblasti. </w:t>
      </w:r>
      <w:r w:rsidR="004319DB" w:rsidRPr="001C22E7">
        <w:rPr>
          <w:b w:val="0"/>
          <w:bCs w:val="0"/>
        </w:rPr>
        <w:t>E</w:t>
      </w:r>
      <w:r w:rsidR="00484A4A" w:rsidRPr="001C22E7">
        <w:rPr>
          <w:b w:val="0"/>
          <w:bCs w:val="0"/>
        </w:rPr>
        <w:t xml:space="preserve">nvironmentálne efekty je potrebné vnímať v širších súvislostiach. </w:t>
      </w:r>
    </w:p>
    <w:p w14:paraId="35AC0604" w14:textId="05F27648" w:rsidR="002C6258" w:rsidRPr="001C22E7" w:rsidRDefault="002C6258" w:rsidP="002C6258">
      <w:pPr>
        <w:spacing w:line="276" w:lineRule="auto"/>
        <w:contextualSpacing/>
        <w:jc w:val="both"/>
        <w:rPr>
          <w:b w:val="0"/>
          <w:bCs w:val="0"/>
        </w:rPr>
      </w:pPr>
      <w:r w:rsidRPr="001C22E7">
        <w:rPr>
          <w:rFonts w:cstheme="minorHAnsi"/>
          <w:b w:val="0"/>
          <w:bCs w:val="0"/>
          <w:color w:val="222222"/>
          <w:kern w:val="36"/>
        </w:rPr>
        <w:t>Podrobnejšie posúdenie vplyvu zrealizovaného projektu z pohľadu environmentálnych efektov je uvedené v samostatnej prílohe č. 3 k záverečnej správe.</w:t>
      </w:r>
      <w:r w:rsidR="00CA0130" w:rsidRPr="001C22E7">
        <w:rPr>
          <w:rFonts w:cstheme="minorHAnsi"/>
          <w:b w:val="0"/>
          <w:bCs w:val="0"/>
          <w:color w:val="222222"/>
          <w:kern w:val="36"/>
        </w:rPr>
        <w:t xml:space="preserve">  </w:t>
      </w:r>
      <w:r w:rsidRPr="001C22E7">
        <w:rPr>
          <w:b w:val="0"/>
          <w:bCs w:val="0"/>
        </w:rPr>
        <w:t xml:space="preserve"> </w:t>
      </w:r>
    </w:p>
    <w:p w14:paraId="0613B004" w14:textId="41177B86" w:rsidR="00A14CC5" w:rsidRPr="001C22E7" w:rsidRDefault="001B7297" w:rsidP="001B7297">
      <w:pPr>
        <w:pStyle w:val="Nadpis1"/>
      </w:pPr>
      <w:bookmarkStart w:id="61" w:name="_Toc110239870"/>
      <w:r w:rsidRPr="001C22E7">
        <w:t>3.4</w:t>
      </w:r>
      <w:r w:rsidRPr="001C22E7">
        <w:tab/>
      </w:r>
      <w:r w:rsidR="00A14CC5" w:rsidRPr="001C22E7">
        <w:t>Širšie sociálnoekonomické efekty</w:t>
      </w:r>
      <w:bookmarkEnd w:id="61"/>
    </w:p>
    <w:p w14:paraId="3C542FF8" w14:textId="77777777" w:rsidR="00A14CC5" w:rsidRPr="001C22E7" w:rsidRDefault="00A14CC5" w:rsidP="00A14CC5">
      <w:pPr>
        <w:spacing w:line="276" w:lineRule="auto"/>
        <w:jc w:val="both"/>
      </w:pPr>
      <w:r w:rsidRPr="001C22E7">
        <w:t xml:space="preserve"> </w:t>
      </w:r>
    </w:p>
    <w:p w14:paraId="04C0FE83" w14:textId="77777777" w:rsidR="00A14CC5" w:rsidRPr="001C22E7" w:rsidRDefault="00A14CC5" w:rsidP="00A14CC5">
      <w:pPr>
        <w:rPr>
          <w:b w:val="0"/>
          <w:bCs w:val="0"/>
          <w:color w:val="111111"/>
        </w:rPr>
      </w:pPr>
      <w:r w:rsidRPr="001C22E7">
        <w:rPr>
          <w:color w:val="111111"/>
        </w:rPr>
        <w:t>Nezamestnanosť a podnikateľské subjekty</w:t>
      </w:r>
    </w:p>
    <w:p w14:paraId="7AF08AA7" w14:textId="77777777" w:rsidR="00A14CC5" w:rsidRPr="001C22E7" w:rsidRDefault="00A14CC5" w:rsidP="00A14CC5">
      <w:pPr>
        <w:spacing w:line="276" w:lineRule="auto"/>
        <w:rPr>
          <w:color w:val="111111"/>
        </w:rPr>
      </w:pPr>
    </w:p>
    <w:p w14:paraId="7904292B" w14:textId="03867A59" w:rsidR="00A14CC5" w:rsidRPr="001C22E7" w:rsidRDefault="00A14CC5" w:rsidP="00A14CC5">
      <w:pPr>
        <w:spacing w:line="276" w:lineRule="auto"/>
        <w:jc w:val="both"/>
        <w:rPr>
          <w:b w:val="0"/>
          <w:bCs w:val="0"/>
          <w:color w:val="111111"/>
        </w:rPr>
      </w:pPr>
      <w:r w:rsidRPr="001C22E7">
        <w:rPr>
          <w:b w:val="0"/>
          <w:bCs w:val="0"/>
          <w:color w:val="111111"/>
        </w:rPr>
        <w:t xml:space="preserve">Na základe dostupných dát zo ŠÚ SR vzťahujúcich sa k dotknutej lokalite sme skúmali vplyv zrealizovaného projektu a poskytnutej intervencie aj na iné sociálno-ekonomické charakteristiky – </w:t>
      </w:r>
      <w:r w:rsidRPr="001C22E7">
        <w:rPr>
          <w:color w:val="111111"/>
        </w:rPr>
        <w:t>počet nezamestnaných a počet podnikateľských subjektov</w:t>
      </w:r>
      <w:r w:rsidRPr="001C22E7">
        <w:rPr>
          <w:b w:val="0"/>
          <w:bCs w:val="0"/>
          <w:color w:val="111111"/>
        </w:rPr>
        <w:t xml:space="preserve"> v dotknutej lokalite. Údaje o počte nezamestnaných ani údaje o počte podnikateľských subjektov ne</w:t>
      </w:r>
      <w:r w:rsidR="00A8507A" w:rsidRPr="001C22E7">
        <w:rPr>
          <w:b w:val="0"/>
          <w:bCs w:val="0"/>
          <w:color w:val="111111"/>
        </w:rPr>
        <w:t>svedčia o tom</w:t>
      </w:r>
      <w:r w:rsidRPr="001C22E7">
        <w:rPr>
          <w:b w:val="0"/>
          <w:bCs w:val="0"/>
          <w:color w:val="111111"/>
        </w:rPr>
        <w:t>, že by ich realizácia projektu mohla v</w:t>
      </w:r>
      <w:r w:rsidR="00A8507A" w:rsidRPr="001C22E7">
        <w:rPr>
          <w:b w:val="0"/>
          <w:bCs w:val="0"/>
          <w:color w:val="111111"/>
        </w:rPr>
        <w:t xml:space="preserve"> </w:t>
      </w:r>
      <w:r w:rsidRPr="001C22E7">
        <w:rPr>
          <w:b w:val="0"/>
          <w:bCs w:val="0"/>
          <w:color w:val="111111"/>
        </w:rPr>
        <w:t>pozitívnom smere výraznejšie ovplyvniť. Realizácia projektu bola ukončená v</w:t>
      </w:r>
      <w:r w:rsidR="00A8507A" w:rsidRPr="001C22E7">
        <w:rPr>
          <w:b w:val="0"/>
          <w:bCs w:val="0"/>
          <w:color w:val="111111"/>
        </w:rPr>
        <w:t xml:space="preserve"> </w:t>
      </w:r>
      <w:r w:rsidRPr="001C22E7">
        <w:rPr>
          <w:b w:val="0"/>
          <w:bCs w:val="0"/>
          <w:color w:val="111111"/>
        </w:rPr>
        <w:t>roku 2019, dva roky prevádzky zrekonštruovanej cesty je</w:t>
      </w:r>
      <w:r w:rsidR="000E1DB1" w:rsidRPr="001C22E7">
        <w:rPr>
          <w:b w:val="0"/>
          <w:bCs w:val="0"/>
          <w:color w:val="111111"/>
        </w:rPr>
        <w:t xml:space="preserve"> tak</w:t>
      </w:r>
      <w:r w:rsidRPr="001C22E7">
        <w:rPr>
          <w:b w:val="0"/>
          <w:bCs w:val="0"/>
          <w:color w:val="111111"/>
        </w:rPr>
        <w:t xml:space="preserve"> pomerne krátke časové obdobie, aby bolo možné zodpovedne zhodnotiť vplyv intervencie. Naviac vývoj v období 2020 – 2021 bol neštandardný, niesol sa v znamení pandemickej situácie spôsobenej ochorením COVID-19. Údaje za toto obdobie sú skreslené, vykazujú značné výkyvy. Počet nezamestnaných v roku 2020 v medziročnom porovnaní vzrástol o</w:t>
      </w:r>
      <w:r w:rsidR="000E1DB1" w:rsidRPr="001C22E7">
        <w:rPr>
          <w:b w:val="0"/>
          <w:bCs w:val="0"/>
          <w:color w:val="111111"/>
        </w:rPr>
        <w:t> </w:t>
      </w:r>
      <w:r w:rsidRPr="001C22E7">
        <w:rPr>
          <w:b w:val="0"/>
          <w:bCs w:val="0"/>
          <w:color w:val="111111"/>
        </w:rPr>
        <w:t>55</w:t>
      </w:r>
      <w:r w:rsidR="000E1DB1" w:rsidRPr="001C22E7">
        <w:rPr>
          <w:b w:val="0"/>
          <w:bCs w:val="0"/>
          <w:color w:val="111111"/>
        </w:rPr>
        <w:t> </w:t>
      </w:r>
      <w:r w:rsidRPr="001C22E7">
        <w:rPr>
          <w:b w:val="0"/>
          <w:bCs w:val="0"/>
          <w:color w:val="111111"/>
        </w:rPr>
        <w:t>%, naopak v roku 2021 poklesol o 17 %. Trend vývoja do roku 2025 naznačuje ďalší pokles počtu nezamestnaných osôb.</w:t>
      </w:r>
    </w:p>
    <w:p w14:paraId="526A0E6A" w14:textId="77777777" w:rsidR="00A14CC5" w:rsidRPr="001C22E7" w:rsidRDefault="00A14CC5" w:rsidP="00A14CC5">
      <w:pPr>
        <w:spacing w:line="276" w:lineRule="auto"/>
        <w:jc w:val="both"/>
        <w:rPr>
          <w:b w:val="0"/>
          <w:bCs w:val="0"/>
          <w:color w:val="111111"/>
        </w:rPr>
      </w:pPr>
    </w:p>
    <w:p w14:paraId="2FAC443E" w14:textId="7863D544" w:rsidR="00A14CC5" w:rsidRPr="001C22E7" w:rsidRDefault="00A14CC5" w:rsidP="00A14CC5">
      <w:pPr>
        <w:spacing w:line="276" w:lineRule="auto"/>
        <w:jc w:val="both"/>
        <w:rPr>
          <w:b w:val="0"/>
          <w:bCs w:val="0"/>
          <w:color w:val="111111"/>
        </w:rPr>
      </w:pPr>
      <w:r w:rsidRPr="001C22E7">
        <w:rPr>
          <w:b w:val="0"/>
          <w:bCs w:val="0"/>
          <w:color w:val="111111"/>
        </w:rPr>
        <w:t xml:space="preserve">Skokový vývoj je </w:t>
      </w:r>
      <w:r w:rsidR="00A8507A" w:rsidRPr="001C22E7">
        <w:rPr>
          <w:b w:val="0"/>
          <w:bCs w:val="0"/>
          <w:color w:val="111111"/>
        </w:rPr>
        <w:t>evident</w:t>
      </w:r>
      <w:r w:rsidRPr="001C22E7">
        <w:rPr>
          <w:b w:val="0"/>
          <w:bCs w:val="0"/>
          <w:color w:val="111111"/>
        </w:rPr>
        <w:t>ný aj v počte podnikateľských subjektov pôsobiacich v dotknutom území. Počet právnických osôb v roku 2020 medziročne vzrástol o takmer 9 % a na rovnakej úrovni sa udržal aj v roku 2021. Naopak počet živnostníkov sa v roku 2020 znížil o 8 % v porovnaní s rokom 2019 a v roku 2021 medziročne vzrástol o 9 %. Trend do budúcnosti naznačuje neutrálny vplyv realizácie projektu na rozvoj podnikateľských aktivít v lokalite.</w:t>
      </w:r>
      <w:r w:rsidR="00A8507A" w:rsidRPr="001C22E7">
        <w:rPr>
          <w:b w:val="0"/>
          <w:bCs w:val="0"/>
          <w:color w:val="111111"/>
        </w:rPr>
        <w:t xml:space="preserve"> Intervencie do cestnej infraštruktúry ovplyvňujú širšie sociálnoekonomické prínosy len nepriamo. Predovšetkým prostredníctvom lepšej dostupnosti môžu determinovať hospodársky rozvoj dotknutého regiónu. To však nie je možné preukázať relevantnými dátami vzhľadom na ich absenciu.</w:t>
      </w:r>
      <w:r w:rsidRPr="001C22E7">
        <w:rPr>
          <w:b w:val="0"/>
          <w:bCs w:val="0"/>
          <w:color w:val="111111"/>
        </w:rPr>
        <w:t xml:space="preserve"> </w:t>
      </w:r>
    </w:p>
    <w:p w14:paraId="37BFDE5D" w14:textId="05A3708B" w:rsidR="001B7297" w:rsidRPr="001C22E7" w:rsidRDefault="001B7297" w:rsidP="00B91D52">
      <w:pPr>
        <w:spacing w:line="276" w:lineRule="auto"/>
        <w:jc w:val="center"/>
        <w:rPr>
          <w:b w:val="0"/>
          <w:bCs w:val="0"/>
          <w:color w:val="111111"/>
        </w:rPr>
      </w:pPr>
      <w:bookmarkStart w:id="62" w:name="_Toc110239658"/>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20</w:t>
      </w:r>
      <w:r w:rsidR="005A3C9B">
        <w:rPr>
          <w:noProof/>
        </w:rPr>
        <w:fldChar w:fldCharType="end"/>
      </w:r>
      <w:r w:rsidRPr="001C22E7">
        <w:t xml:space="preserve">: </w:t>
      </w:r>
      <w:r w:rsidR="00A14CC5" w:rsidRPr="001C22E7">
        <w:rPr>
          <w:color w:val="111111"/>
        </w:rPr>
        <w:t>Počet nezamestnaných osôb k 31. 12.</w:t>
      </w:r>
      <w:bookmarkEnd w:id="62"/>
    </w:p>
    <w:tbl>
      <w:tblPr>
        <w:tblStyle w:val="Mriekatabuky"/>
        <w:tblW w:w="8642" w:type="dxa"/>
        <w:jc w:val="center"/>
        <w:tblLook w:val="04A0" w:firstRow="1" w:lastRow="0" w:firstColumn="1" w:lastColumn="0" w:noHBand="0" w:noVBand="1"/>
      </w:tblPr>
      <w:tblGrid>
        <w:gridCol w:w="2122"/>
        <w:gridCol w:w="2126"/>
        <w:gridCol w:w="2126"/>
        <w:gridCol w:w="2268"/>
      </w:tblGrid>
      <w:tr w:rsidR="00A14CC5" w:rsidRPr="001C22E7" w14:paraId="778553AD" w14:textId="77777777" w:rsidTr="001B7297">
        <w:trPr>
          <w:trHeight w:val="284"/>
          <w:jc w:val="center"/>
        </w:trPr>
        <w:tc>
          <w:tcPr>
            <w:tcW w:w="2122" w:type="dxa"/>
            <w:shd w:val="clear" w:color="auto" w:fill="8EAADB" w:themeFill="accent1" w:themeFillTint="99"/>
          </w:tcPr>
          <w:p w14:paraId="18A17D7A" w14:textId="77777777" w:rsidR="00A14CC5" w:rsidRPr="001C22E7" w:rsidRDefault="00A14CC5" w:rsidP="001B7297">
            <w:pPr>
              <w:rPr>
                <w:color w:val="111111"/>
                <w:sz w:val="22"/>
                <w:szCs w:val="22"/>
              </w:rPr>
            </w:pPr>
          </w:p>
        </w:tc>
        <w:tc>
          <w:tcPr>
            <w:tcW w:w="2126" w:type="dxa"/>
            <w:shd w:val="clear" w:color="auto" w:fill="8EAADB" w:themeFill="accent1" w:themeFillTint="99"/>
            <w:vAlign w:val="bottom"/>
          </w:tcPr>
          <w:p w14:paraId="06578266" w14:textId="77777777" w:rsidR="00A14CC5" w:rsidRPr="001C22E7" w:rsidRDefault="00A14CC5" w:rsidP="001B7297">
            <w:pPr>
              <w:jc w:val="center"/>
              <w:rPr>
                <w:b w:val="0"/>
                <w:bCs w:val="0"/>
                <w:color w:val="111111"/>
                <w:sz w:val="22"/>
                <w:szCs w:val="22"/>
              </w:rPr>
            </w:pPr>
            <w:r w:rsidRPr="001C22E7">
              <w:rPr>
                <w:color w:val="111111"/>
                <w:sz w:val="22"/>
                <w:szCs w:val="22"/>
              </w:rPr>
              <w:t>2021</w:t>
            </w:r>
          </w:p>
        </w:tc>
        <w:tc>
          <w:tcPr>
            <w:tcW w:w="2126" w:type="dxa"/>
            <w:shd w:val="clear" w:color="auto" w:fill="8EAADB" w:themeFill="accent1" w:themeFillTint="99"/>
            <w:vAlign w:val="bottom"/>
          </w:tcPr>
          <w:p w14:paraId="663224B2" w14:textId="77777777" w:rsidR="00A14CC5" w:rsidRPr="001C22E7" w:rsidRDefault="00A14CC5" w:rsidP="001B7297">
            <w:pPr>
              <w:jc w:val="center"/>
              <w:rPr>
                <w:b w:val="0"/>
                <w:bCs w:val="0"/>
                <w:color w:val="111111"/>
                <w:sz w:val="22"/>
                <w:szCs w:val="22"/>
              </w:rPr>
            </w:pPr>
            <w:r w:rsidRPr="001C22E7">
              <w:rPr>
                <w:color w:val="111111"/>
                <w:sz w:val="22"/>
                <w:szCs w:val="22"/>
              </w:rPr>
              <w:t>2020</w:t>
            </w:r>
          </w:p>
        </w:tc>
        <w:tc>
          <w:tcPr>
            <w:tcW w:w="2268" w:type="dxa"/>
            <w:shd w:val="clear" w:color="auto" w:fill="8EAADB" w:themeFill="accent1" w:themeFillTint="99"/>
            <w:vAlign w:val="bottom"/>
          </w:tcPr>
          <w:p w14:paraId="2CB6AFDC" w14:textId="77777777" w:rsidR="00A14CC5" w:rsidRPr="001C22E7" w:rsidRDefault="00A14CC5" w:rsidP="001B7297">
            <w:pPr>
              <w:jc w:val="center"/>
              <w:rPr>
                <w:b w:val="0"/>
                <w:bCs w:val="0"/>
                <w:color w:val="111111"/>
                <w:sz w:val="22"/>
                <w:szCs w:val="22"/>
              </w:rPr>
            </w:pPr>
            <w:r w:rsidRPr="001C22E7">
              <w:rPr>
                <w:color w:val="111111"/>
                <w:sz w:val="22"/>
                <w:szCs w:val="22"/>
              </w:rPr>
              <w:t>2019</w:t>
            </w:r>
          </w:p>
        </w:tc>
      </w:tr>
      <w:tr w:rsidR="00A14CC5" w:rsidRPr="001C22E7" w14:paraId="04EE3B04" w14:textId="77777777" w:rsidTr="001B7297">
        <w:trPr>
          <w:trHeight w:val="284"/>
          <w:jc w:val="center"/>
        </w:trPr>
        <w:tc>
          <w:tcPr>
            <w:tcW w:w="2122" w:type="dxa"/>
          </w:tcPr>
          <w:p w14:paraId="50E7FBFF" w14:textId="77777777" w:rsidR="00A14CC5" w:rsidRPr="001C22E7" w:rsidRDefault="00A14CC5" w:rsidP="001B7297">
            <w:pPr>
              <w:rPr>
                <w:b w:val="0"/>
                <w:bCs w:val="0"/>
                <w:color w:val="111111"/>
                <w:sz w:val="22"/>
                <w:szCs w:val="22"/>
              </w:rPr>
            </w:pPr>
            <w:r w:rsidRPr="001C22E7">
              <w:rPr>
                <w:b w:val="0"/>
                <w:bCs w:val="0"/>
                <w:color w:val="111111"/>
                <w:sz w:val="22"/>
                <w:szCs w:val="22"/>
              </w:rPr>
              <w:t>Turčianske Teplice*</w:t>
            </w:r>
          </w:p>
        </w:tc>
        <w:tc>
          <w:tcPr>
            <w:tcW w:w="2126" w:type="dxa"/>
            <w:vAlign w:val="bottom"/>
          </w:tcPr>
          <w:p w14:paraId="6EBB520E" w14:textId="77777777" w:rsidR="00A14CC5" w:rsidRPr="001C22E7" w:rsidRDefault="00A14CC5" w:rsidP="001B7297">
            <w:pPr>
              <w:jc w:val="center"/>
              <w:rPr>
                <w:b w:val="0"/>
                <w:bCs w:val="0"/>
                <w:color w:val="111111"/>
                <w:sz w:val="22"/>
                <w:szCs w:val="22"/>
              </w:rPr>
            </w:pPr>
            <w:r w:rsidRPr="001C22E7">
              <w:rPr>
                <w:b w:val="0"/>
                <w:bCs w:val="0"/>
                <w:color w:val="111111"/>
                <w:sz w:val="22"/>
                <w:szCs w:val="22"/>
              </w:rPr>
              <w:t>185</w:t>
            </w:r>
          </w:p>
        </w:tc>
        <w:tc>
          <w:tcPr>
            <w:tcW w:w="2126" w:type="dxa"/>
            <w:vAlign w:val="bottom"/>
          </w:tcPr>
          <w:p w14:paraId="2347DCEC" w14:textId="77777777" w:rsidR="00A14CC5" w:rsidRPr="001C22E7" w:rsidRDefault="00A14CC5" w:rsidP="001B7297">
            <w:pPr>
              <w:jc w:val="center"/>
              <w:rPr>
                <w:b w:val="0"/>
                <w:bCs w:val="0"/>
                <w:color w:val="111111"/>
                <w:sz w:val="22"/>
                <w:szCs w:val="22"/>
              </w:rPr>
            </w:pPr>
            <w:r w:rsidRPr="001C22E7">
              <w:rPr>
                <w:b w:val="0"/>
                <w:bCs w:val="0"/>
                <w:color w:val="111111"/>
                <w:sz w:val="22"/>
                <w:szCs w:val="22"/>
              </w:rPr>
              <w:t>222</w:t>
            </w:r>
          </w:p>
        </w:tc>
        <w:tc>
          <w:tcPr>
            <w:tcW w:w="2268" w:type="dxa"/>
            <w:vAlign w:val="bottom"/>
          </w:tcPr>
          <w:p w14:paraId="16F30AB3" w14:textId="77777777" w:rsidR="00A14CC5" w:rsidRPr="001C22E7" w:rsidRDefault="00A14CC5" w:rsidP="001B7297">
            <w:pPr>
              <w:jc w:val="center"/>
              <w:rPr>
                <w:b w:val="0"/>
                <w:bCs w:val="0"/>
                <w:color w:val="111111"/>
                <w:sz w:val="22"/>
                <w:szCs w:val="22"/>
              </w:rPr>
            </w:pPr>
            <w:r w:rsidRPr="001C22E7">
              <w:rPr>
                <w:b w:val="0"/>
                <w:bCs w:val="0"/>
                <w:color w:val="111111"/>
                <w:sz w:val="22"/>
                <w:szCs w:val="22"/>
              </w:rPr>
              <w:t>139</w:t>
            </w:r>
          </w:p>
        </w:tc>
      </w:tr>
      <w:tr w:rsidR="00A14CC5" w:rsidRPr="001C22E7" w14:paraId="76EEBE51" w14:textId="77777777" w:rsidTr="001B7297">
        <w:trPr>
          <w:trHeight w:val="284"/>
          <w:jc w:val="center"/>
        </w:trPr>
        <w:tc>
          <w:tcPr>
            <w:tcW w:w="2122" w:type="dxa"/>
            <w:vAlign w:val="bottom"/>
          </w:tcPr>
          <w:p w14:paraId="425AAE98" w14:textId="77777777" w:rsidR="00A14CC5" w:rsidRPr="001C22E7" w:rsidRDefault="00A14CC5" w:rsidP="001B7297">
            <w:pPr>
              <w:rPr>
                <w:b w:val="0"/>
                <w:bCs w:val="0"/>
                <w:color w:val="111111"/>
                <w:sz w:val="22"/>
                <w:szCs w:val="22"/>
              </w:rPr>
            </w:pPr>
            <w:r w:rsidRPr="001C22E7">
              <w:rPr>
                <w:b w:val="0"/>
                <w:bCs w:val="0"/>
                <w:sz w:val="22"/>
                <w:szCs w:val="22"/>
              </w:rPr>
              <w:t>Mošovce</w:t>
            </w:r>
          </w:p>
        </w:tc>
        <w:tc>
          <w:tcPr>
            <w:tcW w:w="2126" w:type="dxa"/>
            <w:vAlign w:val="bottom"/>
          </w:tcPr>
          <w:p w14:paraId="2BE8C228" w14:textId="77777777" w:rsidR="00A14CC5" w:rsidRPr="001C22E7" w:rsidRDefault="00A14CC5" w:rsidP="001B7297">
            <w:pPr>
              <w:jc w:val="center"/>
              <w:rPr>
                <w:b w:val="0"/>
                <w:bCs w:val="0"/>
                <w:color w:val="111111"/>
                <w:sz w:val="22"/>
                <w:szCs w:val="22"/>
              </w:rPr>
            </w:pPr>
            <w:r w:rsidRPr="001C22E7">
              <w:rPr>
                <w:b w:val="0"/>
                <w:bCs w:val="0"/>
                <w:color w:val="111111"/>
                <w:sz w:val="22"/>
                <w:szCs w:val="22"/>
              </w:rPr>
              <w:t>31</w:t>
            </w:r>
          </w:p>
        </w:tc>
        <w:tc>
          <w:tcPr>
            <w:tcW w:w="2126" w:type="dxa"/>
            <w:vAlign w:val="bottom"/>
          </w:tcPr>
          <w:p w14:paraId="1B6D3035" w14:textId="77777777" w:rsidR="00A14CC5" w:rsidRPr="001C22E7" w:rsidRDefault="00A14CC5" w:rsidP="001B7297">
            <w:pPr>
              <w:jc w:val="center"/>
              <w:rPr>
                <w:b w:val="0"/>
                <w:bCs w:val="0"/>
                <w:color w:val="111111"/>
                <w:sz w:val="22"/>
                <w:szCs w:val="22"/>
              </w:rPr>
            </w:pPr>
            <w:r w:rsidRPr="001C22E7">
              <w:rPr>
                <w:b w:val="0"/>
                <w:bCs w:val="0"/>
                <w:sz w:val="22"/>
                <w:szCs w:val="22"/>
              </w:rPr>
              <w:t>41</w:t>
            </w:r>
          </w:p>
        </w:tc>
        <w:tc>
          <w:tcPr>
            <w:tcW w:w="2268" w:type="dxa"/>
            <w:vAlign w:val="bottom"/>
          </w:tcPr>
          <w:p w14:paraId="46DF1328" w14:textId="77777777" w:rsidR="00A14CC5" w:rsidRPr="001C22E7" w:rsidRDefault="00A14CC5" w:rsidP="001B7297">
            <w:pPr>
              <w:jc w:val="center"/>
              <w:rPr>
                <w:b w:val="0"/>
                <w:bCs w:val="0"/>
                <w:color w:val="111111"/>
                <w:sz w:val="22"/>
                <w:szCs w:val="22"/>
              </w:rPr>
            </w:pPr>
            <w:r w:rsidRPr="001C22E7">
              <w:rPr>
                <w:b w:val="0"/>
                <w:bCs w:val="0"/>
                <w:sz w:val="22"/>
                <w:szCs w:val="22"/>
              </w:rPr>
              <w:t>35</w:t>
            </w:r>
          </w:p>
        </w:tc>
      </w:tr>
      <w:tr w:rsidR="00A14CC5" w:rsidRPr="001C22E7" w14:paraId="08E73B44" w14:textId="77777777" w:rsidTr="001B7297">
        <w:trPr>
          <w:trHeight w:val="284"/>
          <w:jc w:val="center"/>
        </w:trPr>
        <w:tc>
          <w:tcPr>
            <w:tcW w:w="2122" w:type="dxa"/>
            <w:vAlign w:val="bottom"/>
          </w:tcPr>
          <w:p w14:paraId="400832FF" w14:textId="77777777" w:rsidR="00A14CC5" w:rsidRPr="001C22E7" w:rsidRDefault="00A14CC5" w:rsidP="001B7297">
            <w:pPr>
              <w:rPr>
                <w:b w:val="0"/>
                <w:bCs w:val="0"/>
                <w:color w:val="111111"/>
                <w:sz w:val="22"/>
                <w:szCs w:val="22"/>
              </w:rPr>
            </w:pPr>
            <w:r w:rsidRPr="001C22E7">
              <w:rPr>
                <w:b w:val="0"/>
                <w:bCs w:val="0"/>
                <w:sz w:val="22"/>
                <w:szCs w:val="22"/>
              </w:rPr>
              <w:t>Socovce</w:t>
            </w:r>
          </w:p>
        </w:tc>
        <w:tc>
          <w:tcPr>
            <w:tcW w:w="2126" w:type="dxa"/>
            <w:vAlign w:val="bottom"/>
          </w:tcPr>
          <w:p w14:paraId="159926FF" w14:textId="77777777" w:rsidR="00A14CC5" w:rsidRPr="001C22E7" w:rsidRDefault="00A14CC5" w:rsidP="001B7297">
            <w:pPr>
              <w:jc w:val="center"/>
              <w:rPr>
                <w:b w:val="0"/>
                <w:bCs w:val="0"/>
                <w:color w:val="111111"/>
                <w:sz w:val="22"/>
                <w:szCs w:val="22"/>
              </w:rPr>
            </w:pPr>
            <w:r w:rsidRPr="001C22E7">
              <w:rPr>
                <w:b w:val="0"/>
                <w:bCs w:val="0"/>
                <w:color w:val="111111"/>
                <w:sz w:val="22"/>
                <w:szCs w:val="22"/>
              </w:rPr>
              <w:t>1</w:t>
            </w:r>
          </w:p>
        </w:tc>
        <w:tc>
          <w:tcPr>
            <w:tcW w:w="2126" w:type="dxa"/>
            <w:vAlign w:val="bottom"/>
          </w:tcPr>
          <w:p w14:paraId="2F79CD9E" w14:textId="77777777" w:rsidR="00A14CC5" w:rsidRPr="001C22E7" w:rsidRDefault="00A14CC5" w:rsidP="001B7297">
            <w:pPr>
              <w:jc w:val="center"/>
              <w:rPr>
                <w:b w:val="0"/>
                <w:bCs w:val="0"/>
                <w:color w:val="111111"/>
                <w:sz w:val="22"/>
                <w:szCs w:val="22"/>
              </w:rPr>
            </w:pPr>
            <w:r w:rsidRPr="001C22E7">
              <w:rPr>
                <w:b w:val="0"/>
                <w:bCs w:val="0"/>
                <w:sz w:val="22"/>
                <w:szCs w:val="22"/>
              </w:rPr>
              <w:t>1</w:t>
            </w:r>
          </w:p>
        </w:tc>
        <w:tc>
          <w:tcPr>
            <w:tcW w:w="2268" w:type="dxa"/>
            <w:vAlign w:val="bottom"/>
          </w:tcPr>
          <w:p w14:paraId="6ED1FD17" w14:textId="77777777" w:rsidR="00A14CC5" w:rsidRPr="001C22E7" w:rsidRDefault="00A14CC5" w:rsidP="001B7297">
            <w:pPr>
              <w:jc w:val="center"/>
              <w:rPr>
                <w:b w:val="0"/>
                <w:bCs w:val="0"/>
                <w:color w:val="111111"/>
                <w:sz w:val="22"/>
                <w:szCs w:val="22"/>
              </w:rPr>
            </w:pPr>
            <w:r w:rsidRPr="001C22E7">
              <w:rPr>
                <w:b w:val="0"/>
                <w:bCs w:val="0"/>
                <w:sz w:val="22"/>
                <w:szCs w:val="22"/>
              </w:rPr>
              <w:t>1</w:t>
            </w:r>
          </w:p>
        </w:tc>
      </w:tr>
      <w:tr w:rsidR="00A14CC5" w:rsidRPr="001C22E7" w14:paraId="28D017B8" w14:textId="77777777" w:rsidTr="001B7297">
        <w:trPr>
          <w:trHeight w:val="284"/>
          <w:jc w:val="center"/>
        </w:trPr>
        <w:tc>
          <w:tcPr>
            <w:tcW w:w="2122" w:type="dxa"/>
            <w:vAlign w:val="bottom"/>
          </w:tcPr>
          <w:p w14:paraId="29D9665D" w14:textId="77777777" w:rsidR="00A14CC5" w:rsidRPr="001C22E7" w:rsidRDefault="00A14CC5" w:rsidP="001B7297">
            <w:pPr>
              <w:rPr>
                <w:b w:val="0"/>
                <w:bCs w:val="0"/>
                <w:color w:val="111111"/>
                <w:sz w:val="22"/>
                <w:szCs w:val="22"/>
              </w:rPr>
            </w:pPr>
            <w:r w:rsidRPr="001C22E7">
              <w:rPr>
                <w:b w:val="0"/>
                <w:bCs w:val="0"/>
                <w:sz w:val="22"/>
                <w:szCs w:val="22"/>
              </w:rPr>
              <w:t>Blatnica</w:t>
            </w:r>
          </w:p>
        </w:tc>
        <w:tc>
          <w:tcPr>
            <w:tcW w:w="2126" w:type="dxa"/>
            <w:vAlign w:val="bottom"/>
          </w:tcPr>
          <w:p w14:paraId="1438BC47" w14:textId="77777777" w:rsidR="00A14CC5" w:rsidRPr="001C22E7" w:rsidRDefault="00A14CC5" w:rsidP="001B7297">
            <w:pPr>
              <w:jc w:val="center"/>
              <w:rPr>
                <w:b w:val="0"/>
                <w:bCs w:val="0"/>
                <w:color w:val="111111"/>
                <w:sz w:val="22"/>
                <w:szCs w:val="22"/>
              </w:rPr>
            </w:pPr>
            <w:r w:rsidRPr="001C22E7">
              <w:rPr>
                <w:b w:val="0"/>
                <w:bCs w:val="0"/>
                <w:color w:val="111111"/>
                <w:sz w:val="22"/>
                <w:szCs w:val="22"/>
              </w:rPr>
              <w:t>24</w:t>
            </w:r>
          </w:p>
        </w:tc>
        <w:tc>
          <w:tcPr>
            <w:tcW w:w="2126" w:type="dxa"/>
            <w:vAlign w:val="bottom"/>
          </w:tcPr>
          <w:p w14:paraId="5F9BB600" w14:textId="77777777" w:rsidR="00A14CC5" w:rsidRPr="001C22E7" w:rsidRDefault="00A14CC5" w:rsidP="001B7297">
            <w:pPr>
              <w:jc w:val="center"/>
              <w:rPr>
                <w:b w:val="0"/>
                <w:bCs w:val="0"/>
                <w:color w:val="111111"/>
                <w:sz w:val="22"/>
                <w:szCs w:val="22"/>
              </w:rPr>
            </w:pPr>
            <w:r w:rsidRPr="001C22E7">
              <w:rPr>
                <w:b w:val="0"/>
                <w:bCs w:val="0"/>
                <w:sz w:val="22"/>
                <w:szCs w:val="22"/>
              </w:rPr>
              <w:t>31</w:t>
            </w:r>
          </w:p>
        </w:tc>
        <w:tc>
          <w:tcPr>
            <w:tcW w:w="2268" w:type="dxa"/>
            <w:vAlign w:val="bottom"/>
          </w:tcPr>
          <w:p w14:paraId="73A1FF67" w14:textId="77777777" w:rsidR="00A14CC5" w:rsidRPr="001C22E7" w:rsidRDefault="00A14CC5" w:rsidP="001B7297">
            <w:pPr>
              <w:jc w:val="center"/>
              <w:rPr>
                <w:b w:val="0"/>
                <w:bCs w:val="0"/>
                <w:color w:val="111111"/>
                <w:sz w:val="22"/>
                <w:szCs w:val="22"/>
              </w:rPr>
            </w:pPr>
            <w:r w:rsidRPr="001C22E7">
              <w:rPr>
                <w:b w:val="0"/>
                <w:bCs w:val="0"/>
                <w:sz w:val="22"/>
                <w:szCs w:val="22"/>
              </w:rPr>
              <w:t>16</w:t>
            </w:r>
          </w:p>
        </w:tc>
      </w:tr>
      <w:tr w:rsidR="00A14CC5" w:rsidRPr="001C22E7" w14:paraId="3C869336" w14:textId="77777777" w:rsidTr="001B7297">
        <w:trPr>
          <w:trHeight w:val="284"/>
          <w:jc w:val="center"/>
        </w:trPr>
        <w:tc>
          <w:tcPr>
            <w:tcW w:w="2122" w:type="dxa"/>
            <w:vAlign w:val="bottom"/>
          </w:tcPr>
          <w:p w14:paraId="522AA6B7" w14:textId="77777777" w:rsidR="00A14CC5" w:rsidRPr="001C22E7" w:rsidRDefault="00A14CC5" w:rsidP="001B7297">
            <w:pPr>
              <w:rPr>
                <w:b w:val="0"/>
                <w:bCs w:val="0"/>
                <w:color w:val="111111"/>
                <w:sz w:val="22"/>
                <w:szCs w:val="22"/>
              </w:rPr>
            </w:pPr>
            <w:r w:rsidRPr="001C22E7">
              <w:rPr>
                <w:b w:val="0"/>
                <w:bCs w:val="0"/>
                <w:sz w:val="22"/>
                <w:szCs w:val="22"/>
              </w:rPr>
              <w:t>Laskár</w:t>
            </w:r>
          </w:p>
        </w:tc>
        <w:tc>
          <w:tcPr>
            <w:tcW w:w="2126" w:type="dxa"/>
            <w:vAlign w:val="bottom"/>
          </w:tcPr>
          <w:p w14:paraId="494A8F26" w14:textId="77777777" w:rsidR="00A14CC5" w:rsidRPr="001C22E7" w:rsidRDefault="00A14CC5" w:rsidP="001B7297">
            <w:pPr>
              <w:jc w:val="center"/>
              <w:rPr>
                <w:b w:val="0"/>
                <w:bCs w:val="0"/>
                <w:color w:val="111111"/>
                <w:sz w:val="22"/>
                <w:szCs w:val="22"/>
              </w:rPr>
            </w:pPr>
            <w:r w:rsidRPr="001C22E7">
              <w:rPr>
                <w:b w:val="0"/>
                <w:bCs w:val="0"/>
                <w:color w:val="111111"/>
                <w:sz w:val="22"/>
                <w:szCs w:val="22"/>
              </w:rPr>
              <w:t>2</w:t>
            </w:r>
          </w:p>
        </w:tc>
        <w:tc>
          <w:tcPr>
            <w:tcW w:w="2126" w:type="dxa"/>
            <w:vAlign w:val="bottom"/>
          </w:tcPr>
          <w:p w14:paraId="4C628862" w14:textId="77777777" w:rsidR="00A14CC5" w:rsidRPr="001C22E7" w:rsidRDefault="00A14CC5" w:rsidP="001B7297">
            <w:pPr>
              <w:jc w:val="center"/>
              <w:rPr>
                <w:b w:val="0"/>
                <w:bCs w:val="0"/>
                <w:color w:val="111111"/>
                <w:sz w:val="22"/>
                <w:szCs w:val="22"/>
              </w:rPr>
            </w:pPr>
            <w:r w:rsidRPr="001C22E7">
              <w:rPr>
                <w:b w:val="0"/>
                <w:bCs w:val="0"/>
                <w:sz w:val="22"/>
                <w:szCs w:val="22"/>
              </w:rPr>
              <w:t>3</w:t>
            </w:r>
          </w:p>
        </w:tc>
        <w:tc>
          <w:tcPr>
            <w:tcW w:w="2268" w:type="dxa"/>
            <w:vAlign w:val="bottom"/>
          </w:tcPr>
          <w:p w14:paraId="7B1700CC" w14:textId="77777777" w:rsidR="00A14CC5" w:rsidRPr="001C22E7" w:rsidRDefault="00A14CC5" w:rsidP="001B7297">
            <w:pPr>
              <w:jc w:val="center"/>
              <w:rPr>
                <w:b w:val="0"/>
                <w:bCs w:val="0"/>
                <w:color w:val="111111"/>
                <w:sz w:val="22"/>
                <w:szCs w:val="22"/>
              </w:rPr>
            </w:pPr>
            <w:r w:rsidRPr="001C22E7">
              <w:rPr>
                <w:b w:val="0"/>
                <w:bCs w:val="0"/>
                <w:sz w:val="22"/>
                <w:szCs w:val="22"/>
              </w:rPr>
              <w:t>1</w:t>
            </w:r>
          </w:p>
        </w:tc>
      </w:tr>
      <w:tr w:rsidR="00A14CC5" w:rsidRPr="001C22E7" w14:paraId="67302350" w14:textId="77777777" w:rsidTr="001B7297">
        <w:trPr>
          <w:trHeight w:val="284"/>
          <w:jc w:val="center"/>
        </w:trPr>
        <w:tc>
          <w:tcPr>
            <w:tcW w:w="2122" w:type="dxa"/>
            <w:vAlign w:val="bottom"/>
          </w:tcPr>
          <w:p w14:paraId="11CA5743" w14:textId="77777777" w:rsidR="00A14CC5" w:rsidRPr="001C22E7" w:rsidRDefault="00A14CC5" w:rsidP="001B7297">
            <w:pPr>
              <w:rPr>
                <w:b w:val="0"/>
                <w:bCs w:val="0"/>
                <w:color w:val="111111"/>
                <w:sz w:val="22"/>
                <w:szCs w:val="22"/>
              </w:rPr>
            </w:pPr>
            <w:r w:rsidRPr="001C22E7">
              <w:rPr>
                <w:b w:val="0"/>
                <w:bCs w:val="0"/>
                <w:sz w:val="22"/>
                <w:szCs w:val="22"/>
              </w:rPr>
              <w:t>Karlová</w:t>
            </w:r>
          </w:p>
        </w:tc>
        <w:tc>
          <w:tcPr>
            <w:tcW w:w="2126" w:type="dxa"/>
            <w:vAlign w:val="bottom"/>
          </w:tcPr>
          <w:p w14:paraId="1A82543F" w14:textId="77777777" w:rsidR="00A14CC5" w:rsidRPr="001C22E7" w:rsidRDefault="00A14CC5" w:rsidP="001B7297">
            <w:pPr>
              <w:jc w:val="center"/>
              <w:rPr>
                <w:b w:val="0"/>
                <w:bCs w:val="0"/>
                <w:color w:val="111111"/>
                <w:sz w:val="22"/>
                <w:szCs w:val="22"/>
              </w:rPr>
            </w:pPr>
            <w:r w:rsidRPr="001C22E7">
              <w:rPr>
                <w:b w:val="0"/>
                <w:bCs w:val="0"/>
                <w:color w:val="111111"/>
                <w:sz w:val="22"/>
                <w:szCs w:val="22"/>
              </w:rPr>
              <w:t>0</w:t>
            </w:r>
          </w:p>
        </w:tc>
        <w:tc>
          <w:tcPr>
            <w:tcW w:w="2126" w:type="dxa"/>
            <w:vAlign w:val="bottom"/>
          </w:tcPr>
          <w:p w14:paraId="14E6C37D" w14:textId="77777777" w:rsidR="00A14CC5" w:rsidRPr="001C22E7" w:rsidRDefault="00A14CC5" w:rsidP="001B7297">
            <w:pPr>
              <w:jc w:val="center"/>
              <w:rPr>
                <w:b w:val="0"/>
                <w:bCs w:val="0"/>
                <w:color w:val="111111"/>
                <w:sz w:val="22"/>
                <w:szCs w:val="22"/>
              </w:rPr>
            </w:pPr>
            <w:r w:rsidRPr="001C22E7">
              <w:rPr>
                <w:b w:val="0"/>
                <w:bCs w:val="0"/>
                <w:sz w:val="22"/>
                <w:szCs w:val="22"/>
              </w:rPr>
              <w:t>2</w:t>
            </w:r>
          </w:p>
        </w:tc>
        <w:tc>
          <w:tcPr>
            <w:tcW w:w="2268" w:type="dxa"/>
            <w:vAlign w:val="bottom"/>
          </w:tcPr>
          <w:p w14:paraId="73E65AA3" w14:textId="77777777" w:rsidR="00A14CC5" w:rsidRPr="001C22E7" w:rsidRDefault="00A14CC5" w:rsidP="001B7297">
            <w:pPr>
              <w:jc w:val="center"/>
              <w:rPr>
                <w:b w:val="0"/>
                <w:bCs w:val="0"/>
                <w:color w:val="111111"/>
                <w:sz w:val="22"/>
                <w:szCs w:val="22"/>
              </w:rPr>
            </w:pPr>
            <w:r w:rsidRPr="001C22E7">
              <w:rPr>
                <w:b w:val="0"/>
                <w:bCs w:val="0"/>
                <w:sz w:val="22"/>
                <w:szCs w:val="22"/>
              </w:rPr>
              <w:t>2</w:t>
            </w:r>
          </w:p>
        </w:tc>
      </w:tr>
      <w:tr w:rsidR="00A14CC5" w:rsidRPr="001C22E7" w14:paraId="7D1C0D90" w14:textId="77777777" w:rsidTr="001B7297">
        <w:trPr>
          <w:trHeight w:val="284"/>
          <w:jc w:val="center"/>
        </w:trPr>
        <w:tc>
          <w:tcPr>
            <w:tcW w:w="2122" w:type="dxa"/>
            <w:vAlign w:val="bottom"/>
          </w:tcPr>
          <w:p w14:paraId="3CC796E5" w14:textId="77777777" w:rsidR="00A14CC5" w:rsidRPr="001C22E7" w:rsidRDefault="00A14CC5" w:rsidP="001B7297">
            <w:pPr>
              <w:rPr>
                <w:b w:val="0"/>
                <w:bCs w:val="0"/>
                <w:color w:val="111111"/>
                <w:sz w:val="22"/>
                <w:szCs w:val="22"/>
              </w:rPr>
            </w:pPr>
            <w:r w:rsidRPr="001C22E7">
              <w:rPr>
                <w:b w:val="0"/>
                <w:bCs w:val="0"/>
                <w:sz w:val="22"/>
                <w:szCs w:val="22"/>
              </w:rPr>
              <w:t>Ďanová</w:t>
            </w:r>
          </w:p>
        </w:tc>
        <w:tc>
          <w:tcPr>
            <w:tcW w:w="2126" w:type="dxa"/>
            <w:vAlign w:val="bottom"/>
          </w:tcPr>
          <w:p w14:paraId="4FF49912" w14:textId="77777777" w:rsidR="00A14CC5" w:rsidRPr="001C22E7" w:rsidRDefault="00A14CC5" w:rsidP="001B7297">
            <w:pPr>
              <w:jc w:val="center"/>
              <w:rPr>
                <w:b w:val="0"/>
                <w:bCs w:val="0"/>
                <w:color w:val="111111"/>
                <w:sz w:val="22"/>
                <w:szCs w:val="22"/>
              </w:rPr>
            </w:pPr>
            <w:r w:rsidRPr="001C22E7">
              <w:rPr>
                <w:b w:val="0"/>
                <w:bCs w:val="0"/>
                <w:color w:val="111111"/>
                <w:sz w:val="22"/>
                <w:szCs w:val="22"/>
              </w:rPr>
              <w:t>12</w:t>
            </w:r>
          </w:p>
        </w:tc>
        <w:tc>
          <w:tcPr>
            <w:tcW w:w="2126" w:type="dxa"/>
            <w:vAlign w:val="bottom"/>
          </w:tcPr>
          <w:p w14:paraId="75A1251F" w14:textId="77777777" w:rsidR="00A14CC5" w:rsidRPr="001C22E7" w:rsidRDefault="00A14CC5" w:rsidP="001B7297">
            <w:pPr>
              <w:jc w:val="center"/>
              <w:rPr>
                <w:b w:val="0"/>
                <w:bCs w:val="0"/>
                <w:color w:val="111111"/>
                <w:sz w:val="22"/>
                <w:szCs w:val="22"/>
              </w:rPr>
            </w:pPr>
            <w:r w:rsidRPr="001C22E7">
              <w:rPr>
                <w:b w:val="0"/>
                <w:bCs w:val="0"/>
                <w:sz w:val="22"/>
                <w:szCs w:val="22"/>
              </w:rPr>
              <w:t>9</w:t>
            </w:r>
          </w:p>
        </w:tc>
        <w:tc>
          <w:tcPr>
            <w:tcW w:w="2268" w:type="dxa"/>
            <w:vAlign w:val="bottom"/>
          </w:tcPr>
          <w:p w14:paraId="421A1172" w14:textId="77777777" w:rsidR="00A14CC5" w:rsidRPr="001C22E7" w:rsidRDefault="00A14CC5" w:rsidP="001B7297">
            <w:pPr>
              <w:jc w:val="center"/>
              <w:rPr>
                <w:b w:val="0"/>
                <w:bCs w:val="0"/>
                <w:color w:val="111111"/>
                <w:sz w:val="22"/>
                <w:szCs w:val="22"/>
              </w:rPr>
            </w:pPr>
            <w:r w:rsidRPr="001C22E7">
              <w:rPr>
                <w:b w:val="0"/>
                <w:bCs w:val="0"/>
                <w:sz w:val="22"/>
                <w:szCs w:val="22"/>
              </w:rPr>
              <w:t>5</w:t>
            </w:r>
          </w:p>
        </w:tc>
      </w:tr>
      <w:tr w:rsidR="00A14CC5" w:rsidRPr="001C22E7" w14:paraId="229D3FED" w14:textId="77777777" w:rsidTr="001B7297">
        <w:trPr>
          <w:trHeight w:val="284"/>
          <w:jc w:val="center"/>
        </w:trPr>
        <w:tc>
          <w:tcPr>
            <w:tcW w:w="2122" w:type="dxa"/>
            <w:vAlign w:val="bottom"/>
          </w:tcPr>
          <w:p w14:paraId="384154A2" w14:textId="77777777" w:rsidR="00A14CC5" w:rsidRPr="001C22E7" w:rsidRDefault="00A14CC5" w:rsidP="001B7297">
            <w:pPr>
              <w:rPr>
                <w:b w:val="0"/>
                <w:bCs w:val="0"/>
                <w:color w:val="111111"/>
                <w:sz w:val="22"/>
                <w:szCs w:val="22"/>
              </w:rPr>
            </w:pPr>
            <w:r w:rsidRPr="001C22E7">
              <w:rPr>
                <w:b w:val="0"/>
                <w:bCs w:val="0"/>
                <w:sz w:val="22"/>
                <w:szCs w:val="22"/>
              </w:rPr>
              <w:t>Rakovo</w:t>
            </w:r>
          </w:p>
        </w:tc>
        <w:tc>
          <w:tcPr>
            <w:tcW w:w="2126" w:type="dxa"/>
            <w:vAlign w:val="bottom"/>
          </w:tcPr>
          <w:p w14:paraId="3D58A67D" w14:textId="77777777" w:rsidR="00A14CC5" w:rsidRPr="001C22E7" w:rsidRDefault="00A14CC5" w:rsidP="001B7297">
            <w:pPr>
              <w:jc w:val="center"/>
              <w:rPr>
                <w:b w:val="0"/>
                <w:bCs w:val="0"/>
                <w:color w:val="111111"/>
                <w:sz w:val="22"/>
                <w:szCs w:val="22"/>
              </w:rPr>
            </w:pPr>
            <w:r w:rsidRPr="001C22E7">
              <w:rPr>
                <w:b w:val="0"/>
                <w:bCs w:val="0"/>
                <w:color w:val="111111"/>
                <w:sz w:val="22"/>
                <w:szCs w:val="22"/>
              </w:rPr>
              <w:t>13</w:t>
            </w:r>
          </w:p>
        </w:tc>
        <w:tc>
          <w:tcPr>
            <w:tcW w:w="2126" w:type="dxa"/>
            <w:vAlign w:val="bottom"/>
          </w:tcPr>
          <w:p w14:paraId="0CF7E8DF" w14:textId="77777777" w:rsidR="00A14CC5" w:rsidRPr="001C22E7" w:rsidRDefault="00A14CC5" w:rsidP="001B7297">
            <w:pPr>
              <w:jc w:val="center"/>
              <w:rPr>
                <w:b w:val="0"/>
                <w:bCs w:val="0"/>
                <w:color w:val="111111"/>
                <w:sz w:val="22"/>
                <w:szCs w:val="22"/>
              </w:rPr>
            </w:pPr>
            <w:r w:rsidRPr="001C22E7">
              <w:rPr>
                <w:b w:val="0"/>
                <w:bCs w:val="0"/>
                <w:sz w:val="22"/>
                <w:szCs w:val="22"/>
              </w:rPr>
              <w:t>9</w:t>
            </w:r>
          </w:p>
        </w:tc>
        <w:tc>
          <w:tcPr>
            <w:tcW w:w="2268" w:type="dxa"/>
            <w:vAlign w:val="bottom"/>
          </w:tcPr>
          <w:p w14:paraId="1DAD763A" w14:textId="77777777" w:rsidR="00A14CC5" w:rsidRPr="001C22E7" w:rsidRDefault="00A14CC5" w:rsidP="001B7297">
            <w:pPr>
              <w:jc w:val="center"/>
              <w:rPr>
                <w:b w:val="0"/>
                <w:bCs w:val="0"/>
                <w:color w:val="111111"/>
                <w:sz w:val="22"/>
                <w:szCs w:val="22"/>
              </w:rPr>
            </w:pPr>
            <w:r w:rsidRPr="001C22E7">
              <w:rPr>
                <w:b w:val="0"/>
                <w:bCs w:val="0"/>
                <w:sz w:val="22"/>
                <w:szCs w:val="22"/>
              </w:rPr>
              <w:t>2</w:t>
            </w:r>
          </w:p>
        </w:tc>
      </w:tr>
      <w:tr w:rsidR="00A14CC5" w:rsidRPr="001C22E7" w14:paraId="47011AC2" w14:textId="77777777" w:rsidTr="001B7297">
        <w:trPr>
          <w:trHeight w:val="284"/>
          <w:jc w:val="center"/>
        </w:trPr>
        <w:tc>
          <w:tcPr>
            <w:tcW w:w="2122" w:type="dxa"/>
            <w:vAlign w:val="bottom"/>
          </w:tcPr>
          <w:p w14:paraId="05AA2B10" w14:textId="77777777" w:rsidR="00A14CC5" w:rsidRPr="001C22E7" w:rsidRDefault="00A14CC5" w:rsidP="001B7297">
            <w:pPr>
              <w:rPr>
                <w:b w:val="0"/>
                <w:bCs w:val="0"/>
                <w:color w:val="111111"/>
                <w:sz w:val="22"/>
                <w:szCs w:val="22"/>
              </w:rPr>
            </w:pPr>
            <w:r w:rsidRPr="001C22E7">
              <w:rPr>
                <w:b w:val="0"/>
                <w:bCs w:val="0"/>
                <w:sz w:val="22"/>
                <w:szCs w:val="22"/>
              </w:rPr>
              <w:t>Príbovce</w:t>
            </w:r>
          </w:p>
        </w:tc>
        <w:tc>
          <w:tcPr>
            <w:tcW w:w="2126" w:type="dxa"/>
            <w:vAlign w:val="bottom"/>
          </w:tcPr>
          <w:p w14:paraId="6C42AE9F" w14:textId="77777777" w:rsidR="00A14CC5" w:rsidRPr="001C22E7" w:rsidRDefault="00A14CC5" w:rsidP="001B7297">
            <w:pPr>
              <w:jc w:val="center"/>
              <w:rPr>
                <w:b w:val="0"/>
                <w:bCs w:val="0"/>
                <w:color w:val="111111"/>
                <w:sz w:val="22"/>
                <w:szCs w:val="22"/>
              </w:rPr>
            </w:pPr>
            <w:r w:rsidRPr="001C22E7">
              <w:rPr>
                <w:b w:val="0"/>
                <w:bCs w:val="0"/>
                <w:color w:val="111111"/>
                <w:sz w:val="22"/>
                <w:szCs w:val="22"/>
              </w:rPr>
              <w:t>28</w:t>
            </w:r>
          </w:p>
        </w:tc>
        <w:tc>
          <w:tcPr>
            <w:tcW w:w="2126" w:type="dxa"/>
            <w:vAlign w:val="bottom"/>
          </w:tcPr>
          <w:p w14:paraId="5531F13D" w14:textId="77777777" w:rsidR="00A14CC5" w:rsidRPr="001C22E7" w:rsidRDefault="00A14CC5" w:rsidP="001B7297">
            <w:pPr>
              <w:jc w:val="center"/>
              <w:rPr>
                <w:b w:val="0"/>
                <w:bCs w:val="0"/>
                <w:color w:val="111111"/>
                <w:sz w:val="22"/>
                <w:szCs w:val="22"/>
              </w:rPr>
            </w:pPr>
            <w:r w:rsidRPr="001C22E7">
              <w:rPr>
                <w:b w:val="0"/>
                <w:bCs w:val="0"/>
                <w:sz w:val="22"/>
                <w:szCs w:val="22"/>
              </w:rPr>
              <w:t>28</w:t>
            </w:r>
          </w:p>
        </w:tc>
        <w:tc>
          <w:tcPr>
            <w:tcW w:w="2268" w:type="dxa"/>
            <w:vAlign w:val="bottom"/>
          </w:tcPr>
          <w:p w14:paraId="78008527" w14:textId="77777777" w:rsidR="00A14CC5" w:rsidRPr="001C22E7" w:rsidRDefault="00A14CC5" w:rsidP="001B7297">
            <w:pPr>
              <w:jc w:val="center"/>
              <w:rPr>
                <w:b w:val="0"/>
                <w:bCs w:val="0"/>
                <w:color w:val="111111"/>
                <w:sz w:val="22"/>
                <w:szCs w:val="22"/>
              </w:rPr>
            </w:pPr>
            <w:r w:rsidRPr="001C22E7">
              <w:rPr>
                <w:b w:val="0"/>
                <w:bCs w:val="0"/>
                <w:sz w:val="22"/>
                <w:szCs w:val="22"/>
              </w:rPr>
              <w:t>22</w:t>
            </w:r>
          </w:p>
        </w:tc>
      </w:tr>
      <w:tr w:rsidR="00A14CC5" w:rsidRPr="001C22E7" w14:paraId="0B7E0F34" w14:textId="77777777" w:rsidTr="001B7297">
        <w:trPr>
          <w:trHeight w:val="284"/>
          <w:jc w:val="center"/>
        </w:trPr>
        <w:tc>
          <w:tcPr>
            <w:tcW w:w="2122" w:type="dxa"/>
            <w:shd w:val="clear" w:color="auto" w:fill="8EAADB" w:themeFill="accent1" w:themeFillTint="99"/>
          </w:tcPr>
          <w:p w14:paraId="106C6C68" w14:textId="77777777" w:rsidR="00A14CC5" w:rsidRPr="001C22E7" w:rsidRDefault="00A14CC5" w:rsidP="001B7297">
            <w:pPr>
              <w:rPr>
                <w:b w:val="0"/>
                <w:bCs w:val="0"/>
                <w:color w:val="111111"/>
                <w:sz w:val="22"/>
                <w:szCs w:val="22"/>
              </w:rPr>
            </w:pPr>
            <w:r w:rsidRPr="001C22E7">
              <w:rPr>
                <w:color w:val="111111"/>
                <w:sz w:val="22"/>
                <w:szCs w:val="22"/>
              </w:rPr>
              <w:t>Spolu</w:t>
            </w:r>
          </w:p>
        </w:tc>
        <w:tc>
          <w:tcPr>
            <w:tcW w:w="2126" w:type="dxa"/>
            <w:shd w:val="clear" w:color="auto" w:fill="8EAADB" w:themeFill="accent1" w:themeFillTint="99"/>
          </w:tcPr>
          <w:p w14:paraId="2A8782C9" w14:textId="77777777" w:rsidR="00A14CC5" w:rsidRPr="001C22E7" w:rsidRDefault="00A14CC5" w:rsidP="001B7297">
            <w:pPr>
              <w:jc w:val="center"/>
              <w:rPr>
                <w:b w:val="0"/>
                <w:bCs w:val="0"/>
                <w:color w:val="111111"/>
                <w:sz w:val="22"/>
                <w:szCs w:val="22"/>
              </w:rPr>
            </w:pPr>
            <w:r w:rsidRPr="001C22E7">
              <w:rPr>
                <w:color w:val="111111"/>
                <w:sz w:val="22"/>
                <w:szCs w:val="22"/>
              </w:rPr>
              <w:t>296</w:t>
            </w:r>
          </w:p>
        </w:tc>
        <w:tc>
          <w:tcPr>
            <w:tcW w:w="2126" w:type="dxa"/>
            <w:shd w:val="clear" w:color="auto" w:fill="8EAADB" w:themeFill="accent1" w:themeFillTint="99"/>
            <w:vAlign w:val="bottom"/>
          </w:tcPr>
          <w:p w14:paraId="2BB12AEB" w14:textId="77777777" w:rsidR="00A14CC5" w:rsidRPr="001C22E7" w:rsidRDefault="00A14CC5" w:rsidP="001B7297">
            <w:pPr>
              <w:jc w:val="center"/>
              <w:rPr>
                <w:b w:val="0"/>
                <w:bCs w:val="0"/>
                <w:color w:val="111111"/>
                <w:sz w:val="22"/>
                <w:szCs w:val="22"/>
              </w:rPr>
            </w:pPr>
            <w:r w:rsidRPr="001C22E7">
              <w:rPr>
                <w:sz w:val="22"/>
                <w:szCs w:val="22"/>
              </w:rPr>
              <w:t>346</w:t>
            </w:r>
          </w:p>
        </w:tc>
        <w:tc>
          <w:tcPr>
            <w:tcW w:w="2268" w:type="dxa"/>
            <w:shd w:val="clear" w:color="auto" w:fill="8EAADB" w:themeFill="accent1" w:themeFillTint="99"/>
            <w:vAlign w:val="bottom"/>
          </w:tcPr>
          <w:p w14:paraId="46C8414D" w14:textId="77777777" w:rsidR="00A14CC5" w:rsidRPr="001C22E7" w:rsidRDefault="00A14CC5" w:rsidP="001B7297">
            <w:pPr>
              <w:jc w:val="center"/>
              <w:rPr>
                <w:b w:val="0"/>
                <w:bCs w:val="0"/>
                <w:color w:val="111111"/>
                <w:sz w:val="22"/>
                <w:szCs w:val="22"/>
              </w:rPr>
            </w:pPr>
            <w:r w:rsidRPr="001C22E7">
              <w:rPr>
                <w:sz w:val="22"/>
                <w:szCs w:val="22"/>
              </w:rPr>
              <w:t>223</w:t>
            </w:r>
          </w:p>
        </w:tc>
      </w:tr>
    </w:tbl>
    <w:p w14:paraId="7E19E466" w14:textId="77777777" w:rsidR="00A14CC5" w:rsidRPr="001C22E7" w:rsidRDefault="00A14CC5" w:rsidP="001B7297">
      <w:pPr>
        <w:spacing w:before="240" w:line="276" w:lineRule="auto"/>
        <w:rPr>
          <w:b w:val="0"/>
          <w:bCs w:val="0"/>
          <w:color w:val="111111"/>
          <w:sz w:val="20"/>
          <w:szCs w:val="20"/>
        </w:rPr>
      </w:pPr>
      <w:r w:rsidRPr="001C22E7">
        <w:rPr>
          <w:b w:val="0"/>
          <w:bCs w:val="0"/>
          <w:color w:val="111111"/>
          <w:sz w:val="20"/>
          <w:szCs w:val="20"/>
        </w:rPr>
        <w:t>*Vrátane mestskej štvrte Diviaky a Turčiansky Michal.</w:t>
      </w:r>
    </w:p>
    <w:p w14:paraId="425C2B32" w14:textId="77777777" w:rsidR="00A14CC5" w:rsidRPr="001C22E7" w:rsidRDefault="00A14CC5" w:rsidP="00A14CC5">
      <w:pPr>
        <w:spacing w:line="276" w:lineRule="auto"/>
        <w:rPr>
          <w:b w:val="0"/>
          <w:bCs w:val="0"/>
          <w:color w:val="111111"/>
          <w:sz w:val="20"/>
          <w:szCs w:val="20"/>
        </w:rPr>
      </w:pPr>
      <w:r w:rsidRPr="001C22E7">
        <w:rPr>
          <w:b w:val="0"/>
          <w:bCs w:val="0"/>
          <w:color w:val="111111"/>
          <w:sz w:val="20"/>
          <w:szCs w:val="20"/>
        </w:rPr>
        <w:t>Zdroj: http://datacube.statistics.sk/#!/view/sk/VBD_SK_WIN/pr5001rr/v_pr5001rr_00_00_00_sk</w:t>
      </w:r>
    </w:p>
    <w:p w14:paraId="21F40D7F" w14:textId="071151B1" w:rsidR="00A14CC5" w:rsidRPr="001C22E7" w:rsidRDefault="00A24A5C" w:rsidP="00A14CC5">
      <w:pPr>
        <w:spacing w:line="276" w:lineRule="auto"/>
        <w:jc w:val="center"/>
        <w:rPr>
          <w:b w:val="0"/>
          <w:bCs w:val="0"/>
          <w:color w:val="111111"/>
        </w:rPr>
      </w:pPr>
      <w:bookmarkStart w:id="63" w:name="_Toc109383484"/>
      <w:r w:rsidRPr="001C22E7">
        <w:rPr>
          <w:rFonts w:eastAsia="Calibri"/>
        </w:rPr>
        <w:t xml:space="preserve">Graf č. </w:t>
      </w:r>
      <w:r w:rsidRPr="001C22E7">
        <w:rPr>
          <w:rFonts w:eastAsia="Calibri"/>
          <w:b w:val="0"/>
        </w:rPr>
        <w:fldChar w:fldCharType="begin"/>
      </w:r>
      <w:r w:rsidRPr="001C22E7">
        <w:rPr>
          <w:rFonts w:eastAsia="Calibri"/>
        </w:rPr>
        <w:instrText xml:space="preserve"> SEQ Graf \* ARABIC </w:instrText>
      </w:r>
      <w:r w:rsidRPr="001C22E7">
        <w:rPr>
          <w:rFonts w:eastAsia="Calibri"/>
          <w:b w:val="0"/>
        </w:rPr>
        <w:fldChar w:fldCharType="separate"/>
      </w:r>
      <w:r w:rsidR="005A44B5" w:rsidRPr="001C22E7">
        <w:rPr>
          <w:rFonts w:eastAsia="Calibri"/>
          <w:noProof/>
        </w:rPr>
        <w:t>5</w:t>
      </w:r>
      <w:r w:rsidRPr="001C22E7">
        <w:rPr>
          <w:rFonts w:eastAsia="Calibri"/>
          <w:b w:val="0"/>
        </w:rPr>
        <w:fldChar w:fldCharType="end"/>
      </w:r>
      <w:r w:rsidRPr="001C22E7">
        <w:rPr>
          <w:rFonts w:eastAsia="Calibri"/>
        </w:rPr>
        <w:t xml:space="preserve">: </w:t>
      </w:r>
      <w:r w:rsidR="00A14CC5" w:rsidRPr="001C22E7">
        <w:rPr>
          <w:color w:val="111111"/>
        </w:rPr>
        <w:t>Trend vývoja počtu nezamestnaných osôb</w:t>
      </w:r>
      <w:bookmarkEnd w:id="63"/>
    </w:p>
    <w:p w14:paraId="2AB68A6B" w14:textId="77777777" w:rsidR="00A14CC5" w:rsidRPr="001C22E7" w:rsidRDefault="00A14CC5" w:rsidP="00A14CC5">
      <w:pPr>
        <w:spacing w:line="276" w:lineRule="auto"/>
        <w:rPr>
          <w:noProof/>
        </w:rPr>
      </w:pPr>
    </w:p>
    <w:p w14:paraId="37E8F713" w14:textId="77777777" w:rsidR="00A14CC5" w:rsidRPr="001C22E7" w:rsidRDefault="00A14CC5" w:rsidP="00A14CC5">
      <w:pPr>
        <w:spacing w:line="276" w:lineRule="auto"/>
        <w:rPr>
          <w:noProof/>
        </w:rPr>
      </w:pPr>
      <w:r w:rsidRPr="001C22E7">
        <w:rPr>
          <w:noProof/>
          <w:lang w:eastAsia="sk-SK"/>
        </w:rPr>
        <w:drawing>
          <wp:inline distT="0" distB="0" distL="0" distR="0" wp14:anchorId="4ECC6DF7" wp14:editId="13A36B7C">
            <wp:extent cx="6124029" cy="3004138"/>
            <wp:effectExtent l="0" t="0" r="0" b="635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53569" cy="3018629"/>
                    </a:xfrm>
                    <a:prstGeom prst="rect">
                      <a:avLst/>
                    </a:prstGeom>
                    <a:noFill/>
                  </pic:spPr>
                </pic:pic>
              </a:graphicData>
            </a:graphic>
          </wp:inline>
        </w:drawing>
      </w:r>
    </w:p>
    <w:p w14:paraId="6FFE55AB" w14:textId="77777777" w:rsidR="00A14CC5" w:rsidRPr="001C22E7" w:rsidRDefault="00A14CC5" w:rsidP="00A14CC5">
      <w:pPr>
        <w:spacing w:line="276" w:lineRule="auto"/>
        <w:rPr>
          <w:color w:val="111111"/>
        </w:rPr>
      </w:pPr>
    </w:p>
    <w:p w14:paraId="455C2B94" w14:textId="77777777" w:rsidR="001D3297" w:rsidRPr="001C22E7" w:rsidRDefault="001D3297" w:rsidP="00A14CC5">
      <w:pPr>
        <w:spacing w:line="276" w:lineRule="auto"/>
        <w:rPr>
          <w:color w:val="111111"/>
        </w:rPr>
      </w:pPr>
    </w:p>
    <w:p w14:paraId="0B297E54" w14:textId="42E2E516" w:rsidR="00A14CC5" w:rsidRPr="001C22E7" w:rsidRDefault="00A24A5C" w:rsidP="00A14CC5">
      <w:pPr>
        <w:spacing w:line="276" w:lineRule="auto"/>
        <w:jc w:val="center"/>
        <w:rPr>
          <w:b w:val="0"/>
          <w:bCs w:val="0"/>
          <w:color w:val="111111"/>
        </w:rPr>
      </w:pPr>
      <w:bookmarkStart w:id="64" w:name="_Toc110239659"/>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21</w:t>
      </w:r>
      <w:r w:rsidR="005A3C9B">
        <w:rPr>
          <w:noProof/>
        </w:rPr>
        <w:fldChar w:fldCharType="end"/>
      </w:r>
      <w:r w:rsidRPr="001C22E7">
        <w:t xml:space="preserve">: </w:t>
      </w:r>
      <w:r w:rsidR="00A14CC5" w:rsidRPr="001C22E7">
        <w:rPr>
          <w:color w:val="111111"/>
        </w:rPr>
        <w:t>Počet podnikateľských subjektov k 31. 12.</w:t>
      </w:r>
      <w:bookmarkEnd w:id="64"/>
    </w:p>
    <w:p w14:paraId="51E02412" w14:textId="77777777" w:rsidR="00A14CC5" w:rsidRPr="001C22E7" w:rsidRDefault="00A14CC5" w:rsidP="00A14CC5">
      <w:pPr>
        <w:spacing w:line="276" w:lineRule="auto"/>
        <w:jc w:val="center"/>
        <w:rPr>
          <w:b w:val="0"/>
          <w:bCs w:val="0"/>
          <w:color w:val="111111"/>
        </w:rPr>
      </w:pPr>
    </w:p>
    <w:tbl>
      <w:tblPr>
        <w:tblStyle w:val="Mriekatabuky"/>
        <w:tblW w:w="9534" w:type="dxa"/>
        <w:jc w:val="center"/>
        <w:tblLook w:val="04A0" w:firstRow="1" w:lastRow="0" w:firstColumn="1" w:lastColumn="0" w:noHBand="0" w:noVBand="1"/>
      </w:tblPr>
      <w:tblGrid>
        <w:gridCol w:w="1690"/>
        <w:gridCol w:w="1471"/>
        <w:gridCol w:w="1153"/>
        <w:gridCol w:w="1425"/>
        <w:gridCol w:w="20"/>
        <w:gridCol w:w="1159"/>
        <w:gridCol w:w="1445"/>
        <w:gridCol w:w="1171"/>
      </w:tblGrid>
      <w:tr w:rsidR="00A24A5C" w:rsidRPr="001C22E7" w14:paraId="4C01B4FC" w14:textId="77777777" w:rsidTr="00A24A5C">
        <w:trPr>
          <w:trHeight w:val="284"/>
          <w:jc w:val="center"/>
        </w:trPr>
        <w:tc>
          <w:tcPr>
            <w:tcW w:w="1690" w:type="dxa"/>
            <w:vMerge w:val="restart"/>
            <w:shd w:val="clear" w:color="auto" w:fill="8EAADB" w:themeFill="accent1" w:themeFillTint="99"/>
          </w:tcPr>
          <w:p w14:paraId="1ED4B24A" w14:textId="77777777" w:rsidR="00A24A5C" w:rsidRPr="001C22E7" w:rsidRDefault="00A24A5C" w:rsidP="00A24A5C">
            <w:pPr>
              <w:rPr>
                <w:color w:val="111111"/>
                <w:sz w:val="22"/>
                <w:szCs w:val="22"/>
              </w:rPr>
            </w:pPr>
          </w:p>
        </w:tc>
        <w:tc>
          <w:tcPr>
            <w:tcW w:w="2624" w:type="dxa"/>
            <w:gridSpan w:val="2"/>
            <w:shd w:val="clear" w:color="auto" w:fill="8EAADB" w:themeFill="accent1" w:themeFillTint="99"/>
          </w:tcPr>
          <w:p w14:paraId="60C87C00" w14:textId="77777777" w:rsidR="00A24A5C" w:rsidRPr="001C22E7" w:rsidRDefault="00A24A5C" w:rsidP="00A24A5C">
            <w:pPr>
              <w:jc w:val="center"/>
              <w:rPr>
                <w:b w:val="0"/>
                <w:bCs w:val="0"/>
                <w:color w:val="111111"/>
                <w:sz w:val="22"/>
                <w:szCs w:val="22"/>
              </w:rPr>
            </w:pPr>
            <w:r w:rsidRPr="001C22E7">
              <w:rPr>
                <w:color w:val="111111"/>
                <w:sz w:val="22"/>
                <w:szCs w:val="22"/>
              </w:rPr>
              <w:t>Podnikateľské subjekty</w:t>
            </w:r>
          </w:p>
          <w:p w14:paraId="0649F1E8" w14:textId="77777777" w:rsidR="00A24A5C" w:rsidRPr="001C22E7" w:rsidRDefault="00A24A5C" w:rsidP="00A24A5C">
            <w:pPr>
              <w:jc w:val="center"/>
              <w:rPr>
                <w:b w:val="0"/>
                <w:bCs w:val="0"/>
                <w:color w:val="111111"/>
                <w:sz w:val="22"/>
                <w:szCs w:val="22"/>
              </w:rPr>
            </w:pPr>
            <w:r w:rsidRPr="001C22E7">
              <w:rPr>
                <w:color w:val="111111"/>
                <w:sz w:val="22"/>
                <w:szCs w:val="22"/>
              </w:rPr>
              <w:t>2021</w:t>
            </w:r>
          </w:p>
        </w:tc>
        <w:tc>
          <w:tcPr>
            <w:tcW w:w="2604" w:type="dxa"/>
            <w:gridSpan w:val="3"/>
            <w:shd w:val="clear" w:color="auto" w:fill="8EAADB" w:themeFill="accent1" w:themeFillTint="99"/>
          </w:tcPr>
          <w:p w14:paraId="5DD205F4" w14:textId="77777777" w:rsidR="00A24A5C" w:rsidRPr="001C22E7" w:rsidRDefault="00A24A5C" w:rsidP="00A24A5C">
            <w:pPr>
              <w:jc w:val="center"/>
              <w:rPr>
                <w:b w:val="0"/>
                <w:bCs w:val="0"/>
                <w:color w:val="111111"/>
                <w:sz w:val="22"/>
                <w:szCs w:val="22"/>
              </w:rPr>
            </w:pPr>
            <w:r w:rsidRPr="001C22E7">
              <w:rPr>
                <w:color w:val="111111"/>
                <w:sz w:val="22"/>
                <w:szCs w:val="22"/>
              </w:rPr>
              <w:t>Podnikateľské subjekty</w:t>
            </w:r>
          </w:p>
          <w:p w14:paraId="5D3B5614" w14:textId="77777777" w:rsidR="00A24A5C" w:rsidRPr="001C22E7" w:rsidRDefault="00A24A5C" w:rsidP="00A24A5C">
            <w:pPr>
              <w:jc w:val="center"/>
              <w:rPr>
                <w:b w:val="0"/>
                <w:bCs w:val="0"/>
                <w:color w:val="111111"/>
                <w:sz w:val="22"/>
                <w:szCs w:val="22"/>
              </w:rPr>
            </w:pPr>
            <w:r w:rsidRPr="001C22E7">
              <w:rPr>
                <w:color w:val="111111"/>
                <w:sz w:val="22"/>
                <w:szCs w:val="22"/>
              </w:rPr>
              <w:t>2020</w:t>
            </w:r>
          </w:p>
        </w:tc>
        <w:tc>
          <w:tcPr>
            <w:tcW w:w="2616" w:type="dxa"/>
            <w:gridSpan w:val="2"/>
            <w:shd w:val="clear" w:color="auto" w:fill="8EAADB" w:themeFill="accent1" w:themeFillTint="99"/>
          </w:tcPr>
          <w:p w14:paraId="48622172" w14:textId="77777777" w:rsidR="00A24A5C" w:rsidRPr="001C22E7" w:rsidRDefault="00A24A5C" w:rsidP="00A24A5C">
            <w:pPr>
              <w:jc w:val="center"/>
              <w:rPr>
                <w:b w:val="0"/>
                <w:bCs w:val="0"/>
                <w:color w:val="111111"/>
                <w:sz w:val="22"/>
                <w:szCs w:val="22"/>
              </w:rPr>
            </w:pPr>
            <w:r w:rsidRPr="001C22E7">
              <w:rPr>
                <w:color w:val="111111"/>
                <w:sz w:val="22"/>
                <w:szCs w:val="22"/>
              </w:rPr>
              <w:t>Podnikateľské subjekty</w:t>
            </w:r>
          </w:p>
          <w:p w14:paraId="77A9E6A1" w14:textId="77777777" w:rsidR="00A24A5C" w:rsidRPr="001C22E7" w:rsidRDefault="00A24A5C" w:rsidP="00A24A5C">
            <w:pPr>
              <w:jc w:val="center"/>
              <w:rPr>
                <w:b w:val="0"/>
                <w:bCs w:val="0"/>
                <w:color w:val="111111"/>
                <w:sz w:val="22"/>
                <w:szCs w:val="22"/>
              </w:rPr>
            </w:pPr>
            <w:r w:rsidRPr="001C22E7">
              <w:rPr>
                <w:color w:val="111111"/>
                <w:sz w:val="22"/>
                <w:szCs w:val="22"/>
              </w:rPr>
              <w:t>2019</w:t>
            </w:r>
          </w:p>
        </w:tc>
      </w:tr>
      <w:tr w:rsidR="00A24A5C" w:rsidRPr="001C22E7" w14:paraId="31F833FA" w14:textId="77777777" w:rsidTr="00A24A5C">
        <w:trPr>
          <w:trHeight w:val="284"/>
          <w:jc w:val="center"/>
        </w:trPr>
        <w:tc>
          <w:tcPr>
            <w:tcW w:w="1690" w:type="dxa"/>
            <w:vMerge/>
            <w:shd w:val="clear" w:color="auto" w:fill="8EAADB" w:themeFill="accent1" w:themeFillTint="99"/>
          </w:tcPr>
          <w:p w14:paraId="7889032E" w14:textId="77777777" w:rsidR="00A24A5C" w:rsidRPr="001C22E7" w:rsidRDefault="00A24A5C" w:rsidP="00A24A5C">
            <w:pPr>
              <w:rPr>
                <w:color w:val="111111"/>
                <w:sz w:val="22"/>
                <w:szCs w:val="22"/>
              </w:rPr>
            </w:pPr>
          </w:p>
        </w:tc>
        <w:tc>
          <w:tcPr>
            <w:tcW w:w="1471" w:type="dxa"/>
            <w:shd w:val="clear" w:color="auto" w:fill="8EAADB" w:themeFill="accent1" w:themeFillTint="99"/>
            <w:vAlign w:val="bottom"/>
          </w:tcPr>
          <w:p w14:paraId="3B4C0189" w14:textId="77777777" w:rsidR="00A24A5C" w:rsidRPr="001C22E7" w:rsidRDefault="00A24A5C" w:rsidP="00A24A5C">
            <w:pPr>
              <w:jc w:val="center"/>
              <w:rPr>
                <w:b w:val="0"/>
                <w:bCs w:val="0"/>
                <w:color w:val="111111"/>
                <w:sz w:val="22"/>
                <w:szCs w:val="22"/>
              </w:rPr>
            </w:pPr>
            <w:r w:rsidRPr="001C22E7">
              <w:rPr>
                <w:sz w:val="22"/>
                <w:szCs w:val="22"/>
              </w:rPr>
              <w:t>FO - podnikatelia, živnostníci</w:t>
            </w:r>
          </w:p>
        </w:tc>
        <w:tc>
          <w:tcPr>
            <w:tcW w:w="1153" w:type="dxa"/>
            <w:shd w:val="clear" w:color="auto" w:fill="8EAADB" w:themeFill="accent1" w:themeFillTint="99"/>
            <w:vAlign w:val="bottom"/>
          </w:tcPr>
          <w:p w14:paraId="6DE3A821" w14:textId="77777777" w:rsidR="00A24A5C" w:rsidRPr="001C22E7" w:rsidRDefault="00A24A5C" w:rsidP="00A24A5C">
            <w:pPr>
              <w:jc w:val="center"/>
              <w:rPr>
                <w:b w:val="0"/>
                <w:bCs w:val="0"/>
                <w:color w:val="111111"/>
                <w:sz w:val="22"/>
                <w:szCs w:val="22"/>
              </w:rPr>
            </w:pPr>
            <w:r w:rsidRPr="001C22E7">
              <w:rPr>
                <w:sz w:val="22"/>
                <w:szCs w:val="22"/>
              </w:rPr>
              <w:t>PO - ziskové a neziskové</w:t>
            </w:r>
          </w:p>
        </w:tc>
        <w:tc>
          <w:tcPr>
            <w:tcW w:w="1445" w:type="dxa"/>
            <w:gridSpan w:val="2"/>
            <w:shd w:val="clear" w:color="auto" w:fill="8EAADB" w:themeFill="accent1" w:themeFillTint="99"/>
            <w:vAlign w:val="bottom"/>
          </w:tcPr>
          <w:p w14:paraId="51B5DF24" w14:textId="77777777" w:rsidR="00A24A5C" w:rsidRPr="001C22E7" w:rsidRDefault="00A24A5C" w:rsidP="00A24A5C">
            <w:pPr>
              <w:jc w:val="center"/>
              <w:rPr>
                <w:b w:val="0"/>
                <w:bCs w:val="0"/>
                <w:sz w:val="22"/>
                <w:szCs w:val="22"/>
              </w:rPr>
            </w:pPr>
            <w:r w:rsidRPr="001C22E7">
              <w:rPr>
                <w:sz w:val="22"/>
                <w:szCs w:val="22"/>
              </w:rPr>
              <w:t>FO - podnikatelia, živnostníci</w:t>
            </w:r>
          </w:p>
        </w:tc>
        <w:tc>
          <w:tcPr>
            <w:tcW w:w="1159" w:type="dxa"/>
            <w:shd w:val="clear" w:color="auto" w:fill="8EAADB" w:themeFill="accent1" w:themeFillTint="99"/>
            <w:vAlign w:val="bottom"/>
          </w:tcPr>
          <w:p w14:paraId="493E4A4F" w14:textId="77777777" w:rsidR="00A24A5C" w:rsidRPr="001C22E7" w:rsidRDefault="00A24A5C" w:rsidP="00A24A5C">
            <w:pPr>
              <w:jc w:val="center"/>
              <w:rPr>
                <w:b w:val="0"/>
                <w:bCs w:val="0"/>
                <w:sz w:val="22"/>
                <w:szCs w:val="22"/>
              </w:rPr>
            </w:pPr>
            <w:r w:rsidRPr="001C22E7">
              <w:rPr>
                <w:sz w:val="22"/>
                <w:szCs w:val="22"/>
              </w:rPr>
              <w:t>PO - ziskové a neziskové</w:t>
            </w:r>
          </w:p>
        </w:tc>
        <w:tc>
          <w:tcPr>
            <w:tcW w:w="1445" w:type="dxa"/>
            <w:shd w:val="clear" w:color="auto" w:fill="8EAADB" w:themeFill="accent1" w:themeFillTint="99"/>
            <w:vAlign w:val="bottom"/>
          </w:tcPr>
          <w:p w14:paraId="75B5978E" w14:textId="77777777" w:rsidR="00A24A5C" w:rsidRPr="001C22E7" w:rsidRDefault="00A24A5C" w:rsidP="00A24A5C">
            <w:pPr>
              <w:jc w:val="center"/>
              <w:rPr>
                <w:b w:val="0"/>
                <w:bCs w:val="0"/>
                <w:color w:val="111111"/>
                <w:sz w:val="22"/>
                <w:szCs w:val="22"/>
              </w:rPr>
            </w:pPr>
            <w:r w:rsidRPr="001C22E7">
              <w:rPr>
                <w:sz w:val="22"/>
                <w:szCs w:val="22"/>
              </w:rPr>
              <w:t>FO - podnikatelia, živnostníci</w:t>
            </w:r>
          </w:p>
        </w:tc>
        <w:tc>
          <w:tcPr>
            <w:tcW w:w="1171" w:type="dxa"/>
            <w:shd w:val="clear" w:color="auto" w:fill="8EAADB" w:themeFill="accent1" w:themeFillTint="99"/>
            <w:vAlign w:val="bottom"/>
          </w:tcPr>
          <w:p w14:paraId="52842124" w14:textId="77777777" w:rsidR="00A24A5C" w:rsidRPr="001C22E7" w:rsidRDefault="00A24A5C" w:rsidP="00A24A5C">
            <w:pPr>
              <w:jc w:val="center"/>
              <w:rPr>
                <w:b w:val="0"/>
                <w:bCs w:val="0"/>
                <w:color w:val="111111"/>
                <w:sz w:val="22"/>
                <w:szCs w:val="22"/>
              </w:rPr>
            </w:pPr>
            <w:r w:rsidRPr="001C22E7">
              <w:rPr>
                <w:sz w:val="22"/>
                <w:szCs w:val="22"/>
              </w:rPr>
              <w:t>PO - ziskové a neziskové</w:t>
            </w:r>
          </w:p>
        </w:tc>
      </w:tr>
      <w:tr w:rsidR="00A14CC5" w:rsidRPr="001C22E7" w14:paraId="0E344364" w14:textId="77777777" w:rsidTr="00A24A5C">
        <w:trPr>
          <w:trHeight w:val="284"/>
          <w:jc w:val="center"/>
        </w:trPr>
        <w:tc>
          <w:tcPr>
            <w:tcW w:w="1690" w:type="dxa"/>
          </w:tcPr>
          <w:p w14:paraId="19EEC5C1" w14:textId="77777777" w:rsidR="00A14CC5" w:rsidRPr="001C22E7" w:rsidRDefault="00A14CC5" w:rsidP="00A24A5C">
            <w:pPr>
              <w:rPr>
                <w:b w:val="0"/>
                <w:bCs w:val="0"/>
                <w:color w:val="111111"/>
                <w:sz w:val="22"/>
                <w:szCs w:val="22"/>
              </w:rPr>
            </w:pPr>
            <w:r w:rsidRPr="001C22E7">
              <w:rPr>
                <w:b w:val="0"/>
                <w:bCs w:val="0"/>
                <w:color w:val="111111"/>
                <w:sz w:val="22"/>
                <w:szCs w:val="22"/>
              </w:rPr>
              <w:t>Turčianske Teplice*</w:t>
            </w:r>
          </w:p>
        </w:tc>
        <w:tc>
          <w:tcPr>
            <w:tcW w:w="1471" w:type="dxa"/>
            <w:vAlign w:val="center"/>
          </w:tcPr>
          <w:p w14:paraId="78253EF9" w14:textId="77777777" w:rsidR="00A14CC5" w:rsidRPr="001C22E7" w:rsidRDefault="00A14CC5" w:rsidP="00A24A5C">
            <w:pPr>
              <w:jc w:val="center"/>
              <w:rPr>
                <w:b w:val="0"/>
                <w:bCs w:val="0"/>
                <w:sz w:val="22"/>
                <w:szCs w:val="22"/>
              </w:rPr>
            </w:pPr>
            <w:r w:rsidRPr="001C22E7">
              <w:rPr>
                <w:b w:val="0"/>
                <w:bCs w:val="0"/>
                <w:sz w:val="22"/>
                <w:szCs w:val="22"/>
              </w:rPr>
              <w:t>472</w:t>
            </w:r>
          </w:p>
        </w:tc>
        <w:tc>
          <w:tcPr>
            <w:tcW w:w="1153" w:type="dxa"/>
            <w:vAlign w:val="center"/>
          </w:tcPr>
          <w:p w14:paraId="47EDC9B2" w14:textId="77777777" w:rsidR="00A14CC5" w:rsidRPr="001C22E7" w:rsidRDefault="00A14CC5" w:rsidP="00A24A5C">
            <w:pPr>
              <w:jc w:val="center"/>
              <w:rPr>
                <w:b w:val="0"/>
                <w:bCs w:val="0"/>
                <w:color w:val="111111"/>
                <w:sz w:val="22"/>
                <w:szCs w:val="22"/>
              </w:rPr>
            </w:pPr>
            <w:r w:rsidRPr="001C22E7">
              <w:rPr>
                <w:b w:val="0"/>
                <w:bCs w:val="0"/>
                <w:color w:val="000000"/>
                <w:sz w:val="22"/>
                <w:szCs w:val="22"/>
              </w:rPr>
              <w:t>282</w:t>
            </w:r>
          </w:p>
        </w:tc>
        <w:tc>
          <w:tcPr>
            <w:tcW w:w="1425" w:type="dxa"/>
            <w:vAlign w:val="center"/>
          </w:tcPr>
          <w:p w14:paraId="085F9998" w14:textId="77777777" w:rsidR="00A14CC5" w:rsidRPr="001C22E7" w:rsidRDefault="00A14CC5" w:rsidP="00A24A5C">
            <w:pPr>
              <w:jc w:val="center"/>
              <w:rPr>
                <w:b w:val="0"/>
                <w:bCs w:val="0"/>
                <w:sz w:val="22"/>
                <w:szCs w:val="22"/>
              </w:rPr>
            </w:pPr>
            <w:r w:rsidRPr="001C22E7">
              <w:rPr>
                <w:b w:val="0"/>
                <w:bCs w:val="0"/>
                <w:sz w:val="22"/>
                <w:szCs w:val="22"/>
              </w:rPr>
              <w:t>441</w:t>
            </w:r>
          </w:p>
        </w:tc>
        <w:tc>
          <w:tcPr>
            <w:tcW w:w="1179" w:type="dxa"/>
            <w:gridSpan w:val="2"/>
            <w:vAlign w:val="center"/>
          </w:tcPr>
          <w:p w14:paraId="56940D39" w14:textId="77777777" w:rsidR="00A14CC5" w:rsidRPr="001C22E7" w:rsidRDefault="00A14CC5" w:rsidP="00A24A5C">
            <w:pPr>
              <w:jc w:val="center"/>
              <w:rPr>
                <w:b w:val="0"/>
                <w:bCs w:val="0"/>
                <w:sz w:val="22"/>
                <w:szCs w:val="22"/>
              </w:rPr>
            </w:pPr>
            <w:r w:rsidRPr="001C22E7">
              <w:rPr>
                <w:b w:val="0"/>
                <w:bCs w:val="0"/>
                <w:color w:val="000000"/>
                <w:sz w:val="22"/>
                <w:szCs w:val="22"/>
              </w:rPr>
              <w:t>290</w:t>
            </w:r>
          </w:p>
        </w:tc>
        <w:tc>
          <w:tcPr>
            <w:tcW w:w="1445" w:type="dxa"/>
            <w:vAlign w:val="center"/>
          </w:tcPr>
          <w:p w14:paraId="08CC159B" w14:textId="77777777" w:rsidR="00A14CC5" w:rsidRPr="001C22E7" w:rsidRDefault="00A14CC5" w:rsidP="00A24A5C">
            <w:pPr>
              <w:jc w:val="center"/>
              <w:rPr>
                <w:b w:val="0"/>
                <w:bCs w:val="0"/>
                <w:color w:val="111111"/>
                <w:sz w:val="22"/>
                <w:szCs w:val="22"/>
              </w:rPr>
            </w:pPr>
            <w:r w:rsidRPr="001C22E7">
              <w:rPr>
                <w:b w:val="0"/>
                <w:bCs w:val="0"/>
                <w:sz w:val="22"/>
                <w:szCs w:val="22"/>
              </w:rPr>
              <w:t>482</w:t>
            </w:r>
          </w:p>
        </w:tc>
        <w:tc>
          <w:tcPr>
            <w:tcW w:w="1171" w:type="dxa"/>
            <w:vAlign w:val="center"/>
          </w:tcPr>
          <w:p w14:paraId="1865A33E" w14:textId="77777777" w:rsidR="00A14CC5" w:rsidRPr="001C22E7" w:rsidRDefault="00A14CC5" w:rsidP="00A24A5C">
            <w:pPr>
              <w:jc w:val="center"/>
              <w:rPr>
                <w:b w:val="0"/>
                <w:bCs w:val="0"/>
                <w:color w:val="111111"/>
                <w:sz w:val="22"/>
                <w:szCs w:val="22"/>
              </w:rPr>
            </w:pPr>
            <w:r w:rsidRPr="001C22E7">
              <w:rPr>
                <w:b w:val="0"/>
                <w:bCs w:val="0"/>
                <w:color w:val="000000"/>
                <w:sz w:val="22"/>
                <w:szCs w:val="22"/>
              </w:rPr>
              <w:t>265</w:t>
            </w:r>
          </w:p>
        </w:tc>
      </w:tr>
      <w:tr w:rsidR="00A14CC5" w:rsidRPr="001C22E7" w14:paraId="1C44729C" w14:textId="77777777" w:rsidTr="00A24A5C">
        <w:trPr>
          <w:trHeight w:val="284"/>
          <w:jc w:val="center"/>
        </w:trPr>
        <w:tc>
          <w:tcPr>
            <w:tcW w:w="1690" w:type="dxa"/>
            <w:vAlign w:val="bottom"/>
          </w:tcPr>
          <w:p w14:paraId="0609F9D8" w14:textId="77777777" w:rsidR="00A14CC5" w:rsidRPr="001C22E7" w:rsidRDefault="00A14CC5" w:rsidP="00A24A5C">
            <w:pPr>
              <w:rPr>
                <w:b w:val="0"/>
                <w:bCs w:val="0"/>
                <w:color w:val="111111"/>
                <w:sz w:val="22"/>
                <w:szCs w:val="22"/>
              </w:rPr>
            </w:pPr>
            <w:r w:rsidRPr="001C22E7">
              <w:rPr>
                <w:b w:val="0"/>
                <w:bCs w:val="0"/>
                <w:sz w:val="22"/>
                <w:szCs w:val="22"/>
              </w:rPr>
              <w:t>Mošovce</w:t>
            </w:r>
          </w:p>
        </w:tc>
        <w:tc>
          <w:tcPr>
            <w:tcW w:w="1471" w:type="dxa"/>
            <w:vAlign w:val="bottom"/>
          </w:tcPr>
          <w:p w14:paraId="47C294E2" w14:textId="77777777" w:rsidR="00A14CC5" w:rsidRPr="001C22E7" w:rsidRDefault="00A14CC5" w:rsidP="00A24A5C">
            <w:pPr>
              <w:jc w:val="center"/>
              <w:rPr>
                <w:b w:val="0"/>
                <w:bCs w:val="0"/>
                <w:color w:val="111111"/>
                <w:sz w:val="22"/>
                <w:szCs w:val="22"/>
              </w:rPr>
            </w:pPr>
            <w:r w:rsidRPr="001C22E7">
              <w:rPr>
                <w:b w:val="0"/>
                <w:bCs w:val="0"/>
                <w:sz w:val="22"/>
                <w:szCs w:val="22"/>
              </w:rPr>
              <w:t>118</w:t>
            </w:r>
          </w:p>
        </w:tc>
        <w:tc>
          <w:tcPr>
            <w:tcW w:w="1153" w:type="dxa"/>
            <w:vAlign w:val="bottom"/>
          </w:tcPr>
          <w:p w14:paraId="0ED66B89" w14:textId="77777777" w:rsidR="00A14CC5" w:rsidRPr="001C22E7" w:rsidRDefault="00A14CC5" w:rsidP="00A24A5C">
            <w:pPr>
              <w:jc w:val="center"/>
              <w:rPr>
                <w:b w:val="0"/>
                <w:bCs w:val="0"/>
                <w:color w:val="111111"/>
                <w:sz w:val="22"/>
                <w:szCs w:val="22"/>
              </w:rPr>
            </w:pPr>
            <w:r w:rsidRPr="001C22E7">
              <w:rPr>
                <w:b w:val="0"/>
                <w:bCs w:val="0"/>
                <w:sz w:val="22"/>
                <w:szCs w:val="22"/>
              </w:rPr>
              <w:t>47</w:t>
            </w:r>
          </w:p>
        </w:tc>
        <w:tc>
          <w:tcPr>
            <w:tcW w:w="1425" w:type="dxa"/>
            <w:vAlign w:val="bottom"/>
          </w:tcPr>
          <w:p w14:paraId="52E81A8B" w14:textId="77777777" w:rsidR="00A14CC5" w:rsidRPr="001C22E7" w:rsidRDefault="00A14CC5" w:rsidP="00A24A5C">
            <w:pPr>
              <w:jc w:val="center"/>
              <w:rPr>
                <w:b w:val="0"/>
                <w:bCs w:val="0"/>
                <w:sz w:val="22"/>
                <w:szCs w:val="22"/>
              </w:rPr>
            </w:pPr>
            <w:r w:rsidRPr="001C22E7">
              <w:rPr>
                <w:b w:val="0"/>
                <w:bCs w:val="0"/>
                <w:sz w:val="22"/>
                <w:szCs w:val="22"/>
              </w:rPr>
              <w:t>102</w:t>
            </w:r>
          </w:p>
        </w:tc>
        <w:tc>
          <w:tcPr>
            <w:tcW w:w="1179" w:type="dxa"/>
            <w:gridSpan w:val="2"/>
            <w:vAlign w:val="bottom"/>
          </w:tcPr>
          <w:p w14:paraId="2D4F340B" w14:textId="77777777" w:rsidR="00A14CC5" w:rsidRPr="001C22E7" w:rsidRDefault="00A14CC5" w:rsidP="00A24A5C">
            <w:pPr>
              <w:jc w:val="center"/>
              <w:rPr>
                <w:b w:val="0"/>
                <w:bCs w:val="0"/>
                <w:sz w:val="22"/>
                <w:szCs w:val="22"/>
              </w:rPr>
            </w:pPr>
            <w:r w:rsidRPr="001C22E7">
              <w:rPr>
                <w:b w:val="0"/>
                <w:bCs w:val="0"/>
                <w:sz w:val="22"/>
                <w:szCs w:val="22"/>
              </w:rPr>
              <w:t>51</w:t>
            </w:r>
          </w:p>
        </w:tc>
        <w:tc>
          <w:tcPr>
            <w:tcW w:w="1445" w:type="dxa"/>
            <w:vAlign w:val="bottom"/>
          </w:tcPr>
          <w:p w14:paraId="528C52E7" w14:textId="77777777" w:rsidR="00A14CC5" w:rsidRPr="001C22E7" w:rsidRDefault="00A14CC5" w:rsidP="00A24A5C">
            <w:pPr>
              <w:jc w:val="center"/>
              <w:rPr>
                <w:b w:val="0"/>
                <w:bCs w:val="0"/>
                <w:color w:val="111111"/>
                <w:sz w:val="22"/>
                <w:szCs w:val="22"/>
              </w:rPr>
            </w:pPr>
            <w:r w:rsidRPr="001C22E7">
              <w:rPr>
                <w:b w:val="0"/>
                <w:bCs w:val="0"/>
                <w:sz w:val="22"/>
                <w:szCs w:val="22"/>
              </w:rPr>
              <w:t>102</w:t>
            </w:r>
          </w:p>
        </w:tc>
        <w:tc>
          <w:tcPr>
            <w:tcW w:w="1171" w:type="dxa"/>
            <w:vAlign w:val="bottom"/>
          </w:tcPr>
          <w:p w14:paraId="6C5537A4" w14:textId="77777777" w:rsidR="00A14CC5" w:rsidRPr="001C22E7" w:rsidRDefault="00A14CC5" w:rsidP="00A24A5C">
            <w:pPr>
              <w:jc w:val="center"/>
              <w:rPr>
                <w:b w:val="0"/>
                <w:bCs w:val="0"/>
                <w:color w:val="111111"/>
                <w:sz w:val="22"/>
                <w:szCs w:val="22"/>
              </w:rPr>
            </w:pPr>
            <w:r w:rsidRPr="001C22E7">
              <w:rPr>
                <w:b w:val="0"/>
                <w:bCs w:val="0"/>
                <w:sz w:val="22"/>
                <w:szCs w:val="22"/>
              </w:rPr>
              <w:t>51</w:t>
            </w:r>
          </w:p>
        </w:tc>
      </w:tr>
      <w:tr w:rsidR="00A14CC5" w:rsidRPr="001C22E7" w14:paraId="6BC77925" w14:textId="77777777" w:rsidTr="00A24A5C">
        <w:trPr>
          <w:trHeight w:val="284"/>
          <w:jc w:val="center"/>
        </w:trPr>
        <w:tc>
          <w:tcPr>
            <w:tcW w:w="1690" w:type="dxa"/>
            <w:vAlign w:val="bottom"/>
          </w:tcPr>
          <w:p w14:paraId="08ED9109" w14:textId="77777777" w:rsidR="00A14CC5" w:rsidRPr="001C22E7" w:rsidRDefault="00A14CC5" w:rsidP="00A24A5C">
            <w:pPr>
              <w:rPr>
                <w:b w:val="0"/>
                <w:bCs w:val="0"/>
                <w:color w:val="111111"/>
                <w:sz w:val="22"/>
                <w:szCs w:val="22"/>
              </w:rPr>
            </w:pPr>
            <w:r w:rsidRPr="001C22E7">
              <w:rPr>
                <w:b w:val="0"/>
                <w:bCs w:val="0"/>
                <w:sz w:val="22"/>
                <w:szCs w:val="22"/>
              </w:rPr>
              <w:t>Socovce</w:t>
            </w:r>
          </w:p>
        </w:tc>
        <w:tc>
          <w:tcPr>
            <w:tcW w:w="1471" w:type="dxa"/>
            <w:vAlign w:val="bottom"/>
          </w:tcPr>
          <w:p w14:paraId="1CE1A8E4" w14:textId="77777777" w:rsidR="00A14CC5" w:rsidRPr="001C22E7" w:rsidRDefault="00A14CC5" w:rsidP="00A24A5C">
            <w:pPr>
              <w:jc w:val="center"/>
              <w:rPr>
                <w:b w:val="0"/>
                <w:bCs w:val="0"/>
                <w:color w:val="111111"/>
                <w:sz w:val="22"/>
                <w:szCs w:val="22"/>
              </w:rPr>
            </w:pPr>
            <w:r w:rsidRPr="001C22E7">
              <w:rPr>
                <w:b w:val="0"/>
                <w:bCs w:val="0"/>
                <w:sz w:val="22"/>
                <w:szCs w:val="22"/>
              </w:rPr>
              <w:t>13</w:t>
            </w:r>
          </w:p>
        </w:tc>
        <w:tc>
          <w:tcPr>
            <w:tcW w:w="1153" w:type="dxa"/>
            <w:vAlign w:val="bottom"/>
          </w:tcPr>
          <w:p w14:paraId="1818E329" w14:textId="77777777" w:rsidR="00A14CC5" w:rsidRPr="001C22E7" w:rsidRDefault="00A14CC5" w:rsidP="00A24A5C">
            <w:pPr>
              <w:jc w:val="center"/>
              <w:rPr>
                <w:b w:val="0"/>
                <w:bCs w:val="0"/>
                <w:color w:val="111111"/>
                <w:sz w:val="22"/>
                <w:szCs w:val="22"/>
              </w:rPr>
            </w:pPr>
            <w:r w:rsidRPr="001C22E7">
              <w:rPr>
                <w:b w:val="0"/>
                <w:bCs w:val="0"/>
                <w:sz w:val="22"/>
                <w:szCs w:val="22"/>
              </w:rPr>
              <w:t>11</w:t>
            </w:r>
          </w:p>
        </w:tc>
        <w:tc>
          <w:tcPr>
            <w:tcW w:w="1425" w:type="dxa"/>
            <w:vAlign w:val="bottom"/>
          </w:tcPr>
          <w:p w14:paraId="0DCF5571" w14:textId="77777777" w:rsidR="00A14CC5" w:rsidRPr="001C22E7" w:rsidRDefault="00A14CC5" w:rsidP="00A24A5C">
            <w:pPr>
              <w:jc w:val="center"/>
              <w:rPr>
                <w:b w:val="0"/>
                <w:bCs w:val="0"/>
                <w:sz w:val="22"/>
                <w:szCs w:val="22"/>
              </w:rPr>
            </w:pPr>
            <w:r w:rsidRPr="001C22E7">
              <w:rPr>
                <w:b w:val="0"/>
                <w:bCs w:val="0"/>
                <w:sz w:val="22"/>
                <w:szCs w:val="22"/>
              </w:rPr>
              <w:t>13</w:t>
            </w:r>
          </w:p>
        </w:tc>
        <w:tc>
          <w:tcPr>
            <w:tcW w:w="1179" w:type="dxa"/>
            <w:gridSpan w:val="2"/>
            <w:vAlign w:val="bottom"/>
          </w:tcPr>
          <w:p w14:paraId="660D96B5" w14:textId="77777777" w:rsidR="00A14CC5" w:rsidRPr="001C22E7" w:rsidRDefault="00A14CC5" w:rsidP="00A24A5C">
            <w:pPr>
              <w:jc w:val="center"/>
              <w:rPr>
                <w:b w:val="0"/>
                <w:bCs w:val="0"/>
                <w:sz w:val="22"/>
                <w:szCs w:val="22"/>
              </w:rPr>
            </w:pPr>
            <w:r w:rsidRPr="001C22E7">
              <w:rPr>
                <w:b w:val="0"/>
                <w:bCs w:val="0"/>
                <w:sz w:val="22"/>
                <w:szCs w:val="22"/>
              </w:rPr>
              <w:t>8</w:t>
            </w:r>
          </w:p>
        </w:tc>
        <w:tc>
          <w:tcPr>
            <w:tcW w:w="1445" w:type="dxa"/>
            <w:vAlign w:val="bottom"/>
          </w:tcPr>
          <w:p w14:paraId="325B829C" w14:textId="77777777" w:rsidR="00A14CC5" w:rsidRPr="001C22E7" w:rsidRDefault="00A14CC5" w:rsidP="00A24A5C">
            <w:pPr>
              <w:jc w:val="center"/>
              <w:rPr>
                <w:b w:val="0"/>
                <w:bCs w:val="0"/>
                <w:color w:val="111111"/>
                <w:sz w:val="22"/>
                <w:szCs w:val="22"/>
              </w:rPr>
            </w:pPr>
            <w:r w:rsidRPr="001C22E7">
              <w:rPr>
                <w:b w:val="0"/>
                <w:bCs w:val="0"/>
                <w:sz w:val="22"/>
                <w:szCs w:val="22"/>
              </w:rPr>
              <w:t>18</w:t>
            </w:r>
          </w:p>
        </w:tc>
        <w:tc>
          <w:tcPr>
            <w:tcW w:w="1171" w:type="dxa"/>
            <w:vAlign w:val="bottom"/>
          </w:tcPr>
          <w:p w14:paraId="7BAE60E0" w14:textId="77777777" w:rsidR="00A14CC5" w:rsidRPr="001C22E7" w:rsidRDefault="00A14CC5" w:rsidP="00A24A5C">
            <w:pPr>
              <w:jc w:val="center"/>
              <w:rPr>
                <w:b w:val="0"/>
                <w:bCs w:val="0"/>
                <w:color w:val="111111"/>
                <w:sz w:val="22"/>
                <w:szCs w:val="22"/>
              </w:rPr>
            </w:pPr>
            <w:r w:rsidRPr="001C22E7">
              <w:rPr>
                <w:b w:val="0"/>
                <w:bCs w:val="0"/>
                <w:sz w:val="22"/>
                <w:szCs w:val="22"/>
              </w:rPr>
              <w:t>8</w:t>
            </w:r>
          </w:p>
        </w:tc>
      </w:tr>
      <w:tr w:rsidR="00A14CC5" w:rsidRPr="001C22E7" w14:paraId="7E805C1B" w14:textId="77777777" w:rsidTr="00A24A5C">
        <w:trPr>
          <w:trHeight w:val="284"/>
          <w:jc w:val="center"/>
        </w:trPr>
        <w:tc>
          <w:tcPr>
            <w:tcW w:w="1690" w:type="dxa"/>
            <w:vAlign w:val="bottom"/>
          </w:tcPr>
          <w:p w14:paraId="5E7F5F60" w14:textId="77777777" w:rsidR="00A14CC5" w:rsidRPr="001C22E7" w:rsidRDefault="00A14CC5" w:rsidP="00A24A5C">
            <w:pPr>
              <w:rPr>
                <w:b w:val="0"/>
                <w:bCs w:val="0"/>
                <w:color w:val="111111"/>
                <w:sz w:val="22"/>
                <w:szCs w:val="22"/>
              </w:rPr>
            </w:pPr>
            <w:r w:rsidRPr="001C22E7">
              <w:rPr>
                <w:b w:val="0"/>
                <w:bCs w:val="0"/>
                <w:sz w:val="22"/>
                <w:szCs w:val="22"/>
              </w:rPr>
              <w:t>Blatnica</w:t>
            </w:r>
          </w:p>
        </w:tc>
        <w:tc>
          <w:tcPr>
            <w:tcW w:w="1471" w:type="dxa"/>
            <w:vAlign w:val="bottom"/>
          </w:tcPr>
          <w:p w14:paraId="577AC51C" w14:textId="77777777" w:rsidR="00A14CC5" w:rsidRPr="001C22E7" w:rsidRDefault="00A14CC5" w:rsidP="00A24A5C">
            <w:pPr>
              <w:jc w:val="center"/>
              <w:rPr>
                <w:b w:val="0"/>
                <w:bCs w:val="0"/>
                <w:color w:val="111111"/>
                <w:sz w:val="22"/>
                <w:szCs w:val="22"/>
              </w:rPr>
            </w:pPr>
            <w:r w:rsidRPr="001C22E7">
              <w:rPr>
                <w:b w:val="0"/>
                <w:bCs w:val="0"/>
                <w:sz w:val="22"/>
                <w:szCs w:val="22"/>
              </w:rPr>
              <w:t>51</w:t>
            </w:r>
          </w:p>
        </w:tc>
        <w:tc>
          <w:tcPr>
            <w:tcW w:w="1153" w:type="dxa"/>
            <w:vAlign w:val="bottom"/>
          </w:tcPr>
          <w:p w14:paraId="1BE897D8" w14:textId="77777777" w:rsidR="00A14CC5" w:rsidRPr="001C22E7" w:rsidRDefault="00A14CC5" w:rsidP="00A24A5C">
            <w:pPr>
              <w:jc w:val="center"/>
              <w:rPr>
                <w:b w:val="0"/>
                <w:bCs w:val="0"/>
                <w:color w:val="111111"/>
                <w:sz w:val="22"/>
                <w:szCs w:val="22"/>
              </w:rPr>
            </w:pPr>
            <w:r w:rsidRPr="001C22E7">
              <w:rPr>
                <w:b w:val="0"/>
                <w:bCs w:val="0"/>
                <w:sz w:val="22"/>
                <w:szCs w:val="22"/>
              </w:rPr>
              <w:t>36</w:t>
            </w:r>
          </w:p>
        </w:tc>
        <w:tc>
          <w:tcPr>
            <w:tcW w:w="1425" w:type="dxa"/>
            <w:vAlign w:val="bottom"/>
          </w:tcPr>
          <w:p w14:paraId="4515F6AF" w14:textId="77777777" w:rsidR="00A14CC5" w:rsidRPr="001C22E7" w:rsidRDefault="00A14CC5" w:rsidP="00A24A5C">
            <w:pPr>
              <w:jc w:val="center"/>
              <w:rPr>
                <w:b w:val="0"/>
                <w:bCs w:val="0"/>
                <w:sz w:val="22"/>
                <w:szCs w:val="22"/>
              </w:rPr>
            </w:pPr>
            <w:r w:rsidRPr="001C22E7">
              <w:rPr>
                <w:b w:val="0"/>
                <w:bCs w:val="0"/>
                <w:sz w:val="22"/>
                <w:szCs w:val="22"/>
              </w:rPr>
              <w:t>54</w:t>
            </w:r>
          </w:p>
        </w:tc>
        <w:tc>
          <w:tcPr>
            <w:tcW w:w="1179" w:type="dxa"/>
            <w:gridSpan w:val="2"/>
            <w:vAlign w:val="bottom"/>
          </w:tcPr>
          <w:p w14:paraId="76A580C5" w14:textId="77777777" w:rsidR="00A14CC5" w:rsidRPr="001C22E7" w:rsidRDefault="00A14CC5" w:rsidP="00A24A5C">
            <w:pPr>
              <w:jc w:val="center"/>
              <w:rPr>
                <w:b w:val="0"/>
                <w:bCs w:val="0"/>
                <w:sz w:val="22"/>
                <w:szCs w:val="22"/>
              </w:rPr>
            </w:pPr>
            <w:r w:rsidRPr="001C22E7">
              <w:rPr>
                <w:b w:val="0"/>
                <w:bCs w:val="0"/>
                <w:sz w:val="22"/>
                <w:szCs w:val="22"/>
              </w:rPr>
              <w:t>27</w:t>
            </w:r>
          </w:p>
        </w:tc>
        <w:tc>
          <w:tcPr>
            <w:tcW w:w="1445" w:type="dxa"/>
            <w:vAlign w:val="bottom"/>
          </w:tcPr>
          <w:p w14:paraId="464A06AB" w14:textId="77777777" w:rsidR="00A14CC5" w:rsidRPr="001C22E7" w:rsidRDefault="00A14CC5" w:rsidP="00A24A5C">
            <w:pPr>
              <w:jc w:val="center"/>
              <w:rPr>
                <w:b w:val="0"/>
                <w:bCs w:val="0"/>
                <w:color w:val="111111"/>
                <w:sz w:val="22"/>
                <w:szCs w:val="22"/>
              </w:rPr>
            </w:pPr>
            <w:r w:rsidRPr="001C22E7">
              <w:rPr>
                <w:b w:val="0"/>
                <w:bCs w:val="0"/>
                <w:sz w:val="22"/>
                <w:szCs w:val="22"/>
              </w:rPr>
              <w:t>56</w:t>
            </w:r>
          </w:p>
        </w:tc>
        <w:tc>
          <w:tcPr>
            <w:tcW w:w="1171" w:type="dxa"/>
            <w:vAlign w:val="bottom"/>
          </w:tcPr>
          <w:p w14:paraId="20EEA6C3" w14:textId="77777777" w:rsidR="00A14CC5" w:rsidRPr="001C22E7" w:rsidRDefault="00A14CC5" w:rsidP="00A24A5C">
            <w:pPr>
              <w:jc w:val="center"/>
              <w:rPr>
                <w:b w:val="0"/>
                <w:bCs w:val="0"/>
                <w:color w:val="111111"/>
                <w:sz w:val="22"/>
                <w:szCs w:val="22"/>
              </w:rPr>
            </w:pPr>
            <w:r w:rsidRPr="001C22E7">
              <w:rPr>
                <w:b w:val="0"/>
                <w:bCs w:val="0"/>
                <w:sz w:val="22"/>
                <w:szCs w:val="22"/>
              </w:rPr>
              <w:t>22</w:t>
            </w:r>
          </w:p>
        </w:tc>
      </w:tr>
      <w:tr w:rsidR="00A14CC5" w:rsidRPr="001C22E7" w14:paraId="29CA6058" w14:textId="77777777" w:rsidTr="00A24A5C">
        <w:trPr>
          <w:trHeight w:val="284"/>
          <w:jc w:val="center"/>
        </w:trPr>
        <w:tc>
          <w:tcPr>
            <w:tcW w:w="1690" w:type="dxa"/>
            <w:vAlign w:val="bottom"/>
          </w:tcPr>
          <w:p w14:paraId="1D5A6CC6" w14:textId="77777777" w:rsidR="00A14CC5" w:rsidRPr="001C22E7" w:rsidRDefault="00A14CC5" w:rsidP="00A24A5C">
            <w:pPr>
              <w:rPr>
                <w:b w:val="0"/>
                <w:bCs w:val="0"/>
                <w:color w:val="111111"/>
                <w:sz w:val="22"/>
                <w:szCs w:val="22"/>
              </w:rPr>
            </w:pPr>
            <w:r w:rsidRPr="001C22E7">
              <w:rPr>
                <w:b w:val="0"/>
                <w:bCs w:val="0"/>
                <w:sz w:val="22"/>
                <w:szCs w:val="22"/>
              </w:rPr>
              <w:t>Laskár</w:t>
            </w:r>
          </w:p>
        </w:tc>
        <w:tc>
          <w:tcPr>
            <w:tcW w:w="1471" w:type="dxa"/>
            <w:vAlign w:val="bottom"/>
          </w:tcPr>
          <w:p w14:paraId="310BB03D" w14:textId="77777777" w:rsidR="00A14CC5" w:rsidRPr="001C22E7" w:rsidRDefault="00A14CC5" w:rsidP="00A24A5C">
            <w:pPr>
              <w:jc w:val="center"/>
              <w:rPr>
                <w:b w:val="0"/>
                <w:bCs w:val="0"/>
                <w:color w:val="111111"/>
                <w:sz w:val="22"/>
                <w:szCs w:val="22"/>
              </w:rPr>
            </w:pPr>
            <w:r w:rsidRPr="001C22E7">
              <w:rPr>
                <w:b w:val="0"/>
                <w:bCs w:val="0"/>
                <w:sz w:val="22"/>
                <w:szCs w:val="22"/>
              </w:rPr>
              <w:t>22</w:t>
            </w:r>
          </w:p>
        </w:tc>
        <w:tc>
          <w:tcPr>
            <w:tcW w:w="1153" w:type="dxa"/>
            <w:vAlign w:val="bottom"/>
          </w:tcPr>
          <w:p w14:paraId="2874D281" w14:textId="77777777" w:rsidR="00A14CC5" w:rsidRPr="001C22E7" w:rsidRDefault="00A14CC5" w:rsidP="00A24A5C">
            <w:pPr>
              <w:jc w:val="center"/>
              <w:rPr>
                <w:b w:val="0"/>
                <w:bCs w:val="0"/>
                <w:color w:val="111111"/>
                <w:sz w:val="22"/>
                <w:szCs w:val="22"/>
              </w:rPr>
            </w:pPr>
            <w:r w:rsidRPr="001C22E7">
              <w:rPr>
                <w:b w:val="0"/>
                <w:bCs w:val="0"/>
                <w:sz w:val="22"/>
                <w:szCs w:val="22"/>
              </w:rPr>
              <w:t>6</w:t>
            </w:r>
          </w:p>
        </w:tc>
        <w:tc>
          <w:tcPr>
            <w:tcW w:w="1425" w:type="dxa"/>
            <w:vAlign w:val="bottom"/>
          </w:tcPr>
          <w:p w14:paraId="24BC5723" w14:textId="77777777" w:rsidR="00A14CC5" w:rsidRPr="001C22E7" w:rsidRDefault="00A14CC5" w:rsidP="00A24A5C">
            <w:pPr>
              <w:jc w:val="center"/>
              <w:rPr>
                <w:b w:val="0"/>
                <w:bCs w:val="0"/>
                <w:sz w:val="22"/>
                <w:szCs w:val="22"/>
              </w:rPr>
            </w:pPr>
            <w:r w:rsidRPr="001C22E7">
              <w:rPr>
                <w:b w:val="0"/>
                <w:bCs w:val="0"/>
                <w:sz w:val="22"/>
                <w:szCs w:val="22"/>
              </w:rPr>
              <w:t>10</w:t>
            </w:r>
          </w:p>
        </w:tc>
        <w:tc>
          <w:tcPr>
            <w:tcW w:w="1179" w:type="dxa"/>
            <w:gridSpan w:val="2"/>
            <w:vAlign w:val="bottom"/>
          </w:tcPr>
          <w:p w14:paraId="68679D00" w14:textId="77777777" w:rsidR="00A14CC5" w:rsidRPr="001C22E7" w:rsidRDefault="00A14CC5" w:rsidP="00A24A5C">
            <w:pPr>
              <w:jc w:val="center"/>
              <w:rPr>
                <w:b w:val="0"/>
                <w:bCs w:val="0"/>
                <w:sz w:val="22"/>
                <w:szCs w:val="22"/>
              </w:rPr>
            </w:pPr>
            <w:r w:rsidRPr="001C22E7">
              <w:rPr>
                <w:b w:val="0"/>
                <w:bCs w:val="0"/>
                <w:sz w:val="22"/>
                <w:szCs w:val="22"/>
              </w:rPr>
              <w:t>7</w:t>
            </w:r>
          </w:p>
        </w:tc>
        <w:tc>
          <w:tcPr>
            <w:tcW w:w="1445" w:type="dxa"/>
            <w:vAlign w:val="bottom"/>
          </w:tcPr>
          <w:p w14:paraId="69FEE72F" w14:textId="77777777" w:rsidR="00A14CC5" w:rsidRPr="001C22E7" w:rsidRDefault="00A14CC5" w:rsidP="00A24A5C">
            <w:pPr>
              <w:jc w:val="center"/>
              <w:rPr>
                <w:b w:val="0"/>
                <w:bCs w:val="0"/>
                <w:color w:val="111111"/>
                <w:sz w:val="22"/>
                <w:szCs w:val="22"/>
              </w:rPr>
            </w:pPr>
            <w:r w:rsidRPr="001C22E7">
              <w:rPr>
                <w:b w:val="0"/>
                <w:bCs w:val="0"/>
                <w:sz w:val="22"/>
                <w:szCs w:val="22"/>
              </w:rPr>
              <w:t>10</w:t>
            </w:r>
          </w:p>
        </w:tc>
        <w:tc>
          <w:tcPr>
            <w:tcW w:w="1171" w:type="dxa"/>
            <w:vAlign w:val="bottom"/>
          </w:tcPr>
          <w:p w14:paraId="72F7DC46" w14:textId="77777777" w:rsidR="00A14CC5" w:rsidRPr="001C22E7" w:rsidRDefault="00A14CC5" w:rsidP="00A24A5C">
            <w:pPr>
              <w:jc w:val="center"/>
              <w:rPr>
                <w:b w:val="0"/>
                <w:bCs w:val="0"/>
                <w:color w:val="111111"/>
                <w:sz w:val="22"/>
                <w:szCs w:val="22"/>
              </w:rPr>
            </w:pPr>
            <w:r w:rsidRPr="001C22E7">
              <w:rPr>
                <w:b w:val="0"/>
                <w:bCs w:val="0"/>
                <w:sz w:val="22"/>
                <w:szCs w:val="22"/>
              </w:rPr>
              <w:t>6</w:t>
            </w:r>
          </w:p>
        </w:tc>
      </w:tr>
      <w:tr w:rsidR="00A14CC5" w:rsidRPr="001C22E7" w14:paraId="54DA414C" w14:textId="77777777" w:rsidTr="00A24A5C">
        <w:trPr>
          <w:trHeight w:val="284"/>
          <w:jc w:val="center"/>
        </w:trPr>
        <w:tc>
          <w:tcPr>
            <w:tcW w:w="1690" w:type="dxa"/>
            <w:vAlign w:val="bottom"/>
          </w:tcPr>
          <w:p w14:paraId="53DECDA2" w14:textId="77777777" w:rsidR="00A14CC5" w:rsidRPr="001C22E7" w:rsidRDefault="00A14CC5" w:rsidP="00A24A5C">
            <w:pPr>
              <w:rPr>
                <w:b w:val="0"/>
                <w:bCs w:val="0"/>
                <w:color w:val="111111"/>
                <w:sz w:val="22"/>
                <w:szCs w:val="22"/>
              </w:rPr>
            </w:pPr>
            <w:r w:rsidRPr="001C22E7">
              <w:rPr>
                <w:b w:val="0"/>
                <w:bCs w:val="0"/>
                <w:sz w:val="22"/>
                <w:szCs w:val="22"/>
              </w:rPr>
              <w:t>Karlová</w:t>
            </w:r>
          </w:p>
        </w:tc>
        <w:tc>
          <w:tcPr>
            <w:tcW w:w="1471" w:type="dxa"/>
            <w:vAlign w:val="bottom"/>
          </w:tcPr>
          <w:p w14:paraId="2583AC80" w14:textId="77777777" w:rsidR="00A14CC5" w:rsidRPr="001C22E7" w:rsidRDefault="00A14CC5" w:rsidP="00A24A5C">
            <w:pPr>
              <w:jc w:val="center"/>
              <w:rPr>
                <w:b w:val="0"/>
                <w:bCs w:val="0"/>
                <w:color w:val="111111"/>
                <w:sz w:val="22"/>
                <w:szCs w:val="22"/>
              </w:rPr>
            </w:pPr>
            <w:r w:rsidRPr="001C22E7">
              <w:rPr>
                <w:b w:val="0"/>
                <w:bCs w:val="0"/>
                <w:sz w:val="22"/>
                <w:szCs w:val="22"/>
              </w:rPr>
              <w:t>5</w:t>
            </w:r>
          </w:p>
        </w:tc>
        <w:tc>
          <w:tcPr>
            <w:tcW w:w="1153" w:type="dxa"/>
            <w:vAlign w:val="bottom"/>
          </w:tcPr>
          <w:p w14:paraId="477D6C83" w14:textId="77777777" w:rsidR="00A14CC5" w:rsidRPr="001C22E7" w:rsidRDefault="00A14CC5" w:rsidP="00A24A5C">
            <w:pPr>
              <w:jc w:val="center"/>
              <w:rPr>
                <w:b w:val="0"/>
                <w:bCs w:val="0"/>
                <w:color w:val="111111"/>
                <w:sz w:val="22"/>
                <w:szCs w:val="22"/>
              </w:rPr>
            </w:pPr>
            <w:r w:rsidRPr="001C22E7">
              <w:rPr>
                <w:b w:val="0"/>
                <w:bCs w:val="0"/>
                <w:sz w:val="22"/>
                <w:szCs w:val="22"/>
              </w:rPr>
              <w:t>7</w:t>
            </w:r>
          </w:p>
        </w:tc>
        <w:tc>
          <w:tcPr>
            <w:tcW w:w="1425" w:type="dxa"/>
            <w:vAlign w:val="bottom"/>
          </w:tcPr>
          <w:p w14:paraId="31B8B867" w14:textId="77777777" w:rsidR="00A14CC5" w:rsidRPr="001C22E7" w:rsidRDefault="00A14CC5" w:rsidP="00A24A5C">
            <w:pPr>
              <w:jc w:val="center"/>
              <w:rPr>
                <w:b w:val="0"/>
                <w:bCs w:val="0"/>
                <w:sz w:val="22"/>
                <w:szCs w:val="22"/>
              </w:rPr>
            </w:pPr>
            <w:r w:rsidRPr="001C22E7">
              <w:rPr>
                <w:b w:val="0"/>
                <w:bCs w:val="0"/>
                <w:sz w:val="22"/>
                <w:szCs w:val="22"/>
              </w:rPr>
              <w:t>7</w:t>
            </w:r>
          </w:p>
        </w:tc>
        <w:tc>
          <w:tcPr>
            <w:tcW w:w="1179" w:type="dxa"/>
            <w:gridSpan w:val="2"/>
            <w:vAlign w:val="bottom"/>
          </w:tcPr>
          <w:p w14:paraId="168726F4" w14:textId="77777777" w:rsidR="00A14CC5" w:rsidRPr="001C22E7" w:rsidRDefault="00A14CC5" w:rsidP="00A24A5C">
            <w:pPr>
              <w:jc w:val="center"/>
              <w:rPr>
                <w:b w:val="0"/>
                <w:bCs w:val="0"/>
                <w:sz w:val="22"/>
                <w:szCs w:val="22"/>
              </w:rPr>
            </w:pPr>
            <w:r w:rsidRPr="001C22E7">
              <w:rPr>
                <w:b w:val="0"/>
                <w:bCs w:val="0"/>
                <w:sz w:val="22"/>
                <w:szCs w:val="22"/>
              </w:rPr>
              <w:t>6</w:t>
            </w:r>
          </w:p>
        </w:tc>
        <w:tc>
          <w:tcPr>
            <w:tcW w:w="1445" w:type="dxa"/>
            <w:vAlign w:val="bottom"/>
          </w:tcPr>
          <w:p w14:paraId="59EE28D2" w14:textId="77777777" w:rsidR="00A14CC5" w:rsidRPr="001C22E7" w:rsidRDefault="00A14CC5" w:rsidP="00A24A5C">
            <w:pPr>
              <w:jc w:val="center"/>
              <w:rPr>
                <w:b w:val="0"/>
                <w:bCs w:val="0"/>
                <w:color w:val="111111"/>
                <w:sz w:val="22"/>
                <w:szCs w:val="22"/>
              </w:rPr>
            </w:pPr>
            <w:r w:rsidRPr="001C22E7">
              <w:rPr>
                <w:b w:val="0"/>
                <w:bCs w:val="0"/>
                <w:sz w:val="22"/>
                <w:szCs w:val="22"/>
              </w:rPr>
              <w:t>9</w:t>
            </w:r>
          </w:p>
        </w:tc>
        <w:tc>
          <w:tcPr>
            <w:tcW w:w="1171" w:type="dxa"/>
            <w:vAlign w:val="bottom"/>
          </w:tcPr>
          <w:p w14:paraId="20A0D363" w14:textId="77777777" w:rsidR="00A14CC5" w:rsidRPr="001C22E7" w:rsidRDefault="00A14CC5" w:rsidP="00A24A5C">
            <w:pPr>
              <w:jc w:val="center"/>
              <w:rPr>
                <w:b w:val="0"/>
                <w:bCs w:val="0"/>
                <w:color w:val="111111"/>
                <w:sz w:val="22"/>
                <w:szCs w:val="22"/>
              </w:rPr>
            </w:pPr>
            <w:r w:rsidRPr="001C22E7">
              <w:rPr>
                <w:b w:val="0"/>
                <w:bCs w:val="0"/>
                <w:sz w:val="22"/>
                <w:szCs w:val="22"/>
              </w:rPr>
              <w:t>5</w:t>
            </w:r>
          </w:p>
        </w:tc>
      </w:tr>
      <w:tr w:rsidR="00A14CC5" w:rsidRPr="001C22E7" w14:paraId="54118C00" w14:textId="77777777" w:rsidTr="00A24A5C">
        <w:trPr>
          <w:trHeight w:val="284"/>
          <w:jc w:val="center"/>
        </w:trPr>
        <w:tc>
          <w:tcPr>
            <w:tcW w:w="1690" w:type="dxa"/>
            <w:vAlign w:val="bottom"/>
          </w:tcPr>
          <w:p w14:paraId="5407F3A0" w14:textId="77777777" w:rsidR="00A14CC5" w:rsidRPr="001C22E7" w:rsidRDefault="00A14CC5" w:rsidP="00A24A5C">
            <w:pPr>
              <w:rPr>
                <w:b w:val="0"/>
                <w:bCs w:val="0"/>
                <w:color w:val="111111"/>
                <w:sz w:val="22"/>
                <w:szCs w:val="22"/>
              </w:rPr>
            </w:pPr>
            <w:r w:rsidRPr="001C22E7">
              <w:rPr>
                <w:b w:val="0"/>
                <w:bCs w:val="0"/>
                <w:sz w:val="22"/>
                <w:szCs w:val="22"/>
              </w:rPr>
              <w:t>Ďanová</w:t>
            </w:r>
          </w:p>
        </w:tc>
        <w:tc>
          <w:tcPr>
            <w:tcW w:w="1471" w:type="dxa"/>
            <w:vAlign w:val="bottom"/>
          </w:tcPr>
          <w:p w14:paraId="501A13FF" w14:textId="77777777" w:rsidR="00A14CC5" w:rsidRPr="001C22E7" w:rsidRDefault="00A14CC5" w:rsidP="00A24A5C">
            <w:pPr>
              <w:jc w:val="center"/>
              <w:rPr>
                <w:b w:val="0"/>
                <w:bCs w:val="0"/>
                <w:color w:val="111111"/>
                <w:sz w:val="22"/>
                <w:szCs w:val="22"/>
              </w:rPr>
            </w:pPr>
            <w:r w:rsidRPr="001C22E7">
              <w:rPr>
                <w:b w:val="0"/>
                <w:bCs w:val="0"/>
                <w:sz w:val="22"/>
                <w:szCs w:val="22"/>
              </w:rPr>
              <w:t>45</w:t>
            </w:r>
          </w:p>
        </w:tc>
        <w:tc>
          <w:tcPr>
            <w:tcW w:w="1153" w:type="dxa"/>
            <w:vAlign w:val="bottom"/>
          </w:tcPr>
          <w:p w14:paraId="137DF36F" w14:textId="77777777" w:rsidR="00A14CC5" w:rsidRPr="001C22E7" w:rsidRDefault="00A14CC5" w:rsidP="00A24A5C">
            <w:pPr>
              <w:jc w:val="center"/>
              <w:rPr>
                <w:b w:val="0"/>
                <w:bCs w:val="0"/>
                <w:color w:val="111111"/>
                <w:sz w:val="22"/>
                <w:szCs w:val="22"/>
              </w:rPr>
            </w:pPr>
            <w:r w:rsidRPr="001C22E7">
              <w:rPr>
                <w:b w:val="0"/>
                <w:bCs w:val="0"/>
                <w:sz w:val="22"/>
                <w:szCs w:val="22"/>
              </w:rPr>
              <w:t>19</w:t>
            </w:r>
          </w:p>
        </w:tc>
        <w:tc>
          <w:tcPr>
            <w:tcW w:w="1425" w:type="dxa"/>
            <w:vAlign w:val="bottom"/>
          </w:tcPr>
          <w:p w14:paraId="61F09BF9" w14:textId="77777777" w:rsidR="00A14CC5" w:rsidRPr="001C22E7" w:rsidRDefault="00A14CC5" w:rsidP="00A24A5C">
            <w:pPr>
              <w:jc w:val="center"/>
              <w:rPr>
                <w:b w:val="0"/>
                <w:bCs w:val="0"/>
                <w:sz w:val="22"/>
                <w:szCs w:val="22"/>
              </w:rPr>
            </w:pPr>
            <w:r w:rsidRPr="001C22E7">
              <w:rPr>
                <w:b w:val="0"/>
                <w:bCs w:val="0"/>
                <w:sz w:val="22"/>
                <w:szCs w:val="22"/>
              </w:rPr>
              <w:t>40</w:t>
            </w:r>
          </w:p>
        </w:tc>
        <w:tc>
          <w:tcPr>
            <w:tcW w:w="1179" w:type="dxa"/>
            <w:gridSpan w:val="2"/>
            <w:vAlign w:val="bottom"/>
          </w:tcPr>
          <w:p w14:paraId="669C9791" w14:textId="77777777" w:rsidR="00A14CC5" w:rsidRPr="001C22E7" w:rsidRDefault="00A14CC5" w:rsidP="00A24A5C">
            <w:pPr>
              <w:jc w:val="center"/>
              <w:rPr>
                <w:b w:val="0"/>
                <w:bCs w:val="0"/>
                <w:sz w:val="22"/>
                <w:szCs w:val="22"/>
              </w:rPr>
            </w:pPr>
            <w:r w:rsidRPr="001C22E7">
              <w:rPr>
                <w:b w:val="0"/>
                <w:bCs w:val="0"/>
                <w:sz w:val="22"/>
                <w:szCs w:val="22"/>
              </w:rPr>
              <w:t>19</w:t>
            </w:r>
          </w:p>
        </w:tc>
        <w:tc>
          <w:tcPr>
            <w:tcW w:w="1445" w:type="dxa"/>
            <w:vAlign w:val="bottom"/>
          </w:tcPr>
          <w:p w14:paraId="206F7609" w14:textId="77777777" w:rsidR="00A14CC5" w:rsidRPr="001C22E7" w:rsidRDefault="00A14CC5" w:rsidP="00A24A5C">
            <w:pPr>
              <w:jc w:val="center"/>
              <w:rPr>
                <w:b w:val="0"/>
                <w:bCs w:val="0"/>
                <w:color w:val="111111"/>
                <w:sz w:val="22"/>
                <w:szCs w:val="22"/>
              </w:rPr>
            </w:pPr>
            <w:r w:rsidRPr="001C22E7">
              <w:rPr>
                <w:b w:val="0"/>
                <w:bCs w:val="0"/>
                <w:sz w:val="22"/>
                <w:szCs w:val="22"/>
              </w:rPr>
              <w:t>43</w:t>
            </w:r>
          </w:p>
        </w:tc>
        <w:tc>
          <w:tcPr>
            <w:tcW w:w="1171" w:type="dxa"/>
            <w:vAlign w:val="bottom"/>
          </w:tcPr>
          <w:p w14:paraId="6F10015F" w14:textId="77777777" w:rsidR="00A14CC5" w:rsidRPr="001C22E7" w:rsidRDefault="00A14CC5" w:rsidP="00A24A5C">
            <w:pPr>
              <w:jc w:val="center"/>
              <w:rPr>
                <w:b w:val="0"/>
                <w:bCs w:val="0"/>
                <w:color w:val="111111"/>
                <w:sz w:val="22"/>
                <w:szCs w:val="22"/>
              </w:rPr>
            </w:pPr>
            <w:r w:rsidRPr="001C22E7">
              <w:rPr>
                <w:b w:val="0"/>
                <w:bCs w:val="0"/>
                <w:sz w:val="22"/>
                <w:szCs w:val="22"/>
              </w:rPr>
              <w:t>19</w:t>
            </w:r>
          </w:p>
        </w:tc>
      </w:tr>
      <w:tr w:rsidR="00A14CC5" w:rsidRPr="001C22E7" w14:paraId="56059383" w14:textId="77777777" w:rsidTr="00A24A5C">
        <w:trPr>
          <w:trHeight w:val="284"/>
          <w:jc w:val="center"/>
        </w:trPr>
        <w:tc>
          <w:tcPr>
            <w:tcW w:w="1690" w:type="dxa"/>
            <w:vAlign w:val="bottom"/>
          </w:tcPr>
          <w:p w14:paraId="4034CAD2" w14:textId="77777777" w:rsidR="00A14CC5" w:rsidRPr="001C22E7" w:rsidRDefault="00A14CC5" w:rsidP="00A24A5C">
            <w:pPr>
              <w:rPr>
                <w:b w:val="0"/>
                <w:bCs w:val="0"/>
                <w:color w:val="111111"/>
                <w:sz w:val="22"/>
                <w:szCs w:val="22"/>
              </w:rPr>
            </w:pPr>
            <w:r w:rsidRPr="001C22E7">
              <w:rPr>
                <w:b w:val="0"/>
                <w:bCs w:val="0"/>
                <w:sz w:val="22"/>
                <w:szCs w:val="22"/>
              </w:rPr>
              <w:t>Rakovo</w:t>
            </w:r>
          </w:p>
        </w:tc>
        <w:tc>
          <w:tcPr>
            <w:tcW w:w="1471" w:type="dxa"/>
            <w:vAlign w:val="bottom"/>
          </w:tcPr>
          <w:p w14:paraId="4455A691" w14:textId="77777777" w:rsidR="00A14CC5" w:rsidRPr="001C22E7" w:rsidRDefault="00A14CC5" w:rsidP="00A24A5C">
            <w:pPr>
              <w:jc w:val="center"/>
              <w:rPr>
                <w:b w:val="0"/>
                <w:bCs w:val="0"/>
                <w:color w:val="111111"/>
                <w:sz w:val="22"/>
                <w:szCs w:val="22"/>
              </w:rPr>
            </w:pPr>
            <w:r w:rsidRPr="001C22E7">
              <w:rPr>
                <w:b w:val="0"/>
                <w:bCs w:val="0"/>
                <w:sz w:val="22"/>
                <w:szCs w:val="22"/>
              </w:rPr>
              <w:t>35</w:t>
            </w:r>
          </w:p>
        </w:tc>
        <w:tc>
          <w:tcPr>
            <w:tcW w:w="1153" w:type="dxa"/>
            <w:vAlign w:val="bottom"/>
          </w:tcPr>
          <w:p w14:paraId="24E3DF12" w14:textId="77777777" w:rsidR="00A14CC5" w:rsidRPr="001C22E7" w:rsidRDefault="00A14CC5" w:rsidP="00A24A5C">
            <w:pPr>
              <w:jc w:val="center"/>
              <w:rPr>
                <w:b w:val="0"/>
                <w:bCs w:val="0"/>
                <w:color w:val="111111"/>
                <w:sz w:val="22"/>
                <w:szCs w:val="22"/>
              </w:rPr>
            </w:pPr>
            <w:r w:rsidRPr="001C22E7">
              <w:rPr>
                <w:b w:val="0"/>
                <w:bCs w:val="0"/>
                <w:sz w:val="22"/>
                <w:szCs w:val="22"/>
              </w:rPr>
              <w:t>28</w:t>
            </w:r>
          </w:p>
        </w:tc>
        <w:tc>
          <w:tcPr>
            <w:tcW w:w="1425" w:type="dxa"/>
            <w:vAlign w:val="bottom"/>
          </w:tcPr>
          <w:p w14:paraId="54F17993" w14:textId="77777777" w:rsidR="00A14CC5" w:rsidRPr="001C22E7" w:rsidRDefault="00A14CC5" w:rsidP="00A24A5C">
            <w:pPr>
              <w:jc w:val="center"/>
              <w:rPr>
                <w:b w:val="0"/>
                <w:bCs w:val="0"/>
                <w:sz w:val="22"/>
                <w:szCs w:val="22"/>
              </w:rPr>
            </w:pPr>
            <w:r w:rsidRPr="001C22E7">
              <w:rPr>
                <w:b w:val="0"/>
                <w:bCs w:val="0"/>
                <w:sz w:val="22"/>
                <w:szCs w:val="22"/>
              </w:rPr>
              <w:t>30</w:t>
            </w:r>
          </w:p>
        </w:tc>
        <w:tc>
          <w:tcPr>
            <w:tcW w:w="1179" w:type="dxa"/>
            <w:gridSpan w:val="2"/>
            <w:vAlign w:val="bottom"/>
          </w:tcPr>
          <w:p w14:paraId="4ED1D38B" w14:textId="77777777" w:rsidR="00A14CC5" w:rsidRPr="001C22E7" w:rsidRDefault="00A14CC5" w:rsidP="00A24A5C">
            <w:pPr>
              <w:jc w:val="center"/>
              <w:rPr>
                <w:b w:val="0"/>
                <w:bCs w:val="0"/>
                <w:sz w:val="22"/>
                <w:szCs w:val="22"/>
              </w:rPr>
            </w:pPr>
            <w:r w:rsidRPr="001C22E7">
              <w:rPr>
                <w:b w:val="0"/>
                <w:bCs w:val="0"/>
                <w:sz w:val="22"/>
                <w:szCs w:val="22"/>
              </w:rPr>
              <w:t>27</w:t>
            </w:r>
          </w:p>
        </w:tc>
        <w:tc>
          <w:tcPr>
            <w:tcW w:w="1445" w:type="dxa"/>
            <w:vAlign w:val="bottom"/>
          </w:tcPr>
          <w:p w14:paraId="62AD5ED9" w14:textId="77777777" w:rsidR="00A14CC5" w:rsidRPr="001C22E7" w:rsidRDefault="00A14CC5" w:rsidP="00A24A5C">
            <w:pPr>
              <w:jc w:val="center"/>
              <w:rPr>
                <w:b w:val="0"/>
                <w:bCs w:val="0"/>
                <w:color w:val="111111"/>
                <w:sz w:val="22"/>
                <w:szCs w:val="22"/>
              </w:rPr>
            </w:pPr>
            <w:r w:rsidRPr="001C22E7">
              <w:rPr>
                <w:b w:val="0"/>
                <w:bCs w:val="0"/>
                <w:sz w:val="22"/>
                <w:szCs w:val="22"/>
              </w:rPr>
              <w:t>29</w:t>
            </w:r>
          </w:p>
        </w:tc>
        <w:tc>
          <w:tcPr>
            <w:tcW w:w="1171" w:type="dxa"/>
            <w:vAlign w:val="bottom"/>
          </w:tcPr>
          <w:p w14:paraId="301CA57E" w14:textId="77777777" w:rsidR="00A14CC5" w:rsidRPr="001C22E7" w:rsidRDefault="00A14CC5" w:rsidP="00A24A5C">
            <w:pPr>
              <w:jc w:val="center"/>
              <w:rPr>
                <w:b w:val="0"/>
                <w:bCs w:val="0"/>
                <w:color w:val="111111"/>
                <w:sz w:val="22"/>
                <w:szCs w:val="22"/>
              </w:rPr>
            </w:pPr>
            <w:r w:rsidRPr="001C22E7">
              <w:rPr>
                <w:b w:val="0"/>
                <w:bCs w:val="0"/>
                <w:sz w:val="22"/>
                <w:szCs w:val="22"/>
              </w:rPr>
              <w:t>24</w:t>
            </w:r>
          </w:p>
        </w:tc>
      </w:tr>
      <w:tr w:rsidR="00A14CC5" w:rsidRPr="001C22E7" w14:paraId="754514E3" w14:textId="77777777" w:rsidTr="00A24A5C">
        <w:trPr>
          <w:trHeight w:val="284"/>
          <w:jc w:val="center"/>
        </w:trPr>
        <w:tc>
          <w:tcPr>
            <w:tcW w:w="1690" w:type="dxa"/>
            <w:vAlign w:val="bottom"/>
          </w:tcPr>
          <w:p w14:paraId="2EF8E008" w14:textId="77777777" w:rsidR="00A14CC5" w:rsidRPr="001C22E7" w:rsidRDefault="00A14CC5" w:rsidP="00A24A5C">
            <w:pPr>
              <w:rPr>
                <w:b w:val="0"/>
                <w:bCs w:val="0"/>
                <w:color w:val="111111"/>
                <w:sz w:val="22"/>
                <w:szCs w:val="22"/>
              </w:rPr>
            </w:pPr>
            <w:r w:rsidRPr="001C22E7">
              <w:rPr>
                <w:b w:val="0"/>
                <w:bCs w:val="0"/>
                <w:sz w:val="22"/>
                <w:szCs w:val="22"/>
              </w:rPr>
              <w:t>Príbovce</w:t>
            </w:r>
          </w:p>
        </w:tc>
        <w:tc>
          <w:tcPr>
            <w:tcW w:w="1471" w:type="dxa"/>
            <w:vAlign w:val="bottom"/>
          </w:tcPr>
          <w:p w14:paraId="1CB76BC6" w14:textId="77777777" w:rsidR="00A14CC5" w:rsidRPr="001C22E7" w:rsidRDefault="00A14CC5" w:rsidP="00A24A5C">
            <w:pPr>
              <w:jc w:val="center"/>
              <w:rPr>
                <w:b w:val="0"/>
                <w:bCs w:val="0"/>
                <w:color w:val="111111"/>
                <w:sz w:val="22"/>
                <w:szCs w:val="22"/>
              </w:rPr>
            </w:pPr>
            <w:r w:rsidRPr="001C22E7">
              <w:rPr>
                <w:b w:val="0"/>
                <w:bCs w:val="0"/>
                <w:sz w:val="22"/>
                <w:szCs w:val="22"/>
              </w:rPr>
              <w:t>73</w:t>
            </w:r>
          </w:p>
        </w:tc>
        <w:tc>
          <w:tcPr>
            <w:tcW w:w="1153" w:type="dxa"/>
            <w:vAlign w:val="bottom"/>
          </w:tcPr>
          <w:p w14:paraId="43AE4EBD" w14:textId="77777777" w:rsidR="00A14CC5" w:rsidRPr="001C22E7" w:rsidRDefault="00A14CC5" w:rsidP="00A24A5C">
            <w:pPr>
              <w:jc w:val="center"/>
              <w:rPr>
                <w:b w:val="0"/>
                <w:bCs w:val="0"/>
                <w:color w:val="111111"/>
                <w:sz w:val="22"/>
                <w:szCs w:val="22"/>
              </w:rPr>
            </w:pPr>
            <w:r w:rsidRPr="001C22E7">
              <w:rPr>
                <w:b w:val="0"/>
                <w:bCs w:val="0"/>
                <w:sz w:val="22"/>
                <w:szCs w:val="22"/>
              </w:rPr>
              <w:t>43</w:t>
            </w:r>
          </w:p>
        </w:tc>
        <w:tc>
          <w:tcPr>
            <w:tcW w:w="1425" w:type="dxa"/>
            <w:vAlign w:val="bottom"/>
          </w:tcPr>
          <w:p w14:paraId="110F9143" w14:textId="77777777" w:rsidR="00A14CC5" w:rsidRPr="001C22E7" w:rsidRDefault="00A14CC5" w:rsidP="00A24A5C">
            <w:pPr>
              <w:jc w:val="center"/>
              <w:rPr>
                <w:b w:val="0"/>
                <w:bCs w:val="0"/>
                <w:sz w:val="22"/>
                <w:szCs w:val="22"/>
              </w:rPr>
            </w:pPr>
            <w:r w:rsidRPr="001C22E7">
              <w:rPr>
                <w:b w:val="0"/>
                <w:bCs w:val="0"/>
                <w:sz w:val="22"/>
                <w:szCs w:val="22"/>
              </w:rPr>
              <w:t>69</w:t>
            </w:r>
          </w:p>
        </w:tc>
        <w:tc>
          <w:tcPr>
            <w:tcW w:w="1179" w:type="dxa"/>
            <w:gridSpan w:val="2"/>
            <w:vAlign w:val="bottom"/>
          </w:tcPr>
          <w:p w14:paraId="1D4480B2" w14:textId="77777777" w:rsidR="00A14CC5" w:rsidRPr="001C22E7" w:rsidRDefault="00A14CC5" w:rsidP="00A24A5C">
            <w:pPr>
              <w:jc w:val="center"/>
              <w:rPr>
                <w:b w:val="0"/>
                <w:bCs w:val="0"/>
                <w:sz w:val="22"/>
                <w:szCs w:val="22"/>
              </w:rPr>
            </w:pPr>
            <w:r w:rsidRPr="001C22E7">
              <w:rPr>
                <w:b w:val="0"/>
                <w:bCs w:val="0"/>
                <w:sz w:val="22"/>
                <w:szCs w:val="22"/>
              </w:rPr>
              <w:t>44</w:t>
            </w:r>
          </w:p>
        </w:tc>
        <w:tc>
          <w:tcPr>
            <w:tcW w:w="1445" w:type="dxa"/>
            <w:vAlign w:val="bottom"/>
          </w:tcPr>
          <w:p w14:paraId="6809FFD5" w14:textId="77777777" w:rsidR="00A14CC5" w:rsidRPr="001C22E7" w:rsidRDefault="00A14CC5" w:rsidP="00A24A5C">
            <w:pPr>
              <w:jc w:val="center"/>
              <w:rPr>
                <w:b w:val="0"/>
                <w:bCs w:val="0"/>
                <w:color w:val="111111"/>
                <w:sz w:val="22"/>
                <w:szCs w:val="22"/>
              </w:rPr>
            </w:pPr>
            <w:r w:rsidRPr="001C22E7">
              <w:rPr>
                <w:b w:val="0"/>
                <w:bCs w:val="0"/>
                <w:sz w:val="22"/>
                <w:szCs w:val="22"/>
              </w:rPr>
              <w:t>80</w:t>
            </w:r>
          </w:p>
        </w:tc>
        <w:tc>
          <w:tcPr>
            <w:tcW w:w="1171" w:type="dxa"/>
            <w:vAlign w:val="bottom"/>
          </w:tcPr>
          <w:p w14:paraId="62A8800B" w14:textId="77777777" w:rsidR="00A14CC5" w:rsidRPr="001C22E7" w:rsidRDefault="00A14CC5" w:rsidP="00A24A5C">
            <w:pPr>
              <w:jc w:val="center"/>
              <w:rPr>
                <w:b w:val="0"/>
                <w:bCs w:val="0"/>
                <w:color w:val="111111"/>
                <w:sz w:val="22"/>
                <w:szCs w:val="22"/>
              </w:rPr>
            </w:pPr>
            <w:r w:rsidRPr="001C22E7">
              <w:rPr>
                <w:b w:val="0"/>
                <w:bCs w:val="0"/>
                <w:sz w:val="22"/>
                <w:szCs w:val="22"/>
              </w:rPr>
              <w:t>41</w:t>
            </w:r>
          </w:p>
        </w:tc>
      </w:tr>
      <w:tr w:rsidR="00A14CC5" w:rsidRPr="001C22E7" w14:paraId="49C651A1" w14:textId="77777777" w:rsidTr="00A24A5C">
        <w:trPr>
          <w:trHeight w:val="284"/>
          <w:jc w:val="center"/>
        </w:trPr>
        <w:tc>
          <w:tcPr>
            <w:tcW w:w="1690" w:type="dxa"/>
            <w:shd w:val="clear" w:color="auto" w:fill="8EAADB" w:themeFill="accent1" w:themeFillTint="99"/>
            <w:vAlign w:val="bottom"/>
          </w:tcPr>
          <w:p w14:paraId="763F4212" w14:textId="77777777" w:rsidR="00A14CC5" w:rsidRPr="001C22E7" w:rsidRDefault="00A14CC5" w:rsidP="00A24A5C">
            <w:pPr>
              <w:rPr>
                <w:b w:val="0"/>
                <w:bCs w:val="0"/>
                <w:sz w:val="22"/>
                <w:szCs w:val="22"/>
              </w:rPr>
            </w:pPr>
            <w:r w:rsidRPr="001C22E7">
              <w:rPr>
                <w:b w:val="0"/>
                <w:bCs w:val="0"/>
                <w:sz w:val="22"/>
                <w:szCs w:val="22"/>
              </w:rPr>
              <w:t>Spolu</w:t>
            </w:r>
          </w:p>
        </w:tc>
        <w:tc>
          <w:tcPr>
            <w:tcW w:w="1471" w:type="dxa"/>
            <w:shd w:val="clear" w:color="auto" w:fill="8EAADB" w:themeFill="accent1" w:themeFillTint="99"/>
            <w:vAlign w:val="bottom"/>
          </w:tcPr>
          <w:p w14:paraId="73D6A53F" w14:textId="77777777" w:rsidR="00A14CC5" w:rsidRPr="001C22E7" w:rsidRDefault="00A14CC5" w:rsidP="00A24A5C">
            <w:pPr>
              <w:jc w:val="center"/>
              <w:rPr>
                <w:b w:val="0"/>
                <w:bCs w:val="0"/>
                <w:sz w:val="22"/>
                <w:szCs w:val="22"/>
              </w:rPr>
            </w:pPr>
            <w:r w:rsidRPr="001C22E7">
              <w:rPr>
                <w:b w:val="0"/>
                <w:bCs w:val="0"/>
                <w:sz w:val="22"/>
                <w:szCs w:val="22"/>
              </w:rPr>
              <w:t>834</w:t>
            </w:r>
          </w:p>
        </w:tc>
        <w:tc>
          <w:tcPr>
            <w:tcW w:w="1153" w:type="dxa"/>
            <w:shd w:val="clear" w:color="auto" w:fill="8EAADB" w:themeFill="accent1" w:themeFillTint="99"/>
            <w:vAlign w:val="bottom"/>
          </w:tcPr>
          <w:p w14:paraId="0C8E53B5" w14:textId="77777777" w:rsidR="00A14CC5" w:rsidRPr="001C22E7" w:rsidRDefault="00A14CC5" w:rsidP="00A24A5C">
            <w:pPr>
              <w:jc w:val="center"/>
              <w:rPr>
                <w:b w:val="0"/>
                <w:bCs w:val="0"/>
                <w:sz w:val="22"/>
                <w:szCs w:val="22"/>
              </w:rPr>
            </w:pPr>
            <w:r w:rsidRPr="001C22E7">
              <w:rPr>
                <w:b w:val="0"/>
                <w:bCs w:val="0"/>
                <w:sz w:val="22"/>
                <w:szCs w:val="22"/>
              </w:rPr>
              <w:t>479</w:t>
            </w:r>
          </w:p>
        </w:tc>
        <w:tc>
          <w:tcPr>
            <w:tcW w:w="1425" w:type="dxa"/>
            <w:shd w:val="clear" w:color="auto" w:fill="8EAADB" w:themeFill="accent1" w:themeFillTint="99"/>
            <w:vAlign w:val="bottom"/>
          </w:tcPr>
          <w:p w14:paraId="4B2DF6EF" w14:textId="77777777" w:rsidR="00A14CC5" w:rsidRPr="001C22E7" w:rsidRDefault="00A14CC5" w:rsidP="00A24A5C">
            <w:pPr>
              <w:jc w:val="center"/>
              <w:rPr>
                <w:b w:val="0"/>
                <w:bCs w:val="0"/>
                <w:sz w:val="22"/>
                <w:szCs w:val="22"/>
              </w:rPr>
            </w:pPr>
            <w:r w:rsidRPr="001C22E7">
              <w:rPr>
                <w:b w:val="0"/>
                <w:bCs w:val="0"/>
                <w:sz w:val="22"/>
                <w:szCs w:val="22"/>
              </w:rPr>
              <w:t>766</w:t>
            </w:r>
          </w:p>
        </w:tc>
        <w:tc>
          <w:tcPr>
            <w:tcW w:w="1179" w:type="dxa"/>
            <w:gridSpan w:val="2"/>
            <w:shd w:val="clear" w:color="auto" w:fill="8EAADB" w:themeFill="accent1" w:themeFillTint="99"/>
            <w:vAlign w:val="bottom"/>
          </w:tcPr>
          <w:p w14:paraId="3D6700CC" w14:textId="77777777" w:rsidR="00A14CC5" w:rsidRPr="001C22E7" w:rsidRDefault="00A14CC5" w:rsidP="00A24A5C">
            <w:pPr>
              <w:jc w:val="center"/>
              <w:rPr>
                <w:b w:val="0"/>
                <w:bCs w:val="0"/>
                <w:sz w:val="22"/>
                <w:szCs w:val="22"/>
              </w:rPr>
            </w:pPr>
            <w:r w:rsidRPr="001C22E7">
              <w:rPr>
                <w:b w:val="0"/>
                <w:bCs w:val="0"/>
                <w:sz w:val="22"/>
                <w:szCs w:val="22"/>
              </w:rPr>
              <w:t>479</w:t>
            </w:r>
          </w:p>
        </w:tc>
        <w:tc>
          <w:tcPr>
            <w:tcW w:w="1445" w:type="dxa"/>
            <w:shd w:val="clear" w:color="auto" w:fill="8EAADB" w:themeFill="accent1" w:themeFillTint="99"/>
            <w:vAlign w:val="bottom"/>
          </w:tcPr>
          <w:p w14:paraId="33966103" w14:textId="77777777" w:rsidR="00A14CC5" w:rsidRPr="001C22E7" w:rsidRDefault="00A14CC5" w:rsidP="00A24A5C">
            <w:pPr>
              <w:jc w:val="center"/>
              <w:rPr>
                <w:b w:val="0"/>
                <w:bCs w:val="0"/>
                <w:sz w:val="22"/>
                <w:szCs w:val="22"/>
              </w:rPr>
            </w:pPr>
            <w:r w:rsidRPr="001C22E7">
              <w:rPr>
                <w:b w:val="0"/>
                <w:bCs w:val="0"/>
                <w:sz w:val="22"/>
                <w:szCs w:val="22"/>
              </w:rPr>
              <w:t>829</w:t>
            </w:r>
          </w:p>
        </w:tc>
        <w:tc>
          <w:tcPr>
            <w:tcW w:w="1171" w:type="dxa"/>
            <w:shd w:val="clear" w:color="auto" w:fill="8EAADB" w:themeFill="accent1" w:themeFillTint="99"/>
            <w:vAlign w:val="bottom"/>
          </w:tcPr>
          <w:p w14:paraId="2B146DD5" w14:textId="77777777" w:rsidR="00A14CC5" w:rsidRPr="001C22E7" w:rsidRDefault="00A14CC5" w:rsidP="00A24A5C">
            <w:pPr>
              <w:jc w:val="center"/>
              <w:rPr>
                <w:b w:val="0"/>
                <w:bCs w:val="0"/>
                <w:sz w:val="22"/>
                <w:szCs w:val="22"/>
              </w:rPr>
            </w:pPr>
            <w:r w:rsidRPr="001C22E7">
              <w:rPr>
                <w:b w:val="0"/>
                <w:bCs w:val="0"/>
                <w:sz w:val="22"/>
                <w:szCs w:val="22"/>
              </w:rPr>
              <w:t>441</w:t>
            </w:r>
          </w:p>
        </w:tc>
      </w:tr>
      <w:tr w:rsidR="00A14CC5" w:rsidRPr="001C22E7" w14:paraId="16266692" w14:textId="77777777" w:rsidTr="00A24A5C">
        <w:trPr>
          <w:trHeight w:val="284"/>
          <w:jc w:val="center"/>
        </w:trPr>
        <w:tc>
          <w:tcPr>
            <w:tcW w:w="1690" w:type="dxa"/>
            <w:shd w:val="clear" w:color="auto" w:fill="8EAADB" w:themeFill="accent1" w:themeFillTint="99"/>
          </w:tcPr>
          <w:p w14:paraId="583671BE" w14:textId="77777777" w:rsidR="00A14CC5" w:rsidRPr="001C22E7" w:rsidRDefault="00A14CC5" w:rsidP="00A24A5C">
            <w:pPr>
              <w:rPr>
                <w:b w:val="0"/>
                <w:bCs w:val="0"/>
                <w:color w:val="111111"/>
                <w:sz w:val="22"/>
                <w:szCs w:val="22"/>
              </w:rPr>
            </w:pPr>
            <w:r w:rsidRPr="001C22E7">
              <w:rPr>
                <w:color w:val="111111"/>
                <w:sz w:val="22"/>
                <w:szCs w:val="22"/>
              </w:rPr>
              <w:t>Spolu FO+PO</w:t>
            </w:r>
          </w:p>
        </w:tc>
        <w:tc>
          <w:tcPr>
            <w:tcW w:w="2624" w:type="dxa"/>
            <w:gridSpan w:val="2"/>
            <w:shd w:val="clear" w:color="auto" w:fill="8EAADB" w:themeFill="accent1" w:themeFillTint="99"/>
            <w:vAlign w:val="bottom"/>
          </w:tcPr>
          <w:p w14:paraId="3BB66136" w14:textId="77777777" w:rsidR="00A14CC5" w:rsidRPr="001C22E7" w:rsidRDefault="00A14CC5" w:rsidP="00A24A5C">
            <w:pPr>
              <w:jc w:val="center"/>
              <w:rPr>
                <w:b w:val="0"/>
                <w:bCs w:val="0"/>
                <w:color w:val="111111"/>
                <w:sz w:val="22"/>
                <w:szCs w:val="22"/>
              </w:rPr>
            </w:pPr>
            <w:r w:rsidRPr="001C22E7">
              <w:rPr>
                <w:color w:val="111111"/>
                <w:sz w:val="22"/>
                <w:szCs w:val="22"/>
              </w:rPr>
              <w:t>1 313</w:t>
            </w:r>
          </w:p>
        </w:tc>
        <w:tc>
          <w:tcPr>
            <w:tcW w:w="2604" w:type="dxa"/>
            <w:gridSpan w:val="3"/>
            <w:shd w:val="clear" w:color="auto" w:fill="8EAADB" w:themeFill="accent1" w:themeFillTint="99"/>
            <w:vAlign w:val="bottom"/>
          </w:tcPr>
          <w:p w14:paraId="5EBC30A1" w14:textId="77777777" w:rsidR="00A14CC5" w:rsidRPr="001C22E7" w:rsidRDefault="00A14CC5" w:rsidP="00A24A5C">
            <w:pPr>
              <w:jc w:val="center"/>
              <w:rPr>
                <w:b w:val="0"/>
                <w:bCs w:val="0"/>
                <w:color w:val="111111"/>
                <w:sz w:val="22"/>
                <w:szCs w:val="22"/>
              </w:rPr>
            </w:pPr>
            <w:r w:rsidRPr="001C22E7">
              <w:rPr>
                <w:sz w:val="22"/>
                <w:szCs w:val="22"/>
              </w:rPr>
              <w:t>1 245</w:t>
            </w:r>
          </w:p>
        </w:tc>
        <w:tc>
          <w:tcPr>
            <w:tcW w:w="2616" w:type="dxa"/>
            <w:gridSpan w:val="2"/>
            <w:shd w:val="clear" w:color="auto" w:fill="8EAADB" w:themeFill="accent1" w:themeFillTint="99"/>
            <w:vAlign w:val="bottom"/>
          </w:tcPr>
          <w:p w14:paraId="74A26C6C" w14:textId="77777777" w:rsidR="00A14CC5" w:rsidRPr="001C22E7" w:rsidRDefault="00A14CC5" w:rsidP="00A24A5C">
            <w:pPr>
              <w:jc w:val="center"/>
              <w:rPr>
                <w:b w:val="0"/>
                <w:bCs w:val="0"/>
                <w:color w:val="111111"/>
                <w:sz w:val="22"/>
                <w:szCs w:val="22"/>
              </w:rPr>
            </w:pPr>
            <w:r w:rsidRPr="001C22E7">
              <w:rPr>
                <w:sz w:val="22"/>
                <w:szCs w:val="22"/>
              </w:rPr>
              <w:t>1 270</w:t>
            </w:r>
          </w:p>
        </w:tc>
      </w:tr>
    </w:tbl>
    <w:p w14:paraId="5A39A1EA" w14:textId="42A8AC79" w:rsidR="00A14CC5" w:rsidRPr="001C22E7" w:rsidRDefault="00C36DAD" w:rsidP="00A24A5C">
      <w:pPr>
        <w:spacing w:before="240"/>
        <w:rPr>
          <w:b w:val="0"/>
          <w:bCs w:val="0"/>
          <w:sz w:val="20"/>
          <w:szCs w:val="20"/>
        </w:rPr>
      </w:pPr>
      <w:r w:rsidRPr="001C22E7">
        <w:rPr>
          <w:b w:val="0"/>
          <w:bCs w:val="0"/>
          <w:sz w:val="20"/>
          <w:szCs w:val="20"/>
        </w:rPr>
        <w:t>Zdroj:</w:t>
      </w:r>
      <w:r w:rsidRPr="001C22E7">
        <w:t xml:space="preserve"> </w:t>
      </w:r>
      <w:r w:rsidRPr="001C22E7">
        <w:rPr>
          <w:b w:val="0"/>
          <w:bCs w:val="0"/>
          <w:sz w:val="20"/>
          <w:szCs w:val="20"/>
        </w:rPr>
        <w:t>http://datacube.statistics.sk/#!/view/sk/VBD_SK_WIN/og3011rr/v_og3011rr_00_00_00_sk</w:t>
      </w:r>
    </w:p>
    <w:p w14:paraId="700574A8" w14:textId="77777777" w:rsidR="00A14CC5" w:rsidRPr="001C22E7" w:rsidRDefault="00A14CC5" w:rsidP="00A14CC5"/>
    <w:p w14:paraId="3C6321FD" w14:textId="77777777" w:rsidR="00A24A5C" w:rsidRPr="001C22E7" w:rsidRDefault="00A24A5C">
      <w:pPr>
        <w:spacing w:after="160" w:line="259" w:lineRule="auto"/>
        <w:rPr>
          <w:rFonts w:eastAsia="Calibri"/>
        </w:rPr>
      </w:pPr>
      <w:r w:rsidRPr="001C22E7">
        <w:rPr>
          <w:rFonts w:eastAsia="Calibri"/>
        </w:rPr>
        <w:br w:type="page"/>
      </w:r>
    </w:p>
    <w:p w14:paraId="1C594B64" w14:textId="706871A9" w:rsidR="00A14CC5" w:rsidRPr="001C22E7" w:rsidRDefault="00A24A5C" w:rsidP="00A14CC5">
      <w:pPr>
        <w:spacing w:line="276" w:lineRule="auto"/>
        <w:jc w:val="center"/>
        <w:rPr>
          <w:b w:val="0"/>
          <w:bCs w:val="0"/>
          <w:color w:val="111111"/>
        </w:rPr>
      </w:pPr>
      <w:bookmarkStart w:id="65" w:name="_Toc109383485"/>
      <w:r w:rsidRPr="001C22E7">
        <w:rPr>
          <w:rFonts w:eastAsia="Calibri"/>
        </w:rPr>
        <w:t xml:space="preserve">Graf č. </w:t>
      </w:r>
      <w:r w:rsidRPr="001C22E7">
        <w:rPr>
          <w:rFonts w:eastAsia="Calibri"/>
          <w:b w:val="0"/>
        </w:rPr>
        <w:fldChar w:fldCharType="begin"/>
      </w:r>
      <w:r w:rsidRPr="001C22E7">
        <w:rPr>
          <w:rFonts w:eastAsia="Calibri"/>
        </w:rPr>
        <w:instrText xml:space="preserve"> SEQ Graf \* ARABIC </w:instrText>
      </w:r>
      <w:r w:rsidRPr="001C22E7">
        <w:rPr>
          <w:rFonts w:eastAsia="Calibri"/>
          <w:b w:val="0"/>
        </w:rPr>
        <w:fldChar w:fldCharType="separate"/>
      </w:r>
      <w:r w:rsidR="005A44B5" w:rsidRPr="001C22E7">
        <w:rPr>
          <w:rFonts w:eastAsia="Calibri"/>
          <w:noProof/>
        </w:rPr>
        <w:t>6</w:t>
      </w:r>
      <w:r w:rsidRPr="001C22E7">
        <w:rPr>
          <w:rFonts w:eastAsia="Calibri"/>
          <w:b w:val="0"/>
        </w:rPr>
        <w:fldChar w:fldCharType="end"/>
      </w:r>
      <w:r w:rsidRPr="001C22E7">
        <w:rPr>
          <w:rFonts w:eastAsia="Calibri"/>
        </w:rPr>
        <w:t xml:space="preserve">: </w:t>
      </w:r>
      <w:r w:rsidR="00A14CC5" w:rsidRPr="001C22E7">
        <w:rPr>
          <w:color w:val="111111"/>
        </w:rPr>
        <w:t>Trend vývoja počtu podnikateľských subjektov</w:t>
      </w:r>
      <w:bookmarkEnd w:id="65"/>
    </w:p>
    <w:p w14:paraId="28AE06A2" w14:textId="77777777" w:rsidR="00A14CC5" w:rsidRPr="001C22E7" w:rsidRDefault="00A14CC5" w:rsidP="00A14CC5"/>
    <w:p w14:paraId="37413D62" w14:textId="77777777" w:rsidR="00A14CC5" w:rsidRPr="001C22E7" w:rsidRDefault="00A14CC5" w:rsidP="00A24A5C">
      <w:pPr>
        <w:jc w:val="center"/>
      </w:pPr>
      <w:r w:rsidRPr="001C22E7">
        <w:rPr>
          <w:noProof/>
          <w:lang w:eastAsia="sk-SK"/>
        </w:rPr>
        <w:drawing>
          <wp:inline distT="0" distB="0" distL="0" distR="0" wp14:anchorId="7F5F23D9" wp14:editId="7FEF37AF">
            <wp:extent cx="6019800" cy="2626803"/>
            <wp:effectExtent l="0" t="0" r="0" b="254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30041" cy="2631272"/>
                    </a:xfrm>
                    <a:prstGeom prst="rect">
                      <a:avLst/>
                    </a:prstGeom>
                    <a:noFill/>
                  </pic:spPr>
                </pic:pic>
              </a:graphicData>
            </a:graphic>
          </wp:inline>
        </w:drawing>
      </w:r>
    </w:p>
    <w:p w14:paraId="5CDCABD8" w14:textId="77777777" w:rsidR="00A14CC5" w:rsidRPr="001C22E7" w:rsidRDefault="00A14CC5" w:rsidP="00A14CC5"/>
    <w:p w14:paraId="18B9761B" w14:textId="6161BC58" w:rsidR="00A14CC5" w:rsidRPr="001C22E7" w:rsidRDefault="00A14CC5" w:rsidP="00C57B65">
      <w:pPr>
        <w:spacing w:line="276" w:lineRule="auto"/>
        <w:jc w:val="both"/>
        <w:rPr>
          <w:b w:val="0"/>
          <w:bCs w:val="0"/>
          <w:color w:val="111111"/>
        </w:rPr>
      </w:pPr>
      <w:r w:rsidRPr="001C22E7">
        <w:rPr>
          <w:b w:val="0"/>
          <w:bCs w:val="0"/>
          <w:color w:val="111111"/>
        </w:rPr>
        <w:t>Vplyv projektu na vznik nových investícií v</w:t>
      </w:r>
      <w:r w:rsidR="00CD5700" w:rsidRPr="001C22E7">
        <w:rPr>
          <w:b w:val="0"/>
          <w:bCs w:val="0"/>
          <w:color w:val="111111"/>
        </w:rPr>
        <w:t xml:space="preserve"> </w:t>
      </w:r>
      <w:r w:rsidRPr="001C22E7">
        <w:rPr>
          <w:b w:val="0"/>
          <w:bCs w:val="0"/>
          <w:color w:val="111111"/>
        </w:rPr>
        <w:t>príslušnej lokalite, na hospodárenie podnikateľských subjektov, na tvorbu pracovných príležitostí</w:t>
      </w:r>
      <w:r w:rsidR="00DD4A5B" w:rsidRPr="001C22E7">
        <w:rPr>
          <w:b w:val="0"/>
          <w:bCs w:val="0"/>
          <w:color w:val="111111"/>
        </w:rPr>
        <w:t xml:space="preserve"> priamo v lokalite</w:t>
      </w:r>
      <w:r w:rsidRPr="001C22E7">
        <w:rPr>
          <w:b w:val="0"/>
          <w:bCs w:val="0"/>
          <w:color w:val="111111"/>
        </w:rPr>
        <w:t>, na výšku reálnej mzdy a</w:t>
      </w:r>
      <w:r w:rsidR="00DD4A5B" w:rsidRPr="001C22E7">
        <w:rPr>
          <w:b w:val="0"/>
          <w:bCs w:val="0"/>
          <w:color w:val="111111"/>
        </w:rPr>
        <w:t xml:space="preserve"> </w:t>
      </w:r>
      <w:r w:rsidRPr="001C22E7">
        <w:rPr>
          <w:b w:val="0"/>
          <w:bCs w:val="0"/>
          <w:color w:val="111111"/>
        </w:rPr>
        <w:t xml:space="preserve">pod. nie je možné vyhodnotiť vzhľadom na nedostupnosť relevantných štatistických údajov na úrovni miestnych samospráv. Potenciálnym zdrojom takýchto informácií </w:t>
      </w:r>
      <w:r w:rsidR="00F922CD" w:rsidRPr="001C22E7">
        <w:rPr>
          <w:b w:val="0"/>
          <w:bCs w:val="0"/>
          <w:color w:val="111111"/>
        </w:rPr>
        <w:t>môže</w:t>
      </w:r>
      <w:r w:rsidRPr="001C22E7">
        <w:rPr>
          <w:b w:val="0"/>
          <w:bCs w:val="0"/>
          <w:color w:val="111111"/>
        </w:rPr>
        <w:t xml:space="preserve"> byť prieskum spokojnosti obyvateľov</w:t>
      </w:r>
      <w:r w:rsidR="0054774A" w:rsidRPr="001C22E7">
        <w:rPr>
          <w:b w:val="0"/>
          <w:bCs w:val="0"/>
          <w:color w:val="111111"/>
        </w:rPr>
        <w:t xml:space="preserve"> dotknutého územia</w:t>
      </w:r>
      <w:r w:rsidR="00CD5700" w:rsidRPr="001C22E7">
        <w:rPr>
          <w:b w:val="0"/>
          <w:bCs w:val="0"/>
          <w:color w:val="111111"/>
        </w:rPr>
        <w:t xml:space="preserve">, </w:t>
      </w:r>
      <w:r w:rsidRPr="001C22E7">
        <w:rPr>
          <w:b w:val="0"/>
          <w:bCs w:val="0"/>
          <w:color w:val="111111"/>
        </w:rPr>
        <w:t>prípadne zástupcov miestnych samospráv, podnikateľov, atď. s</w:t>
      </w:r>
      <w:r w:rsidR="0054774A" w:rsidRPr="001C22E7">
        <w:rPr>
          <w:b w:val="0"/>
          <w:bCs w:val="0"/>
          <w:color w:val="111111"/>
        </w:rPr>
        <w:t xml:space="preserve"> i</w:t>
      </w:r>
      <w:r w:rsidRPr="001C22E7">
        <w:rPr>
          <w:b w:val="0"/>
          <w:bCs w:val="0"/>
          <w:color w:val="111111"/>
        </w:rPr>
        <w:t xml:space="preserve">mplementáciou projektu, jeho významom pre lokalitu a dopadmi. Realizácia takto orientovaného prieskumu </w:t>
      </w:r>
      <w:r w:rsidR="00F922CD" w:rsidRPr="001C22E7">
        <w:rPr>
          <w:b w:val="0"/>
          <w:bCs w:val="0"/>
          <w:color w:val="111111"/>
        </w:rPr>
        <w:t>je</w:t>
      </w:r>
      <w:r w:rsidRPr="001C22E7">
        <w:rPr>
          <w:b w:val="0"/>
          <w:bCs w:val="0"/>
          <w:color w:val="111111"/>
        </w:rPr>
        <w:t xml:space="preserve"> však časovo aj kapacitne náročná, jeho výsledky b</w:t>
      </w:r>
      <w:r w:rsidR="007573F2" w:rsidRPr="001C22E7">
        <w:rPr>
          <w:b w:val="0"/>
          <w:bCs w:val="0"/>
          <w:color w:val="111111"/>
        </w:rPr>
        <w:t>udú</w:t>
      </w:r>
      <w:r w:rsidRPr="001C22E7">
        <w:rPr>
          <w:b w:val="0"/>
          <w:bCs w:val="0"/>
          <w:color w:val="111111"/>
        </w:rPr>
        <w:t xml:space="preserve"> prirodzene závis</w:t>
      </w:r>
      <w:r w:rsidR="007573F2" w:rsidRPr="001C22E7">
        <w:rPr>
          <w:b w:val="0"/>
          <w:bCs w:val="0"/>
          <w:color w:val="111111"/>
        </w:rPr>
        <w:t>ieť</w:t>
      </w:r>
      <w:r w:rsidRPr="001C22E7">
        <w:rPr>
          <w:b w:val="0"/>
          <w:bCs w:val="0"/>
          <w:color w:val="111111"/>
        </w:rPr>
        <w:t xml:space="preserve"> aj, a predovšetkým, od ochoty a záujmu jednotlivých subjektov podieľať sa na tomto prieskume a vyjadriť svoj názor, čo môže </w:t>
      </w:r>
      <w:r w:rsidR="007573F2" w:rsidRPr="001C22E7">
        <w:rPr>
          <w:b w:val="0"/>
          <w:bCs w:val="0"/>
          <w:color w:val="111111"/>
        </w:rPr>
        <w:t>byť</w:t>
      </w:r>
      <w:r w:rsidRPr="001C22E7">
        <w:rPr>
          <w:b w:val="0"/>
          <w:bCs w:val="0"/>
          <w:color w:val="111111"/>
        </w:rPr>
        <w:t xml:space="preserve"> problematické. </w:t>
      </w:r>
      <w:r w:rsidR="0020701D" w:rsidRPr="001C22E7">
        <w:rPr>
          <w:b w:val="0"/>
          <w:bCs w:val="0"/>
          <w:color w:val="111111"/>
        </w:rPr>
        <w:t>Preukázanie skutočného prínosu projektu z</w:t>
      </w:r>
      <w:r w:rsidR="0054774A" w:rsidRPr="001C22E7">
        <w:rPr>
          <w:b w:val="0"/>
          <w:bCs w:val="0"/>
          <w:color w:val="111111"/>
        </w:rPr>
        <w:t> </w:t>
      </w:r>
      <w:r w:rsidR="0020701D" w:rsidRPr="001C22E7">
        <w:rPr>
          <w:b w:val="0"/>
          <w:bCs w:val="0"/>
          <w:color w:val="111111"/>
        </w:rPr>
        <w:t xml:space="preserve">hľadiska zvýšenia konkurencieschopnosti regiónu, tvorby nových pracovných miest a zlepšenia situácie na trhu práce ako aj prílevu nových investícií je vzhľadom na obmedzenú bázu dát a verejne dostupných konkrétnych informácií o dotknutej lokalite </w:t>
      </w:r>
      <w:r w:rsidR="007573F2" w:rsidRPr="001C22E7">
        <w:rPr>
          <w:b w:val="0"/>
          <w:bCs w:val="0"/>
          <w:color w:val="111111"/>
        </w:rPr>
        <w:t>veľmi obtiažne dokladovať</w:t>
      </w:r>
      <w:r w:rsidR="0020701D" w:rsidRPr="001C22E7">
        <w:rPr>
          <w:b w:val="0"/>
          <w:bCs w:val="0"/>
          <w:color w:val="111111"/>
        </w:rPr>
        <w:t>.</w:t>
      </w:r>
      <w:r w:rsidR="00CA0130" w:rsidRPr="001C22E7">
        <w:rPr>
          <w:b w:val="0"/>
          <w:bCs w:val="0"/>
          <w:color w:val="111111"/>
        </w:rPr>
        <w:t xml:space="preserve">      </w:t>
      </w:r>
      <w:r w:rsidRPr="001C22E7">
        <w:rPr>
          <w:b w:val="0"/>
          <w:bCs w:val="0"/>
          <w:color w:val="111111"/>
        </w:rPr>
        <w:t xml:space="preserve">   </w:t>
      </w:r>
    </w:p>
    <w:p w14:paraId="1DF4AE38" w14:textId="77777777" w:rsidR="00A14CC5" w:rsidRPr="001C22E7" w:rsidRDefault="00A14CC5" w:rsidP="00A14CC5">
      <w:pPr>
        <w:jc w:val="both"/>
        <w:rPr>
          <w:color w:val="111111"/>
        </w:rPr>
      </w:pPr>
    </w:p>
    <w:p w14:paraId="131696D4" w14:textId="730642E6" w:rsidR="00457316" w:rsidRPr="001C22E7" w:rsidRDefault="00457316">
      <w:pPr>
        <w:spacing w:after="160" w:line="259" w:lineRule="auto"/>
      </w:pPr>
      <w:r w:rsidRPr="001C22E7">
        <w:br w:type="page"/>
      </w:r>
    </w:p>
    <w:p w14:paraId="1DDF6B02" w14:textId="1F18FDAF" w:rsidR="004259CC" w:rsidRPr="001C22E7" w:rsidRDefault="004259CC" w:rsidP="00345512">
      <w:pPr>
        <w:pStyle w:val="Nadpis1"/>
        <w:numPr>
          <w:ilvl w:val="0"/>
          <w:numId w:val="42"/>
        </w:numPr>
        <w:spacing w:after="240"/>
        <w:ind w:left="426" w:hanging="426"/>
        <w:jc w:val="both"/>
        <w:rPr>
          <w:rFonts w:eastAsia="Times New Roman" w:cs="Times New Roman"/>
          <w:caps/>
          <w:sz w:val="28"/>
          <w:lang w:eastAsia="sk-SK"/>
        </w:rPr>
      </w:pPr>
      <w:bookmarkStart w:id="66" w:name="_Toc110239871"/>
      <w:r w:rsidRPr="001C22E7">
        <w:rPr>
          <w:rFonts w:eastAsia="Times New Roman" w:cs="Times New Roman"/>
          <w:caps/>
          <w:sz w:val="28"/>
          <w:lang w:eastAsia="sk-SK"/>
        </w:rPr>
        <w:t>I/77 Smilno - Svidník, rekonštrukcia cesty, druhá fáza</w:t>
      </w:r>
      <w:bookmarkEnd w:id="66"/>
    </w:p>
    <w:p w14:paraId="1F18ED84" w14:textId="77777777" w:rsidR="004259CC" w:rsidRPr="001C22E7" w:rsidRDefault="004259CC" w:rsidP="004259CC">
      <w:pPr>
        <w:spacing w:line="276" w:lineRule="auto"/>
        <w:rPr>
          <w:b w:val="0"/>
          <w:bCs w:val="0"/>
        </w:rPr>
      </w:pPr>
      <w:r w:rsidRPr="001C22E7">
        <w:rPr>
          <w:b w:val="0"/>
          <w:bCs w:val="0"/>
        </w:rPr>
        <w:t>Číslo projektu:</w:t>
      </w:r>
      <w:r w:rsidRPr="001C22E7">
        <w:rPr>
          <w:b w:val="0"/>
          <w:bCs w:val="0"/>
        </w:rPr>
        <w:tab/>
      </w:r>
      <w:r w:rsidRPr="001C22E7">
        <w:rPr>
          <w:rFonts w:eastAsia="Times New Roman"/>
          <w:b w:val="0"/>
          <w:bCs w:val="0"/>
          <w:color w:val="444444"/>
          <w:lang w:eastAsia="sk-SK"/>
        </w:rPr>
        <w:t>311061A343</w:t>
      </w:r>
    </w:p>
    <w:p w14:paraId="1A5CA6DD" w14:textId="77777777" w:rsidR="004259CC" w:rsidRPr="001C22E7" w:rsidRDefault="004259CC" w:rsidP="004259CC">
      <w:pPr>
        <w:spacing w:line="276" w:lineRule="auto"/>
        <w:rPr>
          <w:b w:val="0"/>
          <w:bCs w:val="0"/>
        </w:rPr>
      </w:pPr>
      <w:r w:rsidRPr="001C22E7">
        <w:rPr>
          <w:b w:val="0"/>
          <w:bCs w:val="0"/>
        </w:rPr>
        <w:t>Prijímateľ:</w:t>
      </w:r>
      <w:r w:rsidRPr="001C22E7">
        <w:rPr>
          <w:b w:val="0"/>
          <w:bCs w:val="0"/>
        </w:rPr>
        <w:tab/>
      </w:r>
      <w:r w:rsidRPr="001C22E7">
        <w:rPr>
          <w:b w:val="0"/>
          <w:bCs w:val="0"/>
        </w:rPr>
        <w:tab/>
        <w:t>Slovenská správa ciest</w:t>
      </w:r>
    </w:p>
    <w:p w14:paraId="6F7A31D1" w14:textId="77777777" w:rsidR="004259CC" w:rsidRPr="001C22E7" w:rsidRDefault="004259CC" w:rsidP="004259CC">
      <w:pPr>
        <w:spacing w:line="276" w:lineRule="auto"/>
        <w:rPr>
          <w:b w:val="0"/>
          <w:bCs w:val="0"/>
        </w:rPr>
      </w:pPr>
      <w:r w:rsidRPr="001C22E7">
        <w:rPr>
          <w:b w:val="0"/>
          <w:bCs w:val="0"/>
        </w:rPr>
        <w:t>Obdobie realizácie:</w:t>
      </w:r>
      <w:r w:rsidRPr="001C22E7">
        <w:rPr>
          <w:b w:val="0"/>
          <w:bCs w:val="0"/>
        </w:rPr>
        <w:tab/>
        <w:t xml:space="preserve">december 2015 – január 2018 </w:t>
      </w:r>
    </w:p>
    <w:p w14:paraId="3DD60E58" w14:textId="77777777" w:rsidR="004259CC" w:rsidRPr="001C22E7" w:rsidRDefault="004259CC" w:rsidP="004259CC">
      <w:pPr>
        <w:pStyle w:val="Default"/>
      </w:pPr>
    </w:p>
    <w:tbl>
      <w:tblPr>
        <w:tblStyle w:val="Mriekatabuky"/>
        <w:tblW w:w="0" w:type="auto"/>
        <w:tblInd w:w="108" w:type="dxa"/>
        <w:tblLook w:val="04A0" w:firstRow="1" w:lastRow="0" w:firstColumn="1" w:lastColumn="0" w:noHBand="0" w:noVBand="1"/>
      </w:tblPr>
      <w:tblGrid>
        <w:gridCol w:w="6408"/>
        <w:gridCol w:w="2546"/>
      </w:tblGrid>
      <w:tr w:rsidR="004259CC" w:rsidRPr="001C22E7" w14:paraId="1360DBB8" w14:textId="77777777" w:rsidTr="00FE0649">
        <w:trPr>
          <w:trHeight w:val="284"/>
        </w:trPr>
        <w:tc>
          <w:tcPr>
            <w:tcW w:w="6408" w:type="dxa"/>
            <w:shd w:val="clear" w:color="auto" w:fill="8EAADB" w:themeFill="accent1" w:themeFillTint="99"/>
          </w:tcPr>
          <w:p w14:paraId="57F123B4" w14:textId="77777777" w:rsidR="004259CC" w:rsidRPr="001C22E7" w:rsidRDefault="004259CC" w:rsidP="00FE0649">
            <w:pPr>
              <w:jc w:val="both"/>
              <w:rPr>
                <w:b w:val="0"/>
                <w:bCs w:val="0"/>
              </w:rPr>
            </w:pPr>
            <w:r w:rsidRPr="001C22E7">
              <w:rPr>
                <w:b w:val="0"/>
                <w:bCs w:val="0"/>
              </w:rPr>
              <w:t>Celkové oprávnené výdavky EUR (podľa Zmluvy o NFP)</w:t>
            </w:r>
          </w:p>
        </w:tc>
        <w:tc>
          <w:tcPr>
            <w:tcW w:w="2546" w:type="dxa"/>
          </w:tcPr>
          <w:p w14:paraId="58F39325" w14:textId="77777777" w:rsidR="004259CC" w:rsidRPr="001C22E7" w:rsidRDefault="004259CC" w:rsidP="00FE0649">
            <w:pPr>
              <w:jc w:val="both"/>
              <w:rPr>
                <w:b w:val="0"/>
                <w:bCs w:val="0"/>
              </w:rPr>
            </w:pPr>
            <w:r w:rsidRPr="001C22E7">
              <w:rPr>
                <w:b w:val="0"/>
                <w:bCs w:val="0"/>
              </w:rPr>
              <w:t>12 175 212,22 EUR</w:t>
            </w:r>
          </w:p>
        </w:tc>
      </w:tr>
      <w:tr w:rsidR="004259CC" w:rsidRPr="001C22E7" w14:paraId="3D6A02C7" w14:textId="77777777" w:rsidTr="00FE0649">
        <w:trPr>
          <w:trHeight w:val="284"/>
        </w:trPr>
        <w:tc>
          <w:tcPr>
            <w:tcW w:w="6408" w:type="dxa"/>
            <w:shd w:val="clear" w:color="auto" w:fill="8EAADB" w:themeFill="accent1" w:themeFillTint="99"/>
          </w:tcPr>
          <w:p w14:paraId="05D9DD31" w14:textId="77777777" w:rsidR="004259CC" w:rsidRPr="001C22E7" w:rsidRDefault="004259CC" w:rsidP="00FE0649">
            <w:pPr>
              <w:jc w:val="both"/>
              <w:rPr>
                <w:b w:val="0"/>
                <w:bCs w:val="0"/>
              </w:rPr>
            </w:pPr>
            <w:r w:rsidRPr="001C22E7">
              <w:rPr>
                <w:b w:val="0"/>
                <w:bCs w:val="0"/>
              </w:rPr>
              <w:t>Zúčtované/preplatené prostriedky (NFP)</w:t>
            </w:r>
          </w:p>
        </w:tc>
        <w:tc>
          <w:tcPr>
            <w:tcW w:w="2546" w:type="dxa"/>
          </w:tcPr>
          <w:p w14:paraId="12074EE3" w14:textId="77777777" w:rsidR="004259CC" w:rsidRPr="001C22E7" w:rsidRDefault="004259CC" w:rsidP="00FE0649">
            <w:pPr>
              <w:jc w:val="both"/>
              <w:rPr>
                <w:b w:val="0"/>
                <w:bCs w:val="0"/>
              </w:rPr>
            </w:pPr>
            <w:r w:rsidRPr="001C22E7">
              <w:rPr>
                <w:b w:val="0"/>
                <w:bCs w:val="0"/>
              </w:rPr>
              <w:t>10 371 518,28 EUR</w:t>
            </w:r>
          </w:p>
        </w:tc>
      </w:tr>
      <w:tr w:rsidR="004259CC" w:rsidRPr="001C22E7" w14:paraId="425C1B18" w14:textId="77777777" w:rsidTr="00FE0649">
        <w:trPr>
          <w:trHeight w:val="284"/>
        </w:trPr>
        <w:tc>
          <w:tcPr>
            <w:tcW w:w="6408" w:type="dxa"/>
            <w:shd w:val="clear" w:color="auto" w:fill="8EAADB" w:themeFill="accent1" w:themeFillTint="99"/>
          </w:tcPr>
          <w:p w14:paraId="26F95B7E" w14:textId="77777777" w:rsidR="004259CC" w:rsidRPr="001C22E7" w:rsidRDefault="004259CC" w:rsidP="00FE0649">
            <w:pPr>
              <w:jc w:val="both"/>
              <w:rPr>
                <w:b w:val="0"/>
                <w:bCs w:val="0"/>
              </w:rPr>
            </w:pPr>
          </w:p>
        </w:tc>
        <w:tc>
          <w:tcPr>
            <w:tcW w:w="2546" w:type="dxa"/>
          </w:tcPr>
          <w:p w14:paraId="4737CA63" w14:textId="77777777" w:rsidR="004259CC" w:rsidRPr="001C22E7" w:rsidRDefault="004259CC" w:rsidP="00FE0649">
            <w:pPr>
              <w:jc w:val="both"/>
              <w:rPr>
                <w:b w:val="0"/>
                <w:bCs w:val="0"/>
              </w:rPr>
            </w:pPr>
          </w:p>
        </w:tc>
      </w:tr>
      <w:tr w:rsidR="004259CC" w:rsidRPr="001C22E7" w14:paraId="7DA35DC3" w14:textId="77777777" w:rsidTr="00FE0649">
        <w:trPr>
          <w:trHeight w:val="284"/>
        </w:trPr>
        <w:tc>
          <w:tcPr>
            <w:tcW w:w="6408" w:type="dxa"/>
            <w:shd w:val="clear" w:color="auto" w:fill="8EAADB" w:themeFill="accent1" w:themeFillTint="99"/>
          </w:tcPr>
          <w:p w14:paraId="62884D78" w14:textId="77777777" w:rsidR="004259CC" w:rsidRPr="001C22E7" w:rsidRDefault="004259CC" w:rsidP="00FE0649">
            <w:pPr>
              <w:jc w:val="both"/>
              <w:rPr>
                <w:b w:val="0"/>
                <w:bCs w:val="0"/>
              </w:rPr>
            </w:pPr>
            <w:r w:rsidRPr="001C22E7">
              <w:rPr>
                <w:b w:val="0"/>
                <w:bCs w:val="0"/>
              </w:rPr>
              <w:t>Zakontrahované NFP – EÚ zdroj</w:t>
            </w:r>
          </w:p>
        </w:tc>
        <w:tc>
          <w:tcPr>
            <w:tcW w:w="2546" w:type="dxa"/>
          </w:tcPr>
          <w:p w14:paraId="2210E80F" w14:textId="77777777" w:rsidR="004259CC" w:rsidRPr="001C22E7" w:rsidRDefault="004259CC" w:rsidP="00FE0649">
            <w:pPr>
              <w:jc w:val="both"/>
              <w:rPr>
                <w:b w:val="0"/>
                <w:bCs w:val="0"/>
              </w:rPr>
            </w:pPr>
            <w:r w:rsidRPr="001C22E7">
              <w:rPr>
                <w:b w:val="0"/>
                <w:bCs w:val="0"/>
              </w:rPr>
              <w:t>8 815 790,54 EUR</w:t>
            </w:r>
          </w:p>
        </w:tc>
      </w:tr>
      <w:tr w:rsidR="004259CC" w:rsidRPr="001C22E7" w14:paraId="7B5E1875" w14:textId="77777777" w:rsidTr="00FE0649">
        <w:trPr>
          <w:trHeight w:val="284"/>
        </w:trPr>
        <w:tc>
          <w:tcPr>
            <w:tcW w:w="6408" w:type="dxa"/>
            <w:shd w:val="clear" w:color="auto" w:fill="8EAADB" w:themeFill="accent1" w:themeFillTint="99"/>
          </w:tcPr>
          <w:p w14:paraId="7F510BA1" w14:textId="77777777" w:rsidR="004259CC" w:rsidRPr="001C22E7" w:rsidRDefault="004259CC" w:rsidP="00FE0649">
            <w:pPr>
              <w:jc w:val="both"/>
              <w:rPr>
                <w:b w:val="0"/>
                <w:bCs w:val="0"/>
              </w:rPr>
            </w:pPr>
            <w:r w:rsidRPr="001C22E7">
              <w:rPr>
                <w:b w:val="0"/>
                <w:bCs w:val="0"/>
              </w:rPr>
              <w:t>Čerpanie – EÚ zdroj</w:t>
            </w:r>
          </w:p>
        </w:tc>
        <w:tc>
          <w:tcPr>
            <w:tcW w:w="2546" w:type="dxa"/>
          </w:tcPr>
          <w:p w14:paraId="63382130" w14:textId="77777777" w:rsidR="004259CC" w:rsidRPr="001C22E7" w:rsidRDefault="004259CC" w:rsidP="00FE0649">
            <w:pPr>
              <w:jc w:val="both"/>
              <w:rPr>
                <w:b w:val="0"/>
                <w:bCs w:val="0"/>
              </w:rPr>
            </w:pPr>
            <w:r w:rsidRPr="001C22E7">
              <w:rPr>
                <w:b w:val="0"/>
                <w:bCs w:val="0"/>
              </w:rPr>
              <w:t>8 815 790,54 EUR</w:t>
            </w:r>
          </w:p>
        </w:tc>
      </w:tr>
    </w:tbl>
    <w:p w14:paraId="63DD4187" w14:textId="77777777" w:rsidR="004259CC" w:rsidRPr="001C22E7" w:rsidRDefault="004259CC" w:rsidP="004259CC">
      <w:pPr>
        <w:jc w:val="both"/>
        <w:rPr>
          <w:b w:val="0"/>
          <w:bCs w:val="0"/>
        </w:rPr>
      </w:pPr>
    </w:p>
    <w:p w14:paraId="3A27D027" w14:textId="77777777" w:rsidR="004259CC" w:rsidRPr="001C22E7" w:rsidRDefault="004259CC" w:rsidP="004259CC">
      <w:pPr>
        <w:spacing w:line="276" w:lineRule="auto"/>
        <w:jc w:val="both"/>
        <w:rPr>
          <w:rFonts w:eastAsia="Times New Roman"/>
          <w:b w:val="0"/>
          <w:bCs w:val="0"/>
          <w:color w:val="444444"/>
          <w:lang w:eastAsia="sk-SK"/>
        </w:rPr>
      </w:pPr>
      <w:r w:rsidRPr="001C22E7">
        <w:rPr>
          <w:b w:val="0"/>
          <w:bCs w:val="0"/>
        </w:rPr>
        <w:t xml:space="preserve">Projekt riešil rekonštrukciu </w:t>
      </w:r>
      <w:r w:rsidRPr="001C22E7">
        <w:rPr>
          <w:rFonts w:eastAsia="Times New Roman"/>
          <w:b w:val="0"/>
          <w:bCs w:val="0"/>
          <w:color w:val="444444"/>
          <w:lang w:eastAsia="sk-SK"/>
        </w:rPr>
        <w:t>ciest I/77 a menšej časti I/73 v Prešovskom kraji. Dĺžka rekonštrukcie cesty I/77 predstavovala 22,540 km a cesty I/73 činila 3,20 km. Spolu bolo zrekonštruovaných 25,740 km cestných úsekov vrátane mostných objektov.</w:t>
      </w:r>
    </w:p>
    <w:p w14:paraId="24694887" w14:textId="77777777" w:rsidR="004259CC" w:rsidRPr="001C22E7" w:rsidRDefault="004259CC" w:rsidP="004259CC">
      <w:pPr>
        <w:spacing w:line="276" w:lineRule="auto"/>
        <w:jc w:val="both"/>
        <w:rPr>
          <w:rFonts w:eastAsia="Times New Roman"/>
          <w:color w:val="444444"/>
          <w:lang w:eastAsia="sk-SK"/>
        </w:rPr>
      </w:pPr>
    </w:p>
    <w:p w14:paraId="76102D25" w14:textId="77777777" w:rsidR="004259CC" w:rsidRPr="001C22E7" w:rsidRDefault="004259CC" w:rsidP="004259CC">
      <w:pPr>
        <w:spacing w:line="276" w:lineRule="auto"/>
        <w:jc w:val="both"/>
        <w:rPr>
          <w:b w:val="0"/>
          <w:bCs w:val="0"/>
        </w:rPr>
      </w:pPr>
      <w:r w:rsidRPr="001C22E7">
        <w:t>Projekt sledoval tieto ciele:</w:t>
      </w:r>
    </w:p>
    <w:p w14:paraId="65A0D6EE" w14:textId="77777777" w:rsidR="004259CC" w:rsidRPr="001C22E7" w:rsidRDefault="004259CC" w:rsidP="004259CC">
      <w:pPr>
        <w:pStyle w:val="Odsekzoznamu"/>
        <w:numPr>
          <w:ilvl w:val="0"/>
          <w:numId w:val="29"/>
        </w:numPr>
        <w:spacing w:after="160" w:line="276" w:lineRule="auto"/>
        <w:ind w:left="357" w:hanging="357"/>
        <w:contextualSpacing/>
        <w:jc w:val="both"/>
        <w:rPr>
          <w:rFonts w:ascii="Times New Roman" w:hAnsi="Times New Roman" w:cs="Times New Roman"/>
        </w:rPr>
      </w:pPr>
      <w:r w:rsidRPr="001C22E7">
        <w:rPr>
          <w:rFonts w:ascii="Times New Roman" w:hAnsi="Times New Roman" w:cs="Times New Roman"/>
        </w:rPr>
        <w:t>Rekonštrukciou cestných úsekov naplniť požiadavky na bezpečnú, bezkolíznu a plynulú premávku zodpovedajúcu ceste I. triedy</w:t>
      </w:r>
    </w:p>
    <w:p w14:paraId="66625747" w14:textId="77777777" w:rsidR="004259CC" w:rsidRPr="001C22E7" w:rsidRDefault="004259CC" w:rsidP="004259CC">
      <w:pPr>
        <w:pStyle w:val="Odsekzoznamu"/>
        <w:numPr>
          <w:ilvl w:val="0"/>
          <w:numId w:val="29"/>
        </w:numPr>
        <w:shd w:val="clear" w:color="auto" w:fill="FFFFFF"/>
        <w:spacing w:after="100" w:afterAutospacing="1" w:line="276" w:lineRule="auto"/>
        <w:ind w:left="357" w:hanging="357"/>
        <w:contextualSpacing/>
        <w:jc w:val="both"/>
        <w:rPr>
          <w:rFonts w:ascii="Times New Roman" w:eastAsia="Times New Roman" w:hAnsi="Times New Roman" w:cs="Times New Roman"/>
          <w:color w:val="444444"/>
          <w:lang w:eastAsia="sk-SK"/>
        </w:rPr>
      </w:pPr>
      <w:r w:rsidRPr="001C22E7">
        <w:rPr>
          <w:rFonts w:ascii="Times New Roman" w:hAnsi="Times New Roman" w:cs="Times New Roman"/>
        </w:rPr>
        <w:t>Zvýšiť bezpečnosť a plynulosť cestnej premávky</w:t>
      </w:r>
    </w:p>
    <w:p w14:paraId="65BB316E" w14:textId="268A5D0E" w:rsidR="004259CC" w:rsidRPr="001C22E7" w:rsidRDefault="004259CC" w:rsidP="004259CC">
      <w:pPr>
        <w:pStyle w:val="Odsekzoznamu"/>
        <w:numPr>
          <w:ilvl w:val="0"/>
          <w:numId w:val="29"/>
        </w:numPr>
        <w:shd w:val="clear" w:color="auto" w:fill="FFFFFF"/>
        <w:spacing w:after="100" w:afterAutospacing="1" w:line="276" w:lineRule="auto"/>
        <w:ind w:left="357" w:hanging="357"/>
        <w:contextualSpacing/>
        <w:jc w:val="both"/>
        <w:rPr>
          <w:rFonts w:ascii="Times New Roman" w:eastAsia="Times New Roman" w:hAnsi="Times New Roman" w:cs="Times New Roman"/>
          <w:color w:val="444444"/>
          <w:lang w:eastAsia="sk-SK"/>
        </w:rPr>
      </w:pPr>
      <w:r w:rsidRPr="001C22E7">
        <w:rPr>
          <w:rFonts w:ascii="Times New Roman" w:eastAsia="Times New Roman" w:hAnsi="Times New Roman" w:cs="Times New Roman"/>
          <w:color w:val="444444"/>
          <w:lang w:eastAsia="sk-SK"/>
        </w:rPr>
        <w:t>Znížiť nehodovosť na ceste I. triedy</w:t>
      </w:r>
    </w:p>
    <w:p w14:paraId="596445B7" w14:textId="77777777" w:rsidR="004259CC" w:rsidRPr="001C22E7" w:rsidRDefault="004259CC" w:rsidP="004259CC">
      <w:pPr>
        <w:numPr>
          <w:ilvl w:val="0"/>
          <w:numId w:val="29"/>
        </w:numPr>
        <w:shd w:val="clear" w:color="auto" w:fill="FFFFFF"/>
        <w:spacing w:after="100" w:afterAutospacing="1" w:line="276" w:lineRule="auto"/>
        <w:ind w:left="357" w:hanging="357"/>
        <w:rPr>
          <w:rFonts w:eastAsia="Times New Roman"/>
          <w:b w:val="0"/>
          <w:bCs w:val="0"/>
          <w:color w:val="444444"/>
          <w:lang w:eastAsia="sk-SK"/>
        </w:rPr>
      </w:pPr>
      <w:r w:rsidRPr="001C22E7">
        <w:rPr>
          <w:rFonts w:eastAsia="Times New Roman"/>
          <w:b w:val="0"/>
          <w:bCs w:val="0"/>
          <w:color w:val="444444"/>
          <w:lang w:eastAsia="sk-SK"/>
        </w:rPr>
        <w:t>Zvýšiť dopravnú bezpečnosť obyvateľov priľahlých oblastí</w:t>
      </w:r>
    </w:p>
    <w:p w14:paraId="76D367E0" w14:textId="77777777" w:rsidR="004259CC" w:rsidRPr="001C22E7" w:rsidRDefault="004259CC" w:rsidP="004259CC">
      <w:pPr>
        <w:numPr>
          <w:ilvl w:val="0"/>
          <w:numId w:val="29"/>
        </w:numPr>
        <w:shd w:val="clear" w:color="auto" w:fill="FFFFFF"/>
        <w:spacing w:after="100" w:afterAutospacing="1" w:line="276" w:lineRule="auto"/>
        <w:ind w:left="357" w:hanging="357"/>
        <w:rPr>
          <w:rFonts w:eastAsia="Times New Roman"/>
          <w:b w:val="0"/>
          <w:bCs w:val="0"/>
          <w:color w:val="444444"/>
          <w:lang w:eastAsia="sk-SK"/>
        </w:rPr>
      </w:pPr>
      <w:r w:rsidRPr="001C22E7">
        <w:rPr>
          <w:rFonts w:eastAsia="Times New Roman"/>
          <w:b w:val="0"/>
          <w:bCs w:val="0"/>
          <w:color w:val="444444"/>
          <w:lang w:eastAsia="sk-SK"/>
        </w:rPr>
        <w:t>Znížiť časové straty</w:t>
      </w:r>
    </w:p>
    <w:p w14:paraId="2744F9E2" w14:textId="77777777" w:rsidR="004259CC" w:rsidRPr="001C22E7" w:rsidRDefault="004259CC" w:rsidP="004259CC">
      <w:pPr>
        <w:pStyle w:val="Odsekzoznamu"/>
        <w:numPr>
          <w:ilvl w:val="0"/>
          <w:numId w:val="29"/>
        </w:numPr>
        <w:shd w:val="clear" w:color="auto" w:fill="FFFFFF"/>
        <w:spacing w:after="100" w:afterAutospacing="1" w:line="276" w:lineRule="auto"/>
        <w:ind w:left="357" w:hanging="357"/>
        <w:contextualSpacing/>
        <w:jc w:val="both"/>
        <w:rPr>
          <w:rFonts w:ascii="Times New Roman" w:eastAsia="Times New Roman" w:hAnsi="Times New Roman" w:cs="Times New Roman"/>
          <w:color w:val="444444"/>
          <w:lang w:eastAsia="sk-SK"/>
        </w:rPr>
      </w:pPr>
      <w:r w:rsidRPr="001C22E7">
        <w:rPr>
          <w:rFonts w:ascii="Times New Roman" w:hAnsi="Times New Roman" w:cs="Times New Roman"/>
        </w:rPr>
        <w:t>Zlepšiť kvalitu životného prostredia v dotknutom území</w:t>
      </w:r>
    </w:p>
    <w:p w14:paraId="1C33102C" w14:textId="77777777" w:rsidR="004259CC" w:rsidRPr="001C22E7" w:rsidRDefault="004259CC" w:rsidP="004259CC">
      <w:pPr>
        <w:pStyle w:val="Odsekzoznamu"/>
        <w:numPr>
          <w:ilvl w:val="0"/>
          <w:numId w:val="29"/>
        </w:numPr>
        <w:shd w:val="clear" w:color="auto" w:fill="FFFFFF"/>
        <w:spacing w:after="100" w:afterAutospacing="1" w:line="276" w:lineRule="auto"/>
        <w:ind w:left="357" w:hanging="357"/>
        <w:contextualSpacing/>
        <w:jc w:val="both"/>
        <w:rPr>
          <w:rFonts w:ascii="Times New Roman" w:eastAsia="Times New Roman" w:hAnsi="Times New Roman" w:cs="Times New Roman"/>
          <w:color w:val="444444"/>
          <w:lang w:eastAsia="sk-SK"/>
        </w:rPr>
      </w:pPr>
      <w:r w:rsidRPr="001C22E7">
        <w:rPr>
          <w:rFonts w:ascii="Times New Roman" w:eastAsia="Times New Roman" w:hAnsi="Times New Roman" w:cs="Times New Roman"/>
          <w:color w:val="444444"/>
          <w:lang w:eastAsia="sk-SK"/>
        </w:rPr>
        <w:t xml:space="preserve">Zlepšiť dopravnú situáciu danej lokality, podmienky ochrany života a zdravia obyvateľov </w:t>
      </w:r>
    </w:p>
    <w:p w14:paraId="6E001CE2" w14:textId="77777777" w:rsidR="004259CC" w:rsidRPr="001C22E7" w:rsidRDefault="004259CC" w:rsidP="004259CC">
      <w:pPr>
        <w:numPr>
          <w:ilvl w:val="0"/>
          <w:numId w:val="29"/>
        </w:numPr>
        <w:shd w:val="clear" w:color="auto" w:fill="FFFFFF"/>
        <w:spacing w:after="100" w:afterAutospacing="1" w:line="276" w:lineRule="auto"/>
        <w:ind w:left="357" w:hanging="357"/>
        <w:rPr>
          <w:rFonts w:eastAsia="Times New Roman"/>
          <w:b w:val="0"/>
          <w:bCs w:val="0"/>
          <w:color w:val="444444"/>
          <w:lang w:eastAsia="sk-SK"/>
        </w:rPr>
      </w:pPr>
      <w:r w:rsidRPr="001C22E7">
        <w:rPr>
          <w:rFonts w:eastAsia="Times New Roman"/>
          <w:b w:val="0"/>
          <w:bCs w:val="0"/>
          <w:color w:val="444444"/>
          <w:lang w:eastAsia="sk-SK"/>
        </w:rPr>
        <w:t>Poskytnúť vyšší dopravný komfort užívateľom cestnej komunikácie</w:t>
      </w:r>
    </w:p>
    <w:p w14:paraId="1560ED16" w14:textId="77777777" w:rsidR="004259CC" w:rsidRPr="001C22E7" w:rsidRDefault="004259CC" w:rsidP="004259CC">
      <w:pPr>
        <w:spacing w:line="276" w:lineRule="auto"/>
        <w:jc w:val="both"/>
        <w:rPr>
          <w:b w:val="0"/>
          <w:bCs w:val="0"/>
          <w:color w:val="111111"/>
        </w:rPr>
      </w:pPr>
      <w:r w:rsidRPr="001C22E7">
        <w:rPr>
          <w:b w:val="0"/>
          <w:bCs w:val="0"/>
          <w:color w:val="111111"/>
        </w:rPr>
        <w:t>Na základe zosumarizovania dostupných informácií o cieľoch, vecnom riešení a prínosoch daného projektu je možné v stručnosti charakterizovať tzv</w:t>
      </w:r>
      <w:r w:rsidRPr="001C22E7">
        <w:rPr>
          <w:color w:val="111111"/>
        </w:rPr>
        <w:t xml:space="preserve">. stav „pred projektom“, resp. stav v prípade, že by sa daný projekt nerealizoval </w:t>
      </w:r>
      <w:r w:rsidRPr="001C22E7">
        <w:rPr>
          <w:b w:val="0"/>
          <w:bCs w:val="0"/>
          <w:color w:val="111111"/>
        </w:rPr>
        <w:t>v porovnaní</w:t>
      </w:r>
      <w:r w:rsidRPr="001C22E7">
        <w:rPr>
          <w:color w:val="111111"/>
        </w:rPr>
        <w:t xml:space="preserve"> so stavom „po realizácii projektu“ vďaka poskytnutej intervencii </w:t>
      </w:r>
      <w:r w:rsidRPr="001C22E7">
        <w:rPr>
          <w:b w:val="0"/>
          <w:bCs w:val="0"/>
          <w:color w:val="111111"/>
        </w:rPr>
        <w:t>nasledovne:</w:t>
      </w:r>
    </w:p>
    <w:p w14:paraId="42741685" w14:textId="77777777" w:rsidR="004259CC" w:rsidRPr="001C22E7" w:rsidRDefault="004259CC" w:rsidP="004259CC">
      <w:pPr>
        <w:spacing w:line="276" w:lineRule="auto"/>
        <w:rPr>
          <w:b w:val="0"/>
          <w:bCs w:val="0"/>
          <w:color w:val="111111"/>
        </w:rPr>
      </w:pPr>
    </w:p>
    <w:p w14:paraId="7A90C8A0" w14:textId="77777777" w:rsidR="004259CC" w:rsidRPr="001C22E7" w:rsidRDefault="004259CC" w:rsidP="004259CC">
      <w:pPr>
        <w:spacing w:line="276" w:lineRule="auto"/>
        <w:rPr>
          <w:b w:val="0"/>
          <w:bCs w:val="0"/>
          <w:color w:val="111111"/>
        </w:rPr>
      </w:pPr>
      <w:r w:rsidRPr="001C22E7">
        <w:rPr>
          <w:color w:val="111111"/>
        </w:rPr>
        <w:t>Stav „pred projektom“, resp. stav v prípade, že by sa projekt nerealizoval</w:t>
      </w:r>
    </w:p>
    <w:p w14:paraId="1F6D99F0" w14:textId="77777777" w:rsidR="004259CC" w:rsidRPr="001C22E7" w:rsidRDefault="004259CC" w:rsidP="004259CC">
      <w:pPr>
        <w:pStyle w:val="Odsekzoznamu"/>
        <w:numPr>
          <w:ilvl w:val="0"/>
          <w:numId w:val="34"/>
        </w:numPr>
        <w:spacing w:line="276" w:lineRule="auto"/>
        <w:contextualSpacing/>
        <w:jc w:val="both"/>
        <w:rPr>
          <w:rFonts w:ascii="Times New Roman" w:hAnsi="Times New Roman" w:cs="Times New Roman"/>
          <w:color w:val="111111"/>
        </w:rPr>
      </w:pPr>
      <w:r w:rsidRPr="001C22E7">
        <w:rPr>
          <w:rFonts w:ascii="Times New Roman" w:hAnsi="Times New Roman" w:cs="Times New Roman"/>
          <w:color w:val="111111"/>
        </w:rPr>
        <w:t xml:space="preserve">cesta I/77 sa vyznačovala nevyhovujúcimi technickými parametrami a nespĺňala požiadavky na </w:t>
      </w:r>
      <w:r w:rsidRPr="001C22E7">
        <w:rPr>
          <w:rFonts w:ascii="Times New Roman" w:hAnsi="Times New Roman" w:cs="Times New Roman"/>
        </w:rPr>
        <w:t>bezpečnú, bezkolíznu a plynulú premávku zodpovedajúcu ceste I. triedy</w:t>
      </w:r>
    </w:p>
    <w:p w14:paraId="4AB750BF" w14:textId="77777777" w:rsidR="004259CC" w:rsidRPr="001C22E7" w:rsidRDefault="004259CC" w:rsidP="004259CC">
      <w:pPr>
        <w:pStyle w:val="Odsekzoznamu"/>
        <w:numPr>
          <w:ilvl w:val="0"/>
          <w:numId w:val="34"/>
        </w:numPr>
        <w:spacing w:line="276" w:lineRule="auto"/>
        <w:contextualSpacing/>
        <w:jc w:val="both"/>
        <w:rPr>
          <w:rFonts w:ascii="Times New Roman" w:hAnsi="Times New Roman" w:cs="Times New Roman"/>
          <w:color w:val="111111"/>
        </w:rPr>
      </w:pPr>
      <w:r w:rsidRPr="001C22E7">
        <w:rPr>
          <w:rFonts w:ascii="Times New Roman" w:hAnsi="Times New Roman" w:cs="Times New Roman"/>
        </w:rPr>
        <w:t>v extraviláne cesta I/77 mala kategóriu C 7,5/70 so šírkou jazdných pruhov 3 m (miestami 2,75 m); v úseku km 94,900 – 95,700 mala kategóriu C 11,5/70 so šírkou jazdných pruhov 3,5 m</w:t>
      </w:r>
    </w:p>
    <w:p w14:paraId="75A190F1" w14:textId="77777777" w:rsidR="004259CC" w:rsidRPr="001C22E7" w:rsidRDefault="004259CC" w:rsidP="004259CC">
      <w:pPr>
        <w:pStyle w:val="Odsekzoznamu"/>
        <w:numPr>
          <w:ilvl w:val="0"/>
          <w:numId w:val="34"/>
        </w:numPr>
        <w:spacing w:line="276" w:lineRule="auto"/>
        <w:contextualSpacing/>
        <w:jc w:val="both"/>
        <w:rPr>
          <w:rFonts w:ascii="Times New Roman" w:hAnsi="Times New Roman" w:cs="Times New Roman"/>
          <w:color w:val="111111"/>
        </w:rPr>
      </w:pPr>
      <w:r w:rsidRPr="001C22E7">
        <w:rPr>
          <w:rFonts w:ascii="Times New Roman" w:hAnsi="Times New Roman" w:cs="Times New Roman"/>
        </w:rPr>
        <w:t>v intraviláne cesta I/77 prevažne zodpovedala MZ 8,5/50 so šírkou jazdných pruhov 3,25 m, prípadne MZ 8,5/50 so šírkou jazdných pruhov 3 m; v úseku km 95,700 MZ 16,5/50 so šírkou jazdných pruhov 3,5 m</w:t>
      </w:r>
    </w:p>
    <w:p w14:paraId="52425A6C" w14:textId="6F24BAD3" w:rsidR="004259CC" w:rsidRPr="001C22E7" w:rsidRDefault="004259CC" w:rsidP="004259CC">
      <w:pPr>
        <w:pStyle w:val="Odsekzoznamu"/>
        <w:numPr>
          <w:ilvl w:val="0"/>
          <w:numId w:val="34"/>
        </w:numPr>
        <w:spacing w:line="276" w:lineRule="auto"/>
        <w:contextualSpacing/>
        <w:jc w:val="both"/>
        <w:rPr>
          <w:rFonts w:ascii="Times New Roman" w:hAnsi="Times New Roman" w:cs="Times New Roman"/>
          <w:color w:val="111111"/>
        </w:rPr>
      </w:pPr>
      <w:r w:rsidRPr="001C22E7">
        <w:rPr>
          <w:rFonts w:ascii="Times New Roman" w:hAnsi="Times New Roman" w:cs="Times New Roman"/>
        </w:rPr>
        <w:t>vozovka vykazovala povrchové poruchy, výtlky, trhliny, hrbole, koľaje a deformácie zapríčinené prevažne dopravným zaťažením a</w:t>
      </w:r>
      <w:r w:rsidR="003F101C" w:rsidRPr="001C22E7">
        <w:rPr>
          <w:rFonts w:ascii="Times New Roman" w:hAnsi="Times New Roman" w:cs="Times New Roman"/>
        </w:rPr>
        <w:t xml:space="preserve"> </w:t>
      </w:r>
      <w:r w:rsidRPr="001C22E7">
        <w:rPr>
          <w:rFonts w:ascii="Times New Roman" w:hAnsi="Times New Roman" w:cs="Times New Roman"/>
        </w:rPr>
        <w:t>nedostatočným, resp. nefunkčným odvedením povrchových vôd (nedostatočná údržba)</w:t>
      </w:r>
    </w:p>
    <w:p w14:paraId="5693B83A" w14:textId="77777777" w:rsidR="004259CC" w:rsidRPr="001C22E7" w:rsidRDefault="004259CC" w:rsidP="004259CC">
      <w:pPr>
        <w:pStyle w:val="Odsekzoznamu"/>
        <w:numPr>
          <w:ilvl w:val="0"/>
          <w:numId w:val="34"/>
        </w:numPr>
        <w:spacing w:line="276" w:lineRule="auto"/>
        <w:contextualSpacing/>
        <w:jc w:val="both"/>
        <w:rPr>
          <w:rFonts w:ascii="Times New Roman" w:hAnsi="Times New Roman" w:cs="Times New Roman"/>
          <w:color w:val="111111"/>
        </w:rPr>
      </w:pPr>
      <w:r w:rsidRPr="001C22E7">
        <w:rPr>
          <w:rFonts w:ascii="Times New Roman" w:hAnsi="Times New Roman" w:cs="Times New Roman"/>
        </w:rPr>
        <w:t>mostné objekty na ceste I/77 vykazovali nevyhovujúci až havarijný stav</w:t>
      </w:r>
    </w:p>
    <w:p w14:paraId="7C0F5E7C" w14:textId="77777777" w:rsidR="004259CC" w:rsidRPr="001C22E7" w:rsidRDefault="004259CC" w:rsidP="004259CC">
      <w:pPr>
        <w:pStyle w:val="Odsekzoznamu"/>
        <w:numPr>
          <w:ilvl w:val="0"/>
          <w:numId w:val="34"/>
        </w:numPr>
        <w:spacing w:line="276" w:lineRule="auto"/>
        <w:contextualSpacing/>
        <w:jc w:val="both"/>
        <w:rPr>
          <w:rFonts w:ascii="Times New Roman" w:hAnsi="Times New Roman" w:cs="Times New Roman"/>
          <w:color w:val="111111"/>
        </w:rPr>
      </w:pPr>
      <w:r w:rsidRPr="001C22E7">
        <w:rPr>
          <w:rFonts w:ascii="Times New Roman" w:hAnsi="Times New Roman" w:cs="Times New Roman"/>
          <w:color w:val="111111"/>
        </w:rPr>
        <w:t xml:space="preserve">nevyhovujúci stav vozovky spôsobil obchádzanie cesty I/77 </w:t>
      </w:r>
      <w:r w:rsidRPr="001C22E7">
        <w:rPr>
          <w:rFonts w:ascii="Times New Roman" w:hAnsi="Times New Roman" w:cs="Times New Roman"/>
        </w:rPr>
        <w:t>po cestách II. a III. triedy</w:t>
      </w:r>
    </w:p>
    <w:p w14:paraId="74A8BDF2" w14:textId="77777777" w:rsidR="004259CC" w:rsidRPr="001C22E7" w:rsidRDefault="004259CC" w:rsidP="004259CC">
      <w:pPr>
        <w:spacing w:line="276" w:lineRule="auto"/>
        <w:rPr>
          <w:b w:val="0"/>
          <w:bCs w:val="0"/>
          <w:color w:val="111111"/>
        </w:rPr>
      </w:pPr>
    </w:p>
    <w:p w14:paraId="088BD358" w14:textId="77777777" w:rsidR="004259CC" w:rsidRPr="001C22E7" w:rsidRDefault="004259CC" w:rsidP="004259CC">
      <w:pPr>
        <w:spacing w:line="276" w:lineRule="auto"/>
        <w:rPr>
          <w:b w:val="0"/>
          <w:bCs w:val="0"/>
          <w:color w:val="111111"/>
        </w:rPr>
      </w:pPr>
      <w:r w:rsidRPr="001C22E7">
        <w:rPr>
          <w:color w:val="111111"/>
        </w:rPr>
        <w:t>Stav „po realizácii projektu“ vďaka poskytnutej intervencii</w:t>
      </w:r>
    </w:p>
    <w:p w14:paraId="77379621" w14:textId="77777777" w:rsidR="004259CC" w:rsidRPr="001C22E7" w:rsidRDefault="004259CC" w:rsidP="004259CC">
      <w:pPr>
        <w:pStyle w:val="Odsekzoznamu"/>
        <w:numPr>
          <w:ilvl w:val="0"/>
          <w:numId w:val="35"/>
        </w:numPr>
        <w:spacing w:after="160" w:line="259" w:lineRule="auto"/>
        <w:contextualSpacing/>
        <w:rPr>
          <w:rFonts w:ascii="Times New Roman" w:hAnsi="Times New Roman" w:cs="Times New Roman"/>
        </w:rPr>
      </w:pPr>
      <w:r w:rsidRPr="001C22E7">
        <w:rPr>
          <w:rFonts w:ascii="Times New Roman" w:hAnsi="Times New Roman" w:cs="Times New Roman"/>
        </w:rPr>
        <w:t>skvalitnenie dopravy na príslušných cestných úsekoch</w:t>
      </w:r>
    </w:p>
    <w:p w14:paraId="2A8774EA" w14:textId="77777777" w:rsidR="004259CC" w:rsidRPr="001C22E7" w:rsidRDefault="004259CC" w:rsidP="004259CC">
      <w:pPr>
        <w:pStyle w:val="Odsekzoznamu"/>
        <w:numPr>
          <w:ilvl w:val="0"/>
          <w:numId w:val="35"/>
        </w:numPr>
        <w:spacing w:after="160" w:line="259" w:lineRule="auto"/>
        <w:contextualSpacing/>
        <w:rPr>
          <w:rFonts w:ascii="Times New Roman" w:hAnsi="Times New Roman" w:cs="Times New Roman"/>
        </w:rPr>
      </w:pPr>
      <w:r w:rsidRPr="001C22E7">
        <w:rPr>
          <w:rFonts w:ascii="Times New Roman" w:hAnsi="Times New Roman" w:cs="Times New Roman"/>
        </w:rPr>
        <w:t>lepšia dostupnosť a rýchlejší prejazd do cieľových destinácií účastníkov cestnej premávky</w:t>
      </w:r>
    </w:p>
    <w:p w14:paraId="299CF17A" w14:textId="77777777" w:rsidR="004259CC" w:rsidRPr="001C22E7" w:rsidRDefault="004259CC" w:rsidP="004259CC">
      <w:pPr>
        <w:pStyle w:val="Odsekzoznamu"/>
        <w:numPr>
          <w:ilvl w:val="0"/>
          <w:numId w:val="35"/>
        </w:numPr>
        <w:spacing w:after="160" w:line="259" w:lineRule="auto"/>
        <w:contextualSpacing/>
        <w:rPr>
          <w:rFonts w:ascii="Times New Roman" w:hAnsi="Times New Roman" w:cs="Times New Roman"/>
        </w:rPr>
      </w:pPr>
      <w:r w:rsidRPr="001C22E7">
        <w:rPr>
          <w:rFonts w:ascii="Times New Roman" w:hAnsi="Times New Roman" w:cs="Times New Roman"/>
        </w:rPr>
        <w:t>zvýšenie ochrany a bezpečnosti účastníkov cestnej premávky</w:t>
      </w:r>
    </w:p>
    <w:p w14:paraId="04E89F34" w14:textId="77777777" w:rsidR="004259CC" w:rsidRPr="001C22E7" w:rsidRDefault="004259CC" w:rsidP="004259CC">
      <w:pPr>
        <w:pStyle w:val="Odsekzoznamu"/>
        <w:numPr>
          <w:ilvl w:val="0"/>
          <w:numId w:val="35"/>
        </w:numPr>
        <w:spacing w:after="160" w:line="259" w:lineRule="auto"/>
        <w:contextualSpacing/>
        <w:rPr>
          <w:rFonts w:ascii="Times New Roman" w:hAnsi="Times New Roman" w:cs="Times New Roman"/>
        </w:rPr>
      </w:pPr>
      <w:r w:rsidRPr="001C22E7">
        <w:rPr>
          <w:rFonts w:ascii="Times New Roman" w:hAnsi="Times New Roman" w:cs="Times New Roman"/>
        </w:rPr>
        <w:t xml:space="preserve">plynulosť cestnej premávky, vyhnutie sa kolíznym bodom </w:t>
      </w:r>
    </w:p>
    <w:p w14:paraId="6B30451C" w14:textId="77777777" w:rsidR="004259CC" w:rsidRPr="001C22E7" w:rsidRDefault="004259CC" w:rsidP="004259CC">
      <w:pPr>
        <w:pStyle w:val="Odsekzoznamu"/>
        <w:numPr>
          <w:ilvl w:val="0"/>
          <w:numId w:val="35"/>
        </w:numPr>
        <w:spacing w:after="160" w:line="259" w:lineRule="auto"/>
        <w:contextualSpacing/>
        <w:jc w:val="both"/>
        <w:rPr>
          <w:rFonts w:ascii="Times New Roman" w:hAnsi="Times New Roman" w:cs="Times New Roman"/>
        </w:rPr>
      </w:pPr>
      <w:r w:rsidRPr="001C22E7">
        <w:rPr>
          <w:rFonts w:ascii="Times New Roman" w:hAnsi="Times New Roman" w:cs="Times New Roman"/>
        </w:rPr>
        <w:t>skvalitnenie životného prostredia – nižšia hlučnosť, prašnosť a emisie</w:t>
      </w:r>
    </w:p>
    <w:p w14:paraId="35D83E5B" w14:textId="4EB8CAD7" w:rsidR="004259CC" w:rsidRPr="001C22E7" w:rsidRDefault="004259CC" w:rsidP="004259CC">
      <w:pPr>
        <w:pStyle w:val="Odsekzoznamu"/>
        <w:numPr>
          <w:ilvl w:val="0"/>
          <w:numId w:val="35"/>
        </w:numPr>
        <w:shd w:val="clear" w:color="auto" w:fill="FFFFFF"/>
        <w:spacing w:before="100" w:beforeAutospacing="1" w:after="100" w:afterAutospacing="1"/>
        <w:contextualSpacing/>
        <w:jc w:val="both"/>
        <w:rPr>
          <w:rFonts w:ascii="Times New Roman" w:eastAsia="Times New Roman" w:hAnsi="Times New Roman" w:cs="Times New Roman"/>
          <w:color w:val="444444"/>
          <w:lang w:eastAsia="sk-SK"/>
        </w:rPr>
      </w:pPr>
      <w:r w:rsidRPr="001C22E7">
        <w:rPr>
          <w:rFonts w:ascii="Times New Roman" w:hAnsi="Times New Roman" w:cs="Times New Roman"/>
        </w:rPr>
        <w:t>rekonštruovaná cesta je viac využívaná, nie je nutné využívať obchádzky po cestách II. a III. triedy</w:t>
      </w:r>
      <w:r w:rsidR="00CA0130" w:rsidRPr="001C22E7">
        <w:rPr>
          <w:rFonts w:ascii="Times New Roman" w:hAnsi="Times New Roman" w:cs="Times New Roman"/>
        </w:rPr>
        <w:t xml:space="preserve"> </w:t>
      </w:r>
    </w:p>
    <w:p w14:paraId="43DCF436" w14:textId="77777777" w:rsidR="004259CC" w:rsidRPr="001C22E7" w:rsidRDefault="004259CC" w:rsidP="004259CC">
      <w:pPr>
        <w:pStyle w:val="Odsekzoznamu"/>
        <w:numPr>
          <w:ilvl w:val="0"/>
          <w:numId w:val="35"/>
        </w:numPr>
        <w:shd w:val="clear" w:color="auto" w:fill="FFFFFF"/>
        <w:spacing w:before="100" w:beforeAutospacing="1" w:after="100" w:afterAutospacing="1"/>
        <w:contextualSpacing/>
        <w:jc w:val="both"/>
        <w:rPr>
          <w:rFonts w:ascii="Times New Roman" w:eastAsia="Times New Roman" w:hAnsi="Times New Roman" w:cs="Times New Roman"/>
          <w:color w:val="444444"/>
          <w:lang w:eastAsia="sk-SK"/>
        </w:rPr>
      </w:pPr>
      <w:r w:rsidRPr="001C22E7">
        <w:rPr>
          <w:rFonts w:ascii="Times New Roman" w:eastAsia="Times New Roman" w:hAnsi="Times New Roman" w:cs="Times New Roman"/>
          <w:color w:val="444444"/>
          <w:lang w:eastAsia="sk-SK"/>
        </w:rPr>
        <w:t>poskytnutie vyššieho dopravného komfortu užívateľom komunikácie</w:t>
      </w:r>
    </w:p>
    <w:p w14:paraId="0E919C94" w14:textId="77777777" w:rsidR="004259CC" w:rsidRPr="001C22E7" w:rsidRDefault="004259CC" w:rsidP="004259CC">
      <w:pPr>
        <w:numPr>
          <w:ilvl w:val="0"/>
          <w:numId w:val="35"/>
        </w:numPr>
        <w:shd w:val="clear" w:color="auto" w:fill="FFFFFF"/>
        <w:spacing w:before="100" w:beforeAutospacing="1" w:after="100" w:afterAutospacing="1"/>
        <w:jc w:val="both"/>
        <w:rPr>
          <w:rFonts w:eastAsia="Times New Roman"/>
          <w:b w:val="0"/>
          <w:bCs w:val="0"/>
          <w:color w:val="444444"/>
          <w:lang w:eastAsia="sk-SK"/>
        </w:rPr>
      </w:pPr>
      <w:r w:rsidRPr="001C22E7">
        <w:rPr>
          <w:rFonts w:eastAsia="Times New Roman"/>
          <w:b w:val="0"/>
          <w:bCs w:val="0"/>
          <w:color w:val="444444"/>
          <w:lang w:eastAsia="sk-SK"/>
        </w:rPr>
        <w:t>zvýšenie atraktivity mestských oblastí</w:t>
      </w:r>
    </w:p>
    <w:p w14:paraId="03308EE5" w14:textId="1F62A4AA" w:rsidR="004259CC" w:rsidRPr="001C22E7" w:rsidRDefault="004259CC" w:rsidP="004259CC">
      <w:pPr>
        <w:numPr>
          <w:ilvl w:val="0"/>
          <w:numId w:val="35"/>
        </w:numPr>
        <w:shd w:val="clear" w:color="auto" w:fill="FFFFFF"/>
        <w:spacing w:before="100" w:beforeAutospacing="1" w:after="100" w:afterAutospacing="1"/>
        <w:jc w:val="both"/>
        <w:rPr>
          <w:rFonts w:eastAsia="Times New Roman"/>
          <w:b w:val="0"/>
          <w:bCs w:val="0"/>
          <w:color w:val="444444"/>
          <w:lang w:eastAsia="sk-SK"/>
        </w:rPr>
      </w:pPr>
      <w:r w:rsidRPr="001C22E7">
        <w:rPr>
          <w:rFonts w:eastAsia="Times New Roman"/>
          <w:b w:val="0"/>
          <w:bCs w:val="0"/>
          <w:color w:val="444444"/>
          <w:lang w:eastAsia="sk-SK"/>
        </w:rPr>
        <w:t>súčasťou rekonštrukcie cestného telesa a vozovky bola aj rekonštrukcia odvodňovacích zariadení, obnova a výstavba priepustov, výmena obrubníkov, rekonštrukcia chodníkov, výstavba a rekonštrukcia zastávkových ník, rekonštrukcia mostov</w:t>
      </w:r>
      <w:r w:rsidR="00CA0130" w:rsidRPr="001C22E7">
        <w:rPr>
          <w:rFonts w:eastAsia="Times New Roman"/>
          <w:b w:val="0"/>
          <w:bCs w:val="0"/>
          <w:color w:val="444444"/>
          <w:lang w:eastAsia="sk-SK"/>
        </w:rPr>
        <w:t xml:space="preserve"> </w:t>
      </w:r>
      <w:r w:rsidRPr="001C22E7">
        <w:rPr>
          <w:rFonts w:eastAsia="Times New Roman"/>
          <w:b w:val="0"/>
          <w:bCs w:val="0"/>
          <w:color w:val="444444"/>
          <w:lang w:eastAsia="sk-SK"/>
        </w:rPr>
        <w:t xml:space="preserve"> </w:t>
      </w:r>
    </w:p>
    <w:p w14:paraId="2B1672AC" w14:textId="3E01F204" w:rsidR="00B9330F" w:rsidRPr="001C22E7" w:rsidRDefault="00B9330F" w:rsidP="00B9330F">
      <w:pPr>
        <w:spacing w:line="276" w:lineRule="auto"/>
        <w:jc w:val="both"/>
        <w:rPr>
          <w:b w:val="0"/>
          <w:bCs w:val="0"/>
        </w:rPr>
      </w:pPr>
      <w:r w:rsidRPr="001C22E7">
        <w:rPr>
          <w:b w:val="0"/>
          <w:bCs w:val="0"/>
        </w:rPr>
        <w:t xml:space="preserve">Podľa informácií uvedených v monitorovacích správach, v dotazníku </w:t>
      </w:r>
      <w:r w:rsidR="008A2174" w:rsidRPr="001C22E7">
        <w:rPr>
          <w:b w:val="0"/>
          <w:bCs w:val="0"/>
        </w:rPr>
        <w:t xml:space="preserve">(pre prijímateľa – SSC) </w:t>
      </w:r>
      <w:r w:rsidRPr="001C22E7">
        <w:rPr>
          <w:b w:val="0"/>
          <w:bCs w:val="0"/>
        </w:rPr>
        <w:t xml:space="preserve">k dopadovému hodnoteniu projektu a tiež na základe verejne dostupných údajov možno konštatovať, že uvedené ciele sa realizáciou predmetného projektu podarilo dosiahnuť, </w:t>
      </w:r>
      <w:r w:rsidR="003F101C" w:rsidRPr="001C22E7">
        <w:rPr>
          <w:b w:val="0"/>
          <w:bCs w:val="0"/>
        </w:rPr>
        <w:t>čo potvrdzujú</w:t>
      </w:r>
      <w:r w:rsidRPr="001C22E7">
        <w:rPr>
          <w:b w:val="0"/>
          <w:bCs w:val="0"/>
        </w:rPr>
        <w:t xml:space="preserve"> naplnené ukazovatele výstupu a aj ukazovate</w:t>
      </w:r>
      <w:r w:rsidR="00110FB8" w:rsidRPr="001C22E7">
        <w:rPr>
          <w:b w:val="0"/>
          <w:bCs w:val="0"/>
        </w:rPr>
        <w:t xml:space="preserve">ľ </w:t>
      </w:r>
      <w:r w:rsidRPr="001C22E7">
        <w:rPr>
          <w:b w:val="0"/>
          <w:bCs w:val="0"/>
        </w:rPr>
        <w:t xml:space="preserve">výsledku projektu. </w:t>
      </w:r>
    </w:p>
    <w:p w14:paraId="492B7BC1" w14:textId="77777777" w:rsidR="00B9330F" w:rsidRPr="001C22E7" w:rsidRDefault="00B9330F" w:rsidP="004259CC">
      <w:pPr>
        <w:spacing w:line="276" w:lineRule="auto"/>
      </w:pPr>
    </w:p>
    <w:p w14:paraId="6F216946" w14:textId="068BEDB6" w:rsidR="004259CC" w:rsidRPr="001C22E7" w:rsidRDefault="004259CC" w:rsidP="004259CC">
      <w:pPr>
        <w:spacing w:line="276" w:lineRule="auto"/>
        <w:rPr>
          <w:b w:val="0"/>
          <w:bCs w:val="0"/>
        </w:rPr>
      </w:pPr>
      <w:r w:rsidRPr="001C22E7">
        <w:t xml:space="preserve">Výstupy projektu </w:t>
      </w:r>
    </w:p>
    <w:p w14:paraId="6FD08ABA" w14:textId="77777777" w:rsidR="004259CC" w:rsidRPr="001C22E7" w:rsidRDefault="004259CC" w:rsidP="004259CC">
      <w:pPr>
        <w:spacing w:line="276" w:lineRule="auto"/>
      </w:pPr>
    </w:p>
    <w:tbl>
      <w:tblPr>
        <w:tblStyle w:val="Mriekatabuky"/>
        <w:tblW w:w="0" w:type="auto"/>
        <w:tblLook w:val="04A0" w:firstRow="1" w:lastRow="0" w:firstColumn="1" w:lastColumn="0" w:noHBand="0" w:noVBand="1"/>
      </w:tblPr>
      <w:tblGrid>
        <w:gridCol w:w="837"/>
        <w:gridCol w:w="4261"/>
        <w:gridCol w:w="931"/>
        <w:gridCol w:w="1421"/>
        <w:gridCol w:w="1692"/>
      </w:tblGrid>
      <w:tr w:rsidR="00345512" w:rsidRPr="001C22E7" w14:paraId="5945F029" w14:textId="77777777" w:rsidTr="00345512">
        <w:trPr>
          <w:trHeight w:val="284"/>
        </w:trPr>
        <w:tc>
          <w:tcPr>
            <w:tcW w:w="5098" w:type="dxa"/>
            <w:gridSpan w:val="2"/>
            <w:shd w:val="clear" w:color="auto" w:fill="8EAADB" w:themeFill="accent1" w:themeFillTint="99"/>
          </w:tcPr>
          <w:p w14:paraId="3FD5E506" w14:textId="77777777" w:rsidR="00345512" w:rsidRPr="001C22E7" w:rsidRDefault="00345512" w:rsidP="00345512">
            <w:pPr>
              <w:jc w:val="center"/>
              <w:rPr>
                <w:b w:val="0"/>
                <w:bCs w:val="0"/>
                <w:sz w:val="22"/>
                <w:szCs w:val="22"/>
              </w:rPr>
            </w:pPr>
            <w:r w:rsidRPr="001C22E7">
              <w:rPr>
                <w:sz w:val="22"/>
                <w:szCs w:val="22"/>
              </w:rPr>
              <w:t>Ukazovateľ</w:t>
            </w:r>
          </w:p>
        </w:tc>
        <w:tc>
          <w:tcPr>
            <w:tcW w:w="851" w:type="dxa"/>
            <w:shd w:val="clear" w:color="auto" w:fill="8EAADB" w:themeFill="accent1" w:themeFillTint="99"/>
          </w:tcPr>
          <w:p w14:paraId="0BBFE7F5" w14:textId="77777777" w:rsidR="00345512" w:rsidRPr="001C22E7" w:rsidRDefault="00345512" w:rsidP="00345512">
            <w:pPr>
              <w:jc w:val="center"/>
              <w:rPr>
                <w:b w:val="0"/>
                <w:bCs w:val="0"/>
                <w:sz w:val="22"/>
                <w:szCs w:val="22"/>
              </w:rPr>
            </w:pPr>
          </w:p>
        </w:tc>
        <w:tc>
          <w:tcPr>
            <w:tcW w:w="1421" w:type="dxa"/>
            <w:shd w:val="clear" w:color="auto" w:fill="8EAADB" w:themeFill="accent1" w:themeFillTint="99"/>
          </w:tcPr>
          <w:p w14:paraId="5C324E23" w14:textId="77777777" w:rsidR="00345512" w:rsidRPr="001C22E7" w:rsidRDefault="00345512" w:rsidP="00345512">
            <w:pPr>
              <w:jc w:val="center"/>
              <w:rPr>
                <w:b w:val="0"/>
                <w:bCs w:val="0"/>
                <w:sz w:val="22"/>
                <w:szCs w:val="22"/>
              </w:rPr>
            </w:pPr>
            <w:r w:rsidRPr="001C22E7">
              <w:rPr>
                <w:sz w:val="22"/>
                <w:szCs w:val="22"/>
              </w:rPr>
              <w:t>Rok</w:t>
            </w:r>
          </w:p>
        </w:tc>
        <w:tc>
          <w:tcPr>
            <w:tcW w:w="1692" w:type="dxa"/>
            <w:shd w:val="clear" w:color="auto" w:fill="8EAADB" w:themeFill="accent1" w:themeFillTint="99"/>
          </w:tcPr>
          <w:p w14:paraId="10EC6E08" w14:textId="77777777" w:rsidR="00345512" w:rsidRPr="001C22E7" w:rsidRDefault="00345512" w:rsidP="00345512">
            <w:pPr>
              <w:jc w:val="center"/>
              <w:rPr>
                <w:b w:val="0"/>
                <w:bCs w:val="0"/>
                <w:sz w:val="22"/>
                <w:szCs w:val="22"/>
              </w:rPr>
            </w:pPr>
            <w:r w:rsidRPr="001C22E7">
              <w:rPr>
                <w:sz w:val="22"/>
                <w:szCs w:val="22"/>
              </w:rPr>
              <w:t>Miera plnenia</w:t>
            </w:r>
          </w:p>
        </w:tc>
      </w:tr>
      <w:tr w:rsidR="004259CC" w:rsidRPr="001C22E7" w14:paraId="2E51A6CC" w14:textId="77777777" w:rsidTr="001F5040">
        <w:trPr>
          <w:trHeight w:val="284"/>
        </w:trPr>
        <w:tc>
          <w:tcPr>
            <w:tcW w:w="837" w:type="dxa"/>
            <w:vAlign w:val="center"/>
          </w:tcPr>
          <w:p w14:paraId="6B1B4B21" w14:textId="771F1D5A" w:rsidR="004259CC" w:rsidRPr="001C22E7" w:rsidRDefault="004259CC" w:rsidP="001F5040">
            <w:pPr>
              <w:jc w:val="center"/>
              <w:rPr>
                <w:b w:val="0"/>
                <w:bCs w:val="0"/>
                <w:sz w:val="22"/>
                <w:szCs w:val="22"/>
              </w:rPr>
            </w:pPr>
            <w:r w:rsidRPr="001C22E7">
              <w:rPr>
                <w:b w:val="0"/>
                <w:bCs w:val="0"/>
                <w:sz w:val="22"/>
                <w:szCs w:val="22"/>
              </w:rPr>
              <w:t>P0015</w:t>
            </w:r>
          </w:p>
        </w:tc>
        <w:tc>
          <w:tcPr>
            <w:tcW w:w="4261" w:type="dxa"/>
            <w:vAlign w:val="center"/>
          </w:tcPr>
          <w:p w14:paraId="111E22F5" w14:textId="77777777" w:rsidR="004259CC" w:rsidRPr="001C22E7" w:rsidRDefault="004259CC" w:rsidP="001F5040">
            <w:pPr>
              <w:rPr>
                <w:b w:val="0"/>
                <w:bCs w:val="0"/>
                <w:sz w:val="22"/>
                <w:szCs w:val="22"/>
              </w:rPr>
            </w:pPr>
            <w:r w:rsidRPr="001C22E7">
              <w:rPr>
                <w:b w:val="0"/>
                <w:bCs w:val="0"/>
                <w:sz w:val="22"/>
                <w:szCs w:val="22"/>
              </w:rPr>
              <w:t>Celková dĺžka rekonštruovaných alebo zrenovovaných ciest (I. triedy) (km)</w:t>
            </w:r>
          </w:p>
        </w:tc>
        <w:tc>
          <w:tcPr>
            <w:tcW w:w="851" w:type="dxa"/>
            <w:vAlign w:val="center"/>
          </w:tcPr>
          <w:p w14:paraId="4C2FCF1E" w14:textId="224924D0" w:rsidR="004259CC" w:rsidRPr="001C22E7" w:rsidRDefault="004259CC" w:rsidP="001F5040">
            <w:pPr>
              <w:jc w:val="center"/>
              <w:rPr>
                <w:b w:val="0"/>
                <w:bCs w:val="0"/>
                <w:sz w:val="22"/>
                <w:szCs w:val="22"/>
              </w:rPr>
            </w:pPr>
            <w:r w:rsidRPr="001C22E7">
              <w:rPr>
                <w:b w:val="0"/>
                <w:bCs w:val="0"/>
                <w:sz w:val="22"/>
                <w:szCs w:val="22"/>
              </w:rPr>
              <w:t>25,74</w:t>
            </w:r>
            <w:r w:rsidR="00110FB8" w:rsidRPr="001C22E7">
              <w:rPr>
                <w:b w:val="0"/>
                <w:bCs w:val="0"/>
                <w:sz w:val="22"/>
                <w:szCs w:val="22"/>
              </w:rPr>
              <w:t>00</w:t>
            </w:r>
          </w:p>
        </w:tc>
        <w:tc>
          <w:tcPr>
            <w:tcW w:w="1421" w:type="dxa"/>
            <w:vAlign w:val="center"/>
          </w:tcPr>
          <w:p w14:paraId="6129A1FD" w14:textId="77777777" w:rsidR="004259CC" w:rsidRPr="001C22E7" w:rsidRDefault="004259CC" w:rsidP="001F5040">
            <w:pPr>
              <w:jc w:val="center"/>
              <w:rPr>
                <w:b w:val="0"/>
                <w:bCs w:val="0"/>
                <w:sz w:val="22"/>
                <w:szCs w:val="22"/>
              </w:rPr>
            </w:pPr>
            <w:r w:rsidRPr="001C22E7">
              <w:rPr>
                <w:b w:val="0"/>
                <w:bCs w:val="0"/>
                <w:sz w:val="22"/>
                <w:szCs w:val="22"/>
              </w:rPr>
              <w:t>2018</w:t>
            </w:r>
          </w:p>
        </w:tc>
        <w:tc>
          <w:tcPr>
            <w:tcW w:w="1692" w:type="dxa"/>
            <w:vAlign w:val="center"/>
          </w:tcPr>
          <w:p w14:paraId="15385CED" w14:textId="77777777" w:rsidR="004259CC" w:rsidRPr="001C22E7" w:rsidRDefault="004259CC" w:rsidP="001F5040">
            <w:pPr>
              <w:jc w:val="center"/>
              <w:rPr>
                <w:b w:val="0"/>
                <w:bCs w:val="0"/>
                <w:sz w:val="22"/>
                <w:szCs w:val="22"/>
              </w:rPr>
            </w:pPr>
            <w:r w:rsidRPr="001C22E7">
              <w:rPr>
                <w:b w:val="0"/>
                <w:bCs w:val="0"/>
                <w:sz w:val="22"/>
                <w:szCs w:val="22"/>
              </w:rPr>
              <w:t>100 %</w:t>
            </w:r>
          </w:p>
        </w:tc>
      </w:tr>
      <w:tr w:rsidR="004259CC" w:rsidRPr="001C22E7" w14:paraId="528EB83E" w14:textId="77777777" w:rsidTr="001F5040">
        <w:trPr>
          <w:trHeight w:val="284"/>
        </w:trPr>
        <w:tc>
          <w:tcPr>
            <w:tcW w:w="837" w:type="dxa"/>
            <w:vAlign w:val="center"/>
          </w:tcPr>
          <w:p w14:paraId="0D78AA84" w14:textId="77777777" w:rsidR="004259CC" w:rsidRPr="001C22E7" w:rsidRDefault="004259CC" w:rsidP="001F5040">
            <w:pPr>
              <w:jc w:val="center"/>
              <w:rPr>
                <w:b w:val="0"/>
                <w:bCs w:val="0"/>
                <w:sz w:val="22"/>
                <w:szCs w:val="22"/>
              </w:rPr>
            </w:pPr>
            <w:r w:rsidRPr="001C22E7">
              <w:rPr>
                <w:b w:val="0"/>
                <w:bCs w:val="0"/>
                <w:sz w:val="22"/>
                <w:szCs w:val="22"/>
              </w:rPr>
              <w:t>P0111</w:t>
            </w:r>
          </w:p>
        </w:tc>
        <w:tc>
          <w:tcPr>
            <w:tcW w:w="4261" w:type="dxa"/>
            <w:vAlign w:val="center"/>
          </w:tcPr>
          <w:p w14:paraId="69324B97" w14:textId="77777777" w:rsidR="004259CC" w:rsidRPr="001C22E7" w:rsidRDefault="004259CC" w:rsidP="001F5040">
            <w:pPr>
              <w:rPr>
                <w:b w:val="0"/>
                <w:bCs w:val="0"/>
                <w:sz w:val="22"/>
                <w:szCs w:val="22"/>
              </w:rPr>
            </w:pPr>
            <w:r w:rsidRPr="001C22E7">
              <w:rPr>
                <w:b w:val="0"/>
                <w:bCs w:val="0"/>
                <w:sz w:val="22"/>
                <w:szCs w:val="22"/>
              </w:rPr>
              <w:t>Percento fyzického pokroku z celkovej dĺžky novej a/alebo technicky zhodnotenej infraštruktúry (%)</w:t>
            </w:r>
          </w:p>
        </w:tc>
        <w:tc>
          <w:tcPr>
            <w:tcW w:w="851" w:type="dxa"/>
            <w:vAlign w:val="center"/>
          </w:tcPr>
          <w:p w14:paraId="498ABE31" w14:textId="77777777" w:rsidR="004259CC" w:rsidRPr="001C22E7" w:rsidRDefault="004259CC" w:rsidP="001F5040">
            <w:pPr>
              <w:jc w:val="center"/>
              <w:rPr>
                <w:b w:val="0"/>
                <w:bCs w:val="0"/>
                <w:sz w:val="22"/>
                <w:szCs w:val="22"/>
              </w:rPr>
            </w:pPr>
            <w:r w:rsidRPr="001C22E7">
              <w:rPr>
                <w:b w:val="0"/>
                <w:bCs w:val="0"/>
                <w:sz w:val="22"/>
                <w:szCs w:val="22"/>
              </w:rPr>
              <w:t>100</w:t>
            </w:r>
          </w:p>
        </w:tc>
        <w:tc>
          <w:tcPr>
            <w:tcW w:w="1421" w:type="dxa"/>
            <w:vAlign w:val="center"/>
          </w:tcPr>
          <w:p w14:paraId="6AAF2B93" w14:textId="77777777" w:rsidR="004259CC" w:rsidRPr="001C22E7" w:rsidRDefault="004259CC" w:rsidP="001F5040">
            <w:pPr>
              <w:jc w:val="center"/>
              <w:rPr>
                <w:b w:val="0"/>
                <w:bCs w:val="0"/>
                <w:sz w:val="22"/>
                <w:szCs w:val="22"/>
              </w:rPr>
            </w:pPr>
            <w:r w:rsidRPr="001C22E7">
              <w:rPr>
                <w:b w:val="0"/>
                <w:bCs w:val="0"/>
                <w:sz w:val="22"/>
                <w:szCs w:val="22"/>
              </w:rPr>
              <w:t>2018</w:t>
            </w:r>
          </w:p>
        </w:tc>
        <w:tc>
          <w:tcPr>
            <w:tcW w:w="1692" w:type="dxa"/>
            <w:vAlign w:val="center"/>
          </w:tcPr>
          <w:p w14:paraId="5D279512" w14:textId="77777777" w:rsidR="004259CC" w:rsidRPr="001C22E7" w:rsidRDefault="004259CC" w:rsidP="001F5040">
            <w:pPr>
              <w:jc w:val="center"/>
              <w:rPr>
                <w:b w:val="0"/>
                <w:bCs w:val="0"/>
                <w:sz w:val="22"/>
                <w:szCs w:val="22"/>
              </w:rPr>
            </w:pPr>
            <w:r w:rsidRPr="001C22E7">
              <w:rPr>
                <w:b w:val="0"/>
                <w:bCs w:val="0"/>
                <w:sz w:val="22"/>
                <w:szCs w:val="22"/>
              </w:rPr>
              <w:t>100 %</w:t>
            </w:r>
          </w:p>
        </w:tc>
      </w:tr>
      <w:tr w:rsidR="004259CC" w:rsidRPr="001C22E7" w14:paraId="3EC69D1D" w14:textId="77777777" w:rsidTr="001F5040">
        <w:trPr>
          <w:trHeight w:val="284"/>
        </w:trPr>
        <w:tc>
          <w:tcPr>
            <w:tcW w:w="837" w:type="dxa"/>
            <w:vAlign w:val="center"/>
          </w:tcPr>
          <w:p w14:paraId="483F0128" w14:textId="77777777" w:rsidR="004259CC" w:rsidRPr="001C22E7" w:rsidRDefault="004259CC" w:rsidP="001F5040">
            <w:pPr>
              <w:jc w:val="center"/>
              <w:rPr>
                <w:b w:val="0"/>
                <w:bCs w:val="0"/>
                <w:sz w:val="22"/>
                <w:szCs w:val="22"/>
              </w:rPr>
            </w:pPr>
            <w:r w:rsidRPr="001C22E7">
              <w:rPr>
                <w:b w:val="0"/>
                <w:bCs w:val="0"/>
                <w:sz w:val="22"/>
                <w:szCs w:val="22"/>
              </w:rPr>
              <w:t>P0243</w:t>
            </w:r>
          </w:p>
        </w:tc>
        <w:tc>
          <w:tcPr>
            <w:tcW w:w="4261" w:type="dxa"/>
            <w:vAlign w:val="center"/>
          </w:tcPr>
          <w:p w14:paraId="341C452E" w14:textId="77777777" w:rsidR="004259CC" w:rsidRPr="001C22E7" w:rsidRDefault="004259CC" w:rsidP="001F5040">
            <w:pPr>
              <w:rPr>
                <w:b w:val="0"/>
                <w:bCs w:val="0"/>
                <w:sz w:val="22"/>
                <w:szCs w:val="22"/>
              </w:rPr>
            </w:pPr>
            <w:r w:rsidRPr="001C22E7">
              <w:rPr>
                <w:b w:val="0"/>
                <w:bCs w:val="0"/>
                <w:sz w:val="22"/>
                <w:szCs w:val="22"/>
              </w:rPr>
              <w:t>Počet odstránených kritických nehodových lokalít a kolíznych bodov na cestách I. triedy (počet)</w:t>
            </w:r>
          </w:p>
        </w:tc>
        <w:tc>
          <w:tcPr>
            <w:tcW w:w="851" w:type="dxa"/>
            <w:vAlign w:val="center"/>
          </w:tcPr>
          <w:p w14:paraId="3B96D3E5" w14:textId="77777777" w:rsidR="004259CC" w:rsidRPr="001C22E7" w:rsidRDefault="004259CC" w:rsidP="001F5040">
            <w:pPr>
              <w:jc w:val="center"/>
              <w:rPr>
                <w:b w:val="0"/>
                <w:bCs w:val="0"/>
                <w:sz w:val="22"/>
                <w:szCs w:val="22"/>
              </w:rPr>
            </w:pPr>
            <w:r w:rsidRPr="001C22E7">
              <w:rPr>
                <w:b w:val="0"/>
                <w:bCs w:val="0"/>
                <w:sz w:val="22"/>
                <w:szCs w:val="22"/>
              </w:rPr>
              <w:t>1</w:t>
            </w:r>
          </w:p>
        </w:tc>
        <w:tc>
          <w:tcPr>
            <w:tcW w:w="1421" w:type="dxa"/>
            <w:vAlign w:val="center"/>
          </w:tcPr>
          <w:p w14:paraId="244BDE65" w14:textId="77777777" w:rsidR="004259CC" w:rsidRPr="001C22E7" w:rsidRDefault="004259CC" w:rsidP="001F5040">
            <w:pPr>
              <w:jc w:val="center"/>
              <w:rPr>
                <w:b w:val="0"/>
                <w:bCs w:val="0"/>
                <w:sz w:val="22"/>
                <w:szCs w:val="22"/>
              </w:rPr>
            </w:pPr>
            <w:r w:rsidRPr="001C22E7">
              <w:rPr>
                <w:b w:val="0"/>
                <w:bCs w:val="0"/>
                <w:sz w:val="22"/>
                <w:szCs w:val="22"/>
              </w:rPr>
              <w:t>2018</w:t>
            </w:r>
          </w:p>
        </w:tc>
        <w:tc>
          <w:tcPr>
            <w:tcW w:w="1692" w:type="dxa"/>
            <w:vAlign w:val="center"/>
          </w:tcPr>
          <w:p w14:paraId="0D9F993E" w14:textId="77777777" w:rsidR="004259CC" w:rsidRPr="001C22E7" w:rsidRDefault="004259CC" w:rsidP="001F5040">
            <w:pPr>
              <w:jc w:val="center"/>
              <w:rPr>
                <w:b w:val="0"/>
                <w:bCs w:val="0"/>
                <w:sz w:val="22"/>
                <w:szCs w:val="22"/>
              </w:rPr>
            </w:pPr>
            <w:r w:rsidRPr="001C22E7">
              <w:rPr>
                <w:b w:val="0"/>
                <w:bCs w:val="0"/>
                <w:sz w:val="22"/>
                <w:szCs w:val="22"/>
              </w:rPr>
              <w:t>100 %</w:t>
            </w:r>
          </w:p>
        </w:tc>
      </w:tr>
    </w:tbl>
    <w:p w14:paraId="64864736" w14:textId="34AF68F0" w:rsidR="004259CC" w:rsidRPr="001C22E7" w:rsidRDefault="004259CC" w:rsidP="004259CC">
      <w:pPr>
        <w:spacing w:line="276" w:lineRule="auto"/>
      </w:pPr>
    </w:p>
    <w:p w14:paraId="0E66CF1E" w14:textId="77777777" w:rsidR="004259CC" w:rsidRPr="001C22E7" w:rsidRDefault="004259CC" w:rsidP="004259CC">
      <w:pPr>
        <w:spacing w:line="276" w:lineRule="auto"/>
        <w:rPr>
          <w:b w:val="0"/>
          <w:bCs w:val="0"/>
        </w:rPr>
      </w:pPr>
      <w:r w:rsidRPr="001C22E7">
        <w:t>Výsledky projektu</w:t>
      </w:r>
    </w:p>
    <w:p w14:paraId="192465FA" w14:textId="77777777" w:rsidR="004259CC" w:rsidRPr="001C22E7" w:rsidRDefault="004259CC" w:rsidP="004259CC">
      <w:pPr>
        <w:spacing w:line="276" w:lineRule="auto"/>
      </w:pPr>
    </w:p>
    <w:tbl>
      <w:tblPr>
        <w:tblStyle w:val="Mriekatabuky"/>
        <w:tblW w:w="0" w:type="auto"/>
        <w:tblLook w:val="04A0" w:firstRow="1" w:lastRow="0" w:firstColumn="1" w:lastColumn="0" w:noHBand="0" w:noVBand="1"/>
      </w:tblPr>
      <w:tblGrid>
        <w:gridCol w:w="830"/>
        <w:gridCol w:w="2993"/>
        <w:gridCol w:w="1417"/>
        <w:gridCol w:w="868"/>
        <w:gridCol w:w="1691"/>
        <w:gridCol w:w="1480"/>
      </w:tblGrid>
      <w:tr w:rsidR="001F5040" w:rsidRPr="001C22E7" w14:paraId="7BF8EF8E" w14:textId="77777777" w:rsidTr="00FE0649">
        <w:tc>
          <w:tcPr>
            <w:tcW w:w="3823" w:type="dxa"/>
            <w:gridSpan w:val="2"/>
            <w:shd w:val="clear" w:color="auto" w:fill="8EAADB" w:themeFill="accent1" w:themeFillTint="99"/>
            <w:vAlign w:val="center"/>
          </w:tcPr>
          <w:p w14:paraId="6713545F" w14:textId="77777777" w:rsidR="001F5040" w:rsidRPr="001C22E7" w:rsidRDefault="001F5040" w:rsidP="001F5040">
            <w:pPr>
              <w:jc w:val="center"/>
              <w:rPr>
                <w:b w:val="0"/>
                <w:bCs w:val="0"/>
                <w:sz w:val="22"/>
                <w:szCs w:val="22"/>
              </w:rPr>
            </w:pPr>
            <w:r w:rsidRPr="001C22E7">
              <w:rPr>
                <w:sz w:val="22"/>
                <w:szCs w:val="22"/>
              </w:rPr>
              <w:t>Ukazovateľ</w:t>
            </w:r>
          </w:p>
        </w:tc>
        <w:tc>
          <w:tcPr>
            <w:tcW w:w="1417" w:type="dxa"/>
            <w:shd w:val="clear" w:color="auto" w:fill="8EAADB" w:themeFill="accent1" w:themeFillTint="99"/>
            <w:vAlign w:val="center"/>
          </w:tcPr>
          <w:p w14:paraId="6B98B818" w14:textId="77777777" w:rsidR="001F5040" w:rsidRPr="001C22E7" w:rsidRDefault="001F5040" w:rsidP="001F5040">
            <w:pPr>
              <w:jc w:val="center"/>
              <w:rPr>
                <w:b w:val="0"/>
                <w:bCs w:val="0"/>
                <w:sz w:val="22"/>
                <w:szCs w:val="22"/>
              </w:rPr>
            </w:pPr>
            <w:r w:rsidRPr="001C22E7">
              <w:rPr>
                <w:sz w:val="22"/>
                <w:szCs w:val="22"/>
              </w:rPr>
              <w:t>EUR</w:t>
            </w:r>
          </w:p>
        </w:tc>
        <w:tc>
          <w:tcPr>
            <w:tcW w:w="868" w:type="dxa"/>
            <w:shd w:val="clear" w:color="auto" w:fill="8EAADB" w:themeFill="accent1" w:themeFillTint="99"/>
            <w:vAlign w:val="center"/>
          </w:tcPr>
          <w:p w14:paraId="5CDB6D06" w14:textId="77777777" w:rsidR="001F5040" w:rsidRPr="001C22E7" w:rsidRDefault="001F5040" w:rsidP="001F5040">
            <w:pPr>
              <w:jc w:val="center"/>
              <w:rPr>
                <w:b w:val="0"/>
                <w:bCs w:val="0"/>
                <w:sz w:val="22"/>
                <w:szCs w:val="22"/>
              </w:rPr>
            </w:pPr>
            <w:r w:rsidRPr="001C22E7">
              <w:rPr>
                <w:sz w:val="22"/>
                <w:szCs w:val="22"/>
              </w:rPr>
              <w:t>Rok</w:t>
            </w:r>
          </w:p>
        </w:tc>
        <w:tc>
          <w:tcPr>
            <w:tcW w:w="1691" w:type="dxa"/>
            <w:shd w:val="clear" w:color="auto" w:fill="8EAADB" w:themeFill="accent1" w:themeFillTint="99"/>
          </w:tcPr>
          <w:p w14:paraId="68F26634" w14:textId="43E0AFDD" w:rsidR="001F5040" w:rsidRPr="001C22E7" w:rsidRDefault="001F5040" w:rsidP="001F5040">
            <w:pPr>
              <w:jc w:val="center"/>
              <w:rPr>
                <w:b w:val="0"/>
                <w:bCs w:val="0"/>
                <w:sz w:val="22"/>
                <w:szCs w:val="22"/>
              </w:rPr>
            </w:pPr>
            <w:r w:rsidRPr="001C22E7">
              <w:rPr>
                <w:sz w:val="22"/>
                <w:szCs w:val="22"/>
              </w:rPr>
              <w:t>Stav k 31. 12. 2021 v EUR</w:t>
            </w:r>
          </w:p>
        </w:tc>
        <w:tc>
          <w:tcPr>
            <w:tcW w:w="1480" w:type="dxa"/>
            <w:shd w:val="clear" w:color="auto" w:fill="8EAADB" w:themeFill="accent1" w:themeFillTint="99"/>
          </w:tcPr>
          <w:p w14:paraId="3647CFBA" w14:textId="77777777" w:rsidR="001F5040" w:rsidRPr="001C22E7" w:rsidRDefault="001F5040" w:rsidP="001F5040">
            <w:pPr>
              <w:jc w:val="center"/>
              <w:rPr>
                <w:b w:val="0"/>
                <w:bCs w:val="0"/>
                <w:sz w:val="22"/>
                <w:szCs w:val="22"/>
              </w:rPr>
            </w:pPr>
            <w:r w:rsidRPr="001C22E7">
              <w:rPr>
                <w:sz w:val="22"/>
                <w:szCs w:val="22"/>
              </w:rPr>
              <w:t>Miera plnenia</w:t>
            </w:r>
          </w:p>
        </w:tc>
      </w:tr>
      <w:tr w:rsidR="004259CC" w:rsidRPr="001C22E7" w14:paraId="32FAF832" w14:textId="77777777" w:rsidTr="001F5040">
        <w:tc>
          <w:tcPr>
            <w:tcW w:w="830" w:type="dxa"/>
            <w:vAlign w:val="center"/>
          </w:tcPr>
          <w:p w14:paraId="180B0463" w14:textId="77777777" w:rsidR="004259CC" w:rsidRPr="001C22E7" w:rsidRDefault="004259CC" w:rsidP="001F5040">
            <w:pPr>
              <w:jc w:val="center"/>
              <w:rPr>
                <w:b w:val="0"/>
                <w:bCs w:val="0"/>
                <w:sz w:val="22"/>
                <w:szCs w:val="22"/>
              </w:rPr>
            </w:pPr>
            <w:r w:rsidRPr="001C22E7">
              <w:rPr>
                <w:b w:val="0"/>
                <w:bCs w:val="0"/>
                <w:sz w:val="22"/>
                <w:szCs w:val="22"/>
              </w:rPr>
              <w:t>P0644</w:t>
            </w:r>
          </w:p>
        </w:tc>
        <w:tc>
          <w:tcPr>
            <w:tcW w:w="2993" w:type="dxa"/>
            <w:vAlign w:val="center"/>
          </w:tcPr>
          <w:p w14:paraId="79B40FB8" w14:textId="0192AD2B" w:rsidR="004259CC" w:rsidRPr="001C22E7" w:rsidRDefault="004259CC" w:rsidP="001F5040">
            <w:pPr>
              <w:rPr>
                <w:b w:val="0"/>
                <w:bCs w:val="0"/>
                <w:sz w:val="22"/>
                <w:szCs w:val="22"/>
              </w:rPr>
            </w:pPr>
            <w:r w:rsidRPr="001C22E7">
              <w:rPr>
                <w:b w:val="0"/>
                <w:bCs w:val="0"/>
                <w:sz w:val="22"/>
                <w:szCs w:val="22"/>
              </w:rPr>
              <w:t>Úspora času v cestnej doprave na cestách I. triedy</w:t>
            </w:r>
          </w:p>
        </w:tc>
        <w:tc>
          <w:tcPr>
            <w:tcW w:w="1417" w:type="dxa"/>
            <w:vAlign w:val="center"/>
          </w:tcPr>
          <w:p w14:paraId="0BCC0A2C" w14:textId="77777777" w:rsidR="004259CC" w:rsidRPr="001C22E7" w:rsidRDefault="004259CC" w:rsidP="001F5040">
            <w:pPr>
              <w:jc w:val="center"/>
              <w:rPr>
                <w:b w:val="0"/>
                <w:bCs w:val="0"/>
                <w:sz w:val="22"/>
                <w:szCs w:val="22"/>
              </w:rPr>
            </w:pPr>
            <w:r w:rsidRPr="001C22E7">
              <w:rPr>
                <w:b w:val="0"/>
                <w:bCs w:val="0"/>
                <w:sz w:val="22"/>
                <w:szCs w:val="22"/>
              </w:rPr>
              <w:t>1 455 032,00</w:t>
            </w:r>
          </w:p>
        </w:tc>
        <w:tc>
          <w:tcPr>
            <w:tcW w:w="868" w:type="dxa"/>
            <w:vAlign w:val="center"/>
          </w:tcPr>
          <w:p w14:paraId="2DAEE512" w14:textId="77777777" w:rsidR="004259CC" w:rsidRPr="001C22E7" w:rsidRDefault="004259CC" w:rsidP="001F5040">
            <w:pPr>
              <w:jc w:val="center"/>
              <w:rPr>
                <w:b w:val="0"/>
                <w:bCs w:val="0"/>
                <w:sz w:val="22"/>
                <w:szCs w:val="22"/>
              </w:rPr>
            </w:pPr>
            <w:r w:rsidRPr="001C22E7">
              <w:rPr>
                <w:b w:val="0"/>
                <w:bCs w:val="0"/>
                <w:sz w:val="22"/>
                <w:szCs w:val="22"/>
              </w:rPr>
              <w:t>2021</w:t>
            </w:r>
          </w:p>
        </w:tc>
        <w:tc>
          <w:tcPr>
            <w:tcW w:w="1691" w:type="dxa"/>
            <w:vAlign w:val="center"/>
          </w:tcPr>
          <w:p w14:paraId="2996A806" w14:textId="77777777" w:rsidR="004259CC" w:rsidRPr="001C22E7" w:rsidRDefault="004259CC" w:rsidP="001F5040">
            <w:pPr>
              <w:jc w:val="center"/>
              <w:rPr>
                <w:b w:val="0"/>
                <w:bCs w:val="0"/>
                <w:sz w:val="22"/>
                <w:szCs w:val="22"/>
              </w:rPr>
            </w:pPr>
            <w:r w:rsidRPr="001C22E7">
              <w:rPr>
                <w:b w:val="0"/>
                <w:bCs w:val="0"/>
                <w:sz w:val="22"/>
                <w:szCs w:val="22"/>
              </w:rPr>
              <w:t>1 455 032,00</w:t>
            </w:r>
          </w:p>
        </w:tc>
        <w:tc>
          <w:tcPr>
            <w:tcW w:w="1480" w:type="dxa"/>
            <w:vAlign w:val="center"/>
          </w:tcPr>
          <w:p w14:paraId="13B8C8C5" w14:textId="6FAC9564" w:rsidR="004259CC" w:rsidRPr="001C22E7" w:rsidRDefault="004259CC" w:rsidP="001F5040">
            <w:pPr>
              <w:pStyle w:val="Odsekzoznamu"/>
              <w:numPr>
                <w:ilvl w:val="0"/>
                <w:numId w:val="36"/>
              </w:numPr>
              <w:jc w:val="center"/>
              <w:rPr>
                <w:rFonts w:ascii="Times New Roman" w:hAnsi="Times New Roman" w:cs="Times New Roman"/>
                <w:sz w:val="22"/>
                <w:szCs w:val="22"/>
              </w:rPr>
            </w:pPr>
            <w:r w:rsidRPr="001C22E7">
              <w:rPr>
                <w:rFonts w:ascii="Times New Roman" w:hAnsi="Times New Roman" w:cs="Times New Roman"/>
                <w:sz w:val="22"/>
                <w:szCs w:val="22"/>
              </w:rPr>
              <w:t>%</w:t>
            </w:r>
          </w:p>
        </w:tc>
      </w:tr>
    </w:tbl>
    <w:p w14:paraId="61106CB4" w14:textId="77777777" w:rsidR="004259CC" w:rsidRPr="001C22E7" w:rsidRDefault="004259CC" w:rsidP="004259CC">
      <w:pPr>
        <w:spacing w:line="276" w:lineRule="auto"/>
      </w:pPr>
    </w:p>
    <w:p w14:paraId="1F7B36F3" w14:textId="5BA1C6DC" w:rsidR="00A44E37" w:rsidRPr="001C22E7" w:rsidRDefault="001F5040" w:rsidP="001F5040">
      <w:pPr>
        <w:pStyle w:val="Nadpis1"/>
      </w:pPr>
      <w:bookmarkStart w:id="67" w:name="_Toc110239872"/>
      <w:r w:rsidRPr="001C22E7">
        <w:t>4.1</w:t>
      </w:r>
      <w:r w:rsidRPr="001C22E7">
        <w:tab/>
      </w:r>
      <w:r w:rsidR="00A44E37" w:rsidRPr="001C22E7">
        <w:t>Hodnotenie sociálnoekonomických vplyvov poskytnutej intervencie na projekt</w:t>
      </w:r>
      <w:bookmarkEnd w:id="67"/>
    </w:p>
    <w:p w14:paraId="54F7D23B" w14:textId="77777777" w:rsidR="00A44E37" w:rsidRPr="001C22E7" w:rsidRDefault="00A44E37" w:rsidP="00A44E37">
      <w:pPr>
        <w:pStyle w:val="Odsekzoznamu"/>
        <w:spacing w:line="276" w:lineRule="auto"/>
        <w:rPr>
          <w:rFonts w:ascii="Times New Roman" w:hAnsi="Times New Roman" w:cs="Times New Roman"/>
          <w:b/>
          <w:bCs/>
        </w:rPr>
      </w:pPr>
    </w:p>
    <w:p w14:paraId="424905FD" w14:textId="77777777" w:rsidR="00A44E37" w:rsidRPr="001C22E7" w:rsidRDefault="00A44E37" w:rsidP="00A44E37">
      <w:pPr>
        <w:spacing w:line="276" w:lineRule="auto"/>
        <w:rPr>
          <w:b w:val="0"/>
          <w:bCs w:val="0"/>
          <w:color w:val="111111"/>
        </w:rPr>
      </w:pPr>
      <w:r w:rsidRPr="001C22E7">
        <w:rPr>
          <w:color w:val="111111"/>
        </w:rPr>
        <w:t>Charakteristika územia</w:t>
      </w:r>
    </w:p>
    <w:p w14:paraId="06778B9D" w14:textId="77777777" w:rsidR="00A44E37" w:rsidRPr="001C22E7" w:rsidRDefault="00A44E37" w:rsidP="00A44E37">
      <w:pPr>
        <w:spacing w:line="276" w:lineRule="auto"/>
        <w:rPr>
          <w:color w:val="111111"/>
        </w:rPr>
      </w:pPr>
    </w:p>
    <w:p w14:paraId="3333AB33" w14:textId="77777777" w:rsidR="00A44E37" w:rsidRPr="001C22E7" w:rsidRDefault="00A44E37" w:rsidP="00A44E37">
      <w:pPr>
        <w:spacing w:line="276" w:lineRule="auto"/>
        <w:jc w:val="both"/>
        <w:rPr>
          <w:b w:val="0"/>
          <w:bCs w:val="0"/>
          <w:color w:val="111111"/>
        </w:rPr>
      </w:pPr>
      <w:r w:rsidRPr="001C22E7">
        <w:rPr>
          <w:b w:val="0"/>
          <w:bCs w:val="0"/>
          <w:color w:val="111111"/>
        </w:rPr>
        <w:t xml:space="preserve">Cesta I/77 je súčasťou cestnej siete so začiatkom v Spišskej Belej a ukončením vo Svidníku, kde sa napája na cestu I/73 smerujúcu do Poľskej republiky. Rekonštrukcia cestných úsekov je lokalizovaná v Prešovskom kraji na území okresov Bardejov a Svidník. </w:t>
      </w:r>
    </w:p>
    <w:p w14:paraId="603BA0F6" w14:textId="77777777" w:rsidR="00A44E37" w:rsidRPr="001C22E7" w:rsidRDefault="00A44E37" w:rsidP="00A44E37">
      <w:pPr>
        <w:spacing w:line="276" w:lineRule="auto"/>
        <w:rPr>
          <w:color w:val="111111"/>
        </w:rPr>
      </w:pPr>
    </w:p>
    <w:tbl>
      <w:tblPr>
        <w:tblStyle w:val="Mriekatabuky"/>
        <w:tblW w:w="0" w:type="auto"/>
        <w:jc w:val="center"/>
        <w:tblLook w:val="04A0" w:firstRow="1" w:lastRow="0" w:firstColumn="1" w:lastColumn="0" w:noHBand="0" w:noVBand="1"/>
      </w:tblPr>
      <w:tblGrid>
        <w:gridCol w:w="1812"/>
        <w:gridCol w:w="2719"/>
        <w:gridCol w:w="2268"/>
        <w:gridCol w:w="2127"/>
      </w:tblGrid>
      <w:tr w:rsidR="00A44E37" w:rsidRPr="001C22E7" w14:paraId="232E388A" w14:textId="77777777" w:rsidTr="001F5040">
        <w:trPr>
          <w:trHeight w:val="284"/>
          <w:jc w:val="center"/>
        </w:trPr>
        <w:tc>
          <w:tcPr>
            <w:tcW w:w="1812" w:type="dxa"/>
            <w:shd w:val="clear" w:color="auto" w:fill="8EAADB" w:themeFill="accent1" w:themeFillTint="99"/>
          </w:tcPr>
          <w:p w14:paraId="6A9AEA9C" w14:textId="77777777" w:rsidR="00A44E37" w:rsidRPr="001C22E7" w:rsidRDefault="00A44E37" w:rsidP="001F5040">
            <w:pPr>
              <w:rPr>
                <w:color w:val="111111"/>
                <w:sz w:val="22"/>
                <w:szCs w:val="22"/>
              </w:rPr>
            </w:pPr>
          </w:p>
        </w:tc>
        <w:tc>
          <w:tcPr>
            <w:tcW w:w="2719" w:type="dxa"/>
            <w:shd w:val="clear" w:color="auto" w:fill="8EAADB" w:themeFill="accent1" w:themeFillTint="99"/>
          </w:tcPr>
          <w:p w14:paraId="54275C6E" w14:textId="77777777" w:rsidR="00A44E37" w:rsidRPr="001C22E7" w:rsidRDefault="00A44E37" w:rsidP="001F5040">
            <w:pPr>
              <w:jc w:val="center"/>
              <w:rPr>
                <w:b w:val="0"/>
                <w:bCs w:val="0"/>
                <w:color w:val="111111"/>
                <w:sz w:val="22"/>
                <w:szCs w:val="22"/>
              </w:rPr>
            </w:pPr>
            <w:r w:rsidRPr="001C22E7">
              <w:rPr>
                <w:color w:val="111111"/>
                <w:sz w:val="22"/>
                <w:szCs w:val="22"/>
              </w:rPr>
              <w:t>Cesty I. triedy (km)</w:t>
            </w:r>
          </w:p>
        </w:tc>
        <w:tc>
          <w:tcPr>
            <w:tcW w:w="2268" w:type="dxa"/>
            <w:shd w:val="clear" w:color="auto" w:fill="8EAADB" w:themeFill="accent1" w:themeFillTint="99"/>
          </w:tcPr>
          <w:p w14:paraId="0511C82C" w14:textId="77777777" w:rsidR="00A44E37" w:rsidRPr="001C22E7" w:rsidRDefault="00A44E37" w:rsidP="001F5040">
            <w:pPr>
              <w:jc w:val="center"/>
              <w:rPr>
                <w:b w:val="0"/>
                <w:bCs w:val="0"/>
                <w:color w:val="111111"/>
                <w:sz w:val="22"/>
                <w:szCs w:val="22"/>
              </w:rPr>
            </w:pPr>
            <w:r w:rsidRPr="001C22E7">
              <w:rPr>
                <w:color w:val="111111"/>
                <w:sz w:val="22"/>
                <w:szCs w:val="22"/>
              </w:rPr>
              <w:t>Rozloha (km</w:t>
            </w:r>
            <w:r w:rsidRPr="001C22E7">
              <w:rPr>
                <w:color w:val="111111"/>
                <w:sz w:val="22"/>
                <w:szCs w:val="22"/>
                <w:vertAlign w:val="superscript"/>
              </w:rPr>
              <w:t>2</w:t>
            </w:r>
            <w:r w:rsidRPr="001C22E7">
              <w:rPr>
                <w:color w:val="111111"/>
                <w:sz w:val="22"/>
                <w:szCs w:val="22"/>
              </w:rPr>
              <w:t>)</w:t>
            </w:r>
          </w:p>
        </w:tc>
        <w:tc>
          <w:tcPr>
            <w:tcW w:w="2127" w:type="dxa"/>
            <w:shd w:val="clear" w:color="auto" w:fill="8EAADB" w:themeFill="accent1" w:themeFillTint="99"/>
          </w:tcPr>
          <w:p w14:paraId="1638FC28" w14:textId="77777777" w:rsidR="00A44E37" w:rsidRPr="001C22E7" w:rsidRDefault="00A44E37" w:rsidP="001F5040">
            <w:pPr>
              <w:jc w:val="center"/>
              <w:rPr>
                <w:b w:val="0"/>
                <w:bCs w:val="0"/>
                <w:color w:val="111111"/>
                <w:sz w:val="22"/>
                <w:szCs w:val="22"/>
              </w:rPr>
            </w:pPr>
            <w:r w:rsidRPr="001C22E7">
              <w:rPr>
                <w:color w:val="111111"/>
                <w:sz w:val="22"/>
                <w:szCs w:val="22"/>
              </w:rPr>
              <w:t>Počet obyvateľov</w:t>
            </w:r>
          </w:p>
        </w:tc>
      </w:tr>
      <w:tr w:rsidR="00A44E37" w:rsidRPr="001C22E7" w14:paraId="66EAA08E" w14:textId="77777777" w:rsidTr="001F5040">
        <w:trPr>
          <w:trHeight w:val="284"/>
          <w:jc w:val="center"/>
        </w:trPr>
        <w:tc>
          <w:tcPr>
            <w:tcW w:w="1812" w:type="dxa"/>
          </w:tcPr>
          <w:p w14:paraId="3F3BCDD7" w14:textId="77777777" w:rsidR="00A44E37" w:rsidRPr="001C22E7" w:rsidRDefault="00A44E37" w:rsidP="001F5040">
            <w:pPr>
              <w:rPr>
                <w:b w:val="0"/>
                <w:bCs w:val="0"/>
                <w:color w:val="111111"/>
                <w:sz w:val="22"/>
                <w:szCs w:val="22"/>
              </w:rPr>
            </w:pPr>
            <w:r w:rsidRPr="001C22E7">
              <w:rPr>
                <w:b w:val="0"/>
                <w:bCs w:val="0"/>
                <w:color w:val="111111"/>
                <w:sz w:val="22"/>
                <w:szCs w:val="22"/>
              </w:rPr>
              <w:t>Okres Bardejov</w:t>
            </w:r>
          </w:p>
        </w:tc>
        <w:tc>
          <w:tcPr>
            <w:tcW w:w="2719" w:type="dxa"/>
          </w:tcPr>
          <w:p w14:paraId="7454846C" w14:textId="77777777" w:rsidR="00A44E37" w:rsidRPr="001C22E7" w:rsidRDefault="00A44E37" w:rsidP="001F5040">
            <w:pPr>
              <w:jc w:val="center"/>
              <w:rPr>
                <w:b w:val="0"/>
                <w:bCs w:val="0"/>
                <w:color w:val="111111"/>
                <w:sz w:val="22"/>
                <w:szCs w:val="22"/>
              </w:rPr>
            </w:pPr>
            <w:r w:rsidRPr="001C22E7">
              <w:rPr>
                <w:b w:val="0"/>
                <w:bCs w:val="0"/>
                <w:color w:val="111111"/>
                <w:sz w:val="22"/>
                <w:szCs w:val="22"/>
              </w:rPr>
              <w:t>45,201</w:t>
            </w:r>
          </w:p>
        </w:tc>
        <w:tc>
          <w:tcPr>
            <w:tcW w:w="2268" w:type="dxa"/>
          </w:tcPr>
          <w:p w14:paraId="696922D6" w14:textId="77777777" w:rsidR="00A44E37" w:rsidRPr="001C22E7" w:rsidRDefault="00A44E37" w:rsidP="001F5040">
            <w:pPr>
              <w:jc w:val="center"/>
              <w:rPr>
                <w:b w:val="0"/>
                <w:bCs w:val="0"/>
                <w:color w:val="111111"/>
                <w:sz w:val="22"/>
                <w:szCs w:val="22"/>
              </w:rPr>
            </w:pPr>
            <w:r w:rsidRPr="001C22E7">
              <w:rPr>
                <w:b w:val="0"/>
                <w:bCs w:val="0"/>
                <w:color w:val="111111"/>
                <w:sz w:val="22"/>
                <w:szCs w:val="22"/>
              </w:rPr>
              <w:t>936</w:t>
            </w:r>
          </w:p>
        </w:tc>
        <w:tc>
          <w:tcPr>
            <w:tcW w:w="2127" w:type="dxa"/>
          </w:tcPr>
          <w:p w14:paraId="016A5279" w14:textId="77777777" w:rsidR="00A44E37" w:rsidRPr="001C22E7" w:rsidRDefault="00A44E37" w:rsidP="001F5040">
            <w:pPr>
              <w:jc w:val="center"/>
              <w:rPr>
                <w:b w:val="0"/>
                <w:bCs w:val="0"/>
                <w:color w:val="111111"/>
                <w:sz w:val="22"/>
                <w:szCs w:val="22"/>
              </w:rPr>
            </w:pPr>
            <w:r w:rsidRPr="001C22E7">
              <w:rPr>
                <w:b w:val="0"/>
                <w:bCs w:val="0"/>
                <w:color w:val="111111"/>
                <w:sz w:val="22"/>
                <w:szCs w:val="22"/>
              </w:rPr>
              <w:t>76 012</w:t>
            </w:r>
          </w:p>
        </w:tc>
      </w:tr>
      <w:tr w:rsidR="00A44E37" w:rsidRPr="001C22E7" w14:paraId="34B2ED76" w14:textId="77777777" w:rsidTr="001F5040">
        <w:trPr>
          <w:trHeight w:val="284"/>
          <w:jc w:val="center"/>
        </w:trPr>
        <w:tc>
          <w:tcPr>
            <w:tcW w:w="1812" w:type="dxa"/>
          </w:tcPr>
          <w:p w14:paraId="521E550E" w14:textId="77777777" w:rsidR="00A44E37" w:rsidRPr="001C22E7" w:rsidRDefault="00A44E37" w:rsidP="001F5040">
            <w:pPr>
              <w:rPr>
                <w:b w:val="0"/>
                <w:bCs w:val="0"/>
                <w:color w:val="111111"/>
                <w:sz w:val="22"/>
                <w:szCs w:val="22"/>
              </w:rPr>
            </w:pPr>
            <w:r w:rsidRPr="001C22E7">
              <w:rPr>
                <w:b w:val="0"/>
                <w:bCs w:val="0"/>
                <w:color w:val="111111"/>
                <w:sz w:val="22"/>
                <w:szCs w:val="22"/>
              </w:rPr>
              <w:t>Okres Svidník</w:t>
            </w:r>
          </w:p>
        </w:tc>
        <w:tc>
          <w:tcPr>
            <w:tcW w:w="2719" w:type="dxa"/>
          </w:tcPr>
          <w:p w14:paraId="70B1EDD9" w14:textId="77777777" w:rsidR="00A44E37" w:rsidRPr="001C22E7" w:rsidRDefault="00A44E37" w:rsidP="001F5040">
            <w:pPr>
              <w:jc w:val="center"/>
              <w:rPr>
                <w:b w:val="0"/>
                <w:bCs w:val="0"/>
                <w:color w:val="111111"/>
                <w:sz w:val="22"/>
                <w:szCs w:val="22"/>
              </w:rPr>
            </w:pPr>
            <w:r w:rsidRPr="001C22E7">
              <w:rPr>
                <w:b w:val="0"/>
                <w:bCs w:val="0"/>
                <w:color w:val="111111"/>
                <w:sz w:val="22"/>
                <w:szCs w:val="22"/>
              </w:rPr>
              <w:t>68,311</w:t>
            </w:r>
          </w:p>
        </w:tc>
        <w:tc>
          <w:tcPr>
            <w:tcW w:w="2268" w:type="dxa"/>
          </w:tcPr>
          <w:p w14:paraId="74FE9005" w14:textId="77777777" w:rsidR="00A44E37" w:rsidRPr="001C22E7" w:rsidRDefault="00A44E37" w:rsidP="001F5040">
            <w:pPr>
              <w:jc w:val="center"/>
              <w:rPr>
                <w:b w:val="0"/>
                <w:bCs w:val="0"/>
                <w:color w:val="111111"/>
                <w:sz w:val="22"/>
                <w:szCs w:val="22"/>
              </w:rPr>
            </w:pPr>
            <w:r w:rsidRPr="001C22E7">
              <w:rPr>
                <w:b w:val="0"/>
                <w:bCs w:val="0"/>
                <w:color w:val="111111"/>
                <w:sz w:val="22"/>
                <w:szCs w:val="22"/>
              </w:rPr>
              <w:t>550</w:t>
            </w:r>
          </w:p>
        </w:tc>
        <w:tc>
          <w:tcPr>
            <w:tcW w:w="2127" w:type="dxa"/>
          </w:tcPr>
          <w:p w14:paraId="64E80920" w14:textId="77777777" w:rsidR="00A44E37" w:rsidRPr="001C22E7" w:rsidRDefault="00A44E37" w:rsidP="001F5040">
            <w:pPr>
              <w:jc w:val="center"/>
              <w:rPr>
                <w:b w:val="0"/>
                <w:bCs w:val="0"/>
                <w:color w:val="111111"/>
                <w:sz w:val="22"/>
                <w:szCs w:val="22"/>
              </w:rPr>
            </w:pPr>
            <w:r w:rsidRPr="001C22E7">
              <w:rPr>
                <w:b w:val="0"/>
                <w:bCs w:val="0"/>
                <w:color w:val="111111"/>
                <w:sz w:val="22"/>
                <w:szCs w:val="22"/>
              </w:rPr>
              <w:t>31 611</w:t>
            </w:r>
          </w:p>
        </w:tc>
      </w:tr>
      <w:tr w:rsidR="00A44E37" w:rsidRPr="001C22E7" w14:paraId="6F0ADD81" w14:textId="77777777" w:rsidTr="001F5040">
        <w:trPr>
          <w:trHeight w:val="284"/>
          <w:jc w:val="center"/>
        </w:trPr>
        <w:tc>
          <w:tcPr>
            <w:tcW w:w="1812" w:type="dxa"/>
          </w:tcPr>
          <w:p w14:paraId="4F4CA3BB" w14:textId="77777777" w:rsidR="00A44E37" w:rsidRPr="001C22E7" w:rsidRDefault="00A44E37" w:rsidP="001F5040">
            <w:pPr>
              <w:rPr>
                <w:b w:val="0"/>
                <w:bCs w:val="0"/>
                <w:color w:val="111111"/>
                <w:sz w:val="22"/>
                <w:szCs w:val="22"/>
              </w:rPr>
            </w:pPr>
            <w:r w:rsidRPr="001C22E7">
              <w:rPr>
                <w:b w:val="0"/>
                <w:bCs w:val="0"/>
                <w:color w:val="111111"/>
                <w:sz w:val="22"/>
                <w:szCs w:val="22"/>
              </w:rPr>
              <w:t>Prešovský kraj</w:t>
            </w:r>
          </w:p>
        </w:tc>
        <w:tc>
          <w:tcPr>
            <w:tcW w:w="2719" w:type="dxa"/>
          </w:tcPr>
          <w:p w14:paraId="4A320AEF" w14:textId="77777777" w:rsidR="00A44E37" w:rsidRPr="001C22E7" w:rsidRDefault="00A44E37" w:rsidP="001F5040">
            <w:pPr>
              <w:jc w:val="center"/>
              <w:rPr>
                <w:b w:val="0"/>
                <w:bCs w:val="0"/>
                <w:color w:val="111111"/>
                <w:sz w:val="22"/>
                <w:szCs w:val="22"/>
              </w:rPr>
            </w:pPr>
            <w:r w:rsidRPr="001C22E7">
              <w:rPr>
                <w:b w:val="0"/>
                <w:bCs w:val="0"/>
                <w:color w:val="111111"/>
                <w:sz w:val="22"/>
                <w:szCs w:val="22"/>
              </w:rPr>
              <w:t>631,409</w:t>
            </w:r>
          </w:p>
        </w:tc>
        <w:tc>
          <w:tcPr>
            <w:tcW w:w="2268" w:type="dxa"/>
          </w:tcPr>
          <w:p w14:paraId="7CDA5008" w14:textId="77777777" w:rsidR="00A44E37" w:rsidRPr="001C22E7" w:rsidRDefault="00A44E37" w:rsidP="001F5040">
            <w:pPr>
              <w:jc w:val="center"/>
              <w:rPr>
                <w:b w:val="0"/>
                <w:bCs w:val="0"/>
                <w:color w:val="111111"/>
                <w:sz w:val="22"/>
                <w:szCs w:val="22"/>
              </w:rPr>
            </w:pPr>
            <w:r w:rsidRPr="001C22E7">
              <w:rPr>
                <w:b w:val="0"/>
                <w:bCs w:val="0"/>
                <w:color w:val="111111"/>
                <w:sz w:val="22"/>
                <w:szCs w:val="22"/>
              </w:rPr>
              <w:t>8 973</w:t>
            </w:r>
          </w:p>
        </w:tc>
        <w:tc>
          <w:tcPr>
            <w:tcW w:w="2127" w:type="dxa"/>
          </w:tcPr>
          <w:p w14:paraId="5E3D419C" w14:textId="77777777" w:rsidR="00A44E37" w:rsidRPr="001C22E7" w:rsidRDefault="00A44E37" w:rsidP="001F5040">
            <w:pPr>
              <w:jc w:val="center"/>
              <w:rPr>
                <w:b w:val="0"/>
                <w:bCs w:val="0"/>
                <w:color w:val="111111"/>
                <w:sz w:val="22"/>
                <w:szCs w:val="22"/>
              </w:rPr>
            </w:pPr>
            <w:r w:rsidRPr="001C22E7">
              <w:rPr>
                <w:b w:val="0"/>
                <w:bCs w:val="0"/>
                <w:color w:val="111111"/>
                <w:sz w:val="22"/>
                <w:szCs w:val="22"/>
              </w:rPr>
              <w:t>808 931</w:t>
            </w:r>
          </w:p>
        </w:tc>
      </w:tr>
    </w:tbl>
    <w:p w14:paraId="0EE083EB" w14:textId="77777777" w:rsidR="00A44E37" w:rsidRPr="001C22E7" w:rsidRDefault="00A44E37" w:rsidP="001F5040">
      <w:pPr>
        <w:spacing w:before="240" w:line="276" w:lineRule="auto"/>
        <w:rPr>
          <w:b w:val="0"/>
          <w:bCs w:val="0"/>
          <w:color w:val="111111"/>
          <w:sz w:val="20"/>
          <w:szCs w:val="20"/>
        </w:rPr>
      </w:pPr>
      <w:r w:rsidRPr="001C22E7">
        <w:rPr>
          <w:b w:val="0"/>
          <w:bCs w:val="0"/>
          <w:color w:val="111111"/>
          <w:sz w:val="20"/>
          <w:szCs w:val="20"/>
        </w:rPr>
        <w:t>Zdroj: Prehľad údajov o cestnej sieti SR, SSC, stav k 1. 1. 2022</w:t>
      </w:r>
    </w:p>
    <w:p w14:paraId="56319122" w14:textId="77777777" w:rsidR="00A44E37" w:rsidRPr="001C22E7" w:rsidRDefault="00A44E37" w:rsidP="00A44E37">
      <w:pPr>
        <w:autoSpaceDE w:val="0"/>
        <w:autoSpaceDN w:val="0"/>
        <w:adjustRightInd w:val="0"/>
        <w:spacing w:line="276" w:lineRule="auto"/>
        <w:jc w:val="both"/>
        <w:rPr>
          <w:b w:val="0"/>
          <w:bCs w:val="0"/>
        </w:rPr>
      </w:pPr>
    </w:p>
    <w:p w14:paraId="4699991F" w14:textId="77777777" w:rsidR="00A44E37" w:rsidRPr="001C22E7" w:rsidRDefault="00A44E37" w:rsidP="00A44E37">
      <w:pPr>
        <w:autoSpaceDE w:val="0"/>
        <w:autoSpaceDN w:val="0"/>
        <w:adjustRightInd w:val="0"/>
        <w:spacing w:line="276" w:lineRule="auto"/>
        <w:jc w:val="both"/>
        <w:rPr>
          <w:b w:val="0"/>
          <w:bCs w:val="0"/>
          <w:color w:val="111111"/>
        </w:rPr>
      </w:pPr>
      <w:r w:rsidRPr="001C22E7">
        <w:rPr>
          <w:b w:val="0"/>
          <w:bCs w:val="0"/>
        </w:rPr>
        <w:t xml:space="preserve">V rámci uvedených okresov sa projekt dotýka katastrálnych území: Smilno, Jedlinka, Mikulášová, Nižná Polianka, Hutka, Vyšný Mirošov, Nižný Mirošov, Vyšný Orlík, Nižný Orlík, Svidník. Počet obyvateľov dotknutého územia v roku 2021 činil 12 842. Ako naznačujú údaje z nižšie uvedenej tabuľky, vo Svidníku došlo v priebehu obdobia 2010 – 2021 v poklesu počtu obyvateľstva, zatiaľ čo v dotknutých obciach sa jeho stav v podstate udržal na rovnakej úrovni. </w:t>
      </w:r>
    </w:p>
    <w:p w14:paraId="12D89FCB" w14:textId="77777777" w:rsidR="00C5407A" w:rsidRPr="001C22E7" w:rsidRDefault="00C5407A" w:rsidP="00CA0108">
      <w:pPr>
        <w:spacing w:line="276" w:lineRule="auto"/>
        <w:jc w:val="center"/>
      </w:pPr>
    </w:p>
    <w:p w14:paraId="0D9416F4" w14:textId="1229DBF2" w:rsidR="00A44E37" w:rsidRPr="001C22E7" w:rsidRDefault="001F5040" w:rsidP="00CA0108">
      <w:pPr>
        <w:spacing w:line="276" w:lineRule="auto"/>
        <w:jc w:val="center"/>
        <w:rPr>
          <w:color w:val="111111"/>
        </w:rPr>
      </w:pPr>
      <w:bookmarkStart w:id="68" w:name="_Toc110239660"/>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22</w:t>
      </w:r>
      <w:r w:rsidR="005A3C9B">
        <w:rPr>
          <w:noProof/>
        </w:rPr>
        <w:fldChar w:fldCharType="end"/>
      </w:r>
      <w:r w:rsidRPr="001C22E7">
        <w:t xml:space="preserve">: </w:t>
      </w:r>
      <w:r w:rsidR="00CA0108" w:rsidRPr="001C22E7">
        <w:rPr>
          <w:color w:val="111111"/>
        </w:rPr>
        <w:t>Počet obyvateľov a veková štruktúra</w:t>
      </w:r>
      <w:bookmarkEnd w:id="68"/>
    </w:p>
    <w:p w14:paraId="43CF6FAA" w14:textId="77777777" w:rsidR="00CA0108" w:rsidRPr="001C22E7" w:rsidRDefault="00CA0108" w:rsidP="00A44E37">
      <w:pPr>
        <w:spacing w:line="276" w:lineRule="auto"/>
        <w:rPr>
          <w:color w:val="111111"/>
        </w:rPr>
      </w:pPr>
    </w:p>
    <w:tbl>
      <w:tblPr>
        <w:tblStyle w:val="Mriekatabuky"/>
        <w:tblW w:w="9502" w:type="dxa"/>
        <w:jc w:val="center"/>
        <w:tblLook w:val="04A0" w:firstRow="1" w:lastRow="0" w:firstColumn="1" w:lastColumn="0" w:noHBand="0" w:noVBand="1"/>
      </w:tblPr>
      <w:tblGrid>
        <w:gridCol w:w="1702"/>
        <w:gridCol w:w="1422"/>
        <w:gridCol w:w="1088"/>
        <w:gridCol w:w="1100"/>
        <w:gridCol w:w="1355"/>
        <w:gridCol w:w="2835"/>
      </w:tblGrid>
      <w:tr w:rsidR="001F5040" w:rsidRPr="001C22E7" w14:paraId="3E34A4A8" w14:textId="77777777" w:rsidTr="001F5040">
        <w:trPr>
          <w:trHeight w:val="284"/>
          <w:jc w:val="center"/>
        </w:trPr>
        <w:tc>
          <w:tcPr>
            <w:tcW w:w="1702" w:type="dxa"/>
            <w:vMerge w:val="restart"/>
            <w:shd w:val="clear" w:color="auto" w:fill="8EAADB" w:themeFill="accent1" w:themeFillTint="99"/>
          </w:tcPr>
          <w:p w14:paraId="05413635" w14:textId="77777777" w:rsidR="001F5040" w:rsidRPr="001C22E7" w:rsidRDefault="001F5040" w:rsidP="001F5040">
            <w:pPr>
              <w:jc w:val="center"/>
              <w:rPr>
                <w:color w:val="111111"/>
                <w:sz w:val="22"/>
                <w:szCs w:val="22"/>
              </w:rPr>
            </w:pPr>
          </w:p>
        </w:tc>
        <w:tc>
          <w:tcPr>
            <w:tcW w:w="1422" w:type="dxa"/>
            <w:shd w:val="clear" w:color="auto" w:fill="8EAADB" w:themeFill="accent1" w:themeFillTint="99"/>
            <w:vAlign w:val="center"/>
          </w:tcPr>
          <w:p w14:paraId="31C93F22" w14:textId="77777777" w:rsidR="001F5040" w:rsidRPr="001C22E7" w:rsidRDefault="001F5040" w:rsidP="001F5040">
            <w:pPr>
              <w:jc w:val="center"/>
              <w:rPr>
                <w:b w:val="0"/>
                <w:bCs w:val="0"/>
                <w:color w:val="111111"/>
                <w:sz w:val="22"/>
                <w:szCs w:val="22"/>
              </w:rPr>
            </w:pPr>
            <w:r w:rsidRPr="001C22E7">
              <w:rPr>
                <w:color w:val="111111"/>
                <w:sz w:val="22"/>
                <w:szCs w:val="22"/>
              </w:rPr>
              <w:t>Počet obyvateľov</w:t>
            </w:r>
          </w:p>
        </w:tc>
        <w:tc>
          <w:tcPr>
            <w:tcW w:w="3543" w:type="dxa"/>
            <w:gridSpan w:val="3"/>
            <w:shd w:val="clear" w:color="auto" w:fill="8EAADB" w:themeFill="accent1" w:themeFillTint="99"/>
            <w:vAlign w:val="center"/>
          </w:tcPr>
          <w:p w14:paraId="1087D7D1" w14:textId="77777777" w:rsidR="001F5040" w:rsidRPr="001C22E7" w:rsidRDefault="001F5040" w:rsidP="001F5040">
            <w:pPr>
              <w:jc w:val="center"/>
              <w:rPr>
                <w:b w:val="0"/>
                <w:bCs w:val="0"/>
                <w:color w:val="111111"/>
                <w:sz w:val="22"/>
                <w:szCs w:val="22"/>
              </w:rPr>
            </w:pPr>
            <w:r w:rsidRPr="001C22E7">
              <w:rPr>
                <w:color w:val="111111"/>
                <w:sz w:val="22"/>
                <w:szCs w:val="22"/>
              </w:rPr>
              <w:t>Veková štruktúra obyvateľov</w:t>
            </w:r>
          </w:p>
          <w:p w14:paraId="466F25F2" w14:textId="77777777" w:rsidR="001F5040" w:rsidRPr="001C22E7" w:rsidRDefault="001F5040" w:rsidP="001F5040">
            <w:pPr>
              <w:jc w:val="center"/>
              <w:rPr>
                <w:b w:val="0"/>
                <w:bCs w:val="0"/>
                <w:color w:val="111111"/>
                <w:sz w:val="22"/>
                <w:szCs w:val="22"/>
              </w:rPr>
            </w:pPr>
            <w:r w:rsidRPr="001C22E7">
              <w:rPr>
                <w:color w:val="111111"/>
                <w:sz w:val="22"/>
                <w:szCs w:val="22"/>
              </w:rPr>
              <w:t>2021</w:t>
            </w:r>
          </w:p>
        </w:tc>
        <w:tc>
          <w:tcPr>
            <w:tcW w:w="2835" w:type="dxa"/>
            <w:shd w:val="clear" w:color="auto" w:fill="8EAADB" w:themeFill="accent1" w:themeFillTint="99"/>
            <w:vAlign w:val="center"/>
          </w:tcPr>
          <w:p w14:paraId="310F9785" w14:textId="77777777" w:rsidR="001F5040" w:rsidRPr="001C22E7" w:rsidRDefault="001F5040" w:rsidP="001F5040">
            <w:pPr>
              <w:jc w:val="center"/>
              <w:rPr>
                <w:b w:val="0"/>
                <w:bCs w:val="0"/>
                <w:color w:val="111111"/>
                <w:sz w:val="22"/>
                <w:szCs w:val="22"/>
              </w:rPr>
            </w:pPr>
            <w:r w:rsidRPr="001C22E7">
              <w:rPr>
                <w:color w:val="111111"/>
                <w:sz w:val="22"/>
                <w:szCs w:val="22"/>
              </w:rPr>
              <w:t>Podiel ekonomicky aktívnych obyvateľov na počte obyvateľov (%)</w:t>
            </w:r>
          </w:p>
        </w:tc>
      </w:tr>
      <w:tr w:rsidR="001F5040" w:rsidRPr="001C22E7" w14:paraId="0BD46A27" w14:textId="77777777" w:rsidTr="001F5040">
        <w:trPr>
          <w:trHeight w:val="284"/>
          <w:jc w:val="center"/>
        </w:trPr>
        <w:tc>
          <w:tcPr>
            <w:tcW w:w="1702" w:type="dxa"/>
            <w:vMerge/>
            <w:shd w:val="clear" w:color="auto" w:fill="8EAADB" w:themeFill="accent1" w:themeFillTint="99"/>
          </w:tcPr>
          <w:p w14:paraId="049D849F" w14:textId="77777777" w:rsidR="001F5040" w:rsidRPr="001C22E7" w:rsidRDefault="001F5040" w:rsidP="001F5040">
            <w:pPr>
              <w:jc w:val="center"/>
              <w:rPr>
                <w:color w:val="111111"/>
                <w:sz w:val="22"/>
                <w:szCs w:val="22"/>
              </w:rPr>
            </w:pPr>
          </w:p>
        </w:tc>
        <w:tc>
          <w:tcPr>
            <w:tcW w:w="1422" w:type="dxa"/>
            <w:shd w:val="clear" w:color="auto" w:fill="8EAADB" w:themeFill="accent1" w:themeFillTint="99"/>
            <w:vAlign w:val="center"/>
          </w:tcPr>
          <w:p w14:paraId="29F57518" w14:textId="77777777" w:rsidR="001F5040" w:rsidRPr="001C22E7" w:rsidRDefault="001F5040" w:rsidP="001F5040">
            <w:pPr>
              <w:jc w:val="center"/>
              <w:rPr>
                <w:b w:val="0"/>
                <w:bCs w:val="0"/>
                <w:color w:val="111111"/>
                <w:sz w:val="22"/>
                <w:szCs w:val="22"/>
              </w:rPr>
            </w:pPr>
            <w:r w:rsidRPr="001C22E7">
              <w:rPr>
                <w:color w:val="111111"/>
                <w:sz w:val="22"/>
                <w:szCs w:val="22"/>
              </w:rPr>
              <w:t>2021</w:t>
            </w:r>
          </w:p>
        </w:tc>
        <w:tc>
          <w:tcPr>
            <w:tcW w:w="1088" w:type="dxa"/>
            <w:shd w:val="clear" w:color="auto" w:fill="8EAADB" w:themeFill="accent1" w:themeFillTint="99"/>
            <w:vAlign w:val="center"/>
          </w:tcPr>
          <w:p w14:paraId="4899EF70" w14:textId="77777777" w:rsidR="001F5040" w:rsidRPr="001C22E7" w:rsidRDefault="001F5040" w:rsidP="001F5040">
            <w:pPr>
              <w:jc w:val="center"/>
              <w:rPr>
                <w:b w:val="0"/>
                <w:bCs w:val="0"/>
                <w:color w:val="111111"/>
                <w:sz w:val="22"/>
                <w:szCs w:val="22"/>
              </w:rPr>
            </w:pPr>
            <w:r w:rsidRPr="001C22E7">
              <w:rPr>
                <w:sz w:val="22"/>
                <w:szCs w:val="22"/>
              </w:rPr>
              <w:t>do 14 r.</w:t>
            </w:r>
          </w:p>
        </w:tc>
        <w:tc>
          <w:tcPr>
            <w:tcW w:w="1100" w:type="dxa"/>
            <w:shd w:val="clear" w:color="auto" w:fill="8EAADB" w:themeFill="accent1" w:themeFillTint="99"/>
            <w:vAlign w:val="center"/>
          </w:tcPr>
          <w:p w14:paraId="54836DBC" w14:textId="77777777" w:rsidR="001F5040" w:rsidRPr="001C22E7" w:rsidRDefault="001F5040" w:rsidP="001F5040">
            <w:pPr>
              <w:jc w:val="center"/>
              <w:rPr>
                <w:b w:val="0"/>
                <w:bCs w:val="0"/>
                <w:color w:val="111111"/>
                <w:sz w:val="22"/>
                <w:szCs w:val="22"/>
              </w:rPr>
            </w:pPr>
            <w:r w:rsidRPr="001C22E7">
              <w:rPr>
                <w:sz w:val="22"/>
                <w:szCs w:val="22"/>
              </w:rPr>
              <w:t>15 - 64 r.</w:t>
            </w:r>
          </w:p>
        </w:tc>
        <w:tc>
          <w:tcPr>
            <w:tcW w:w="1355" w:type="dxa"/>
            <w:shd w:val="clear" w:color="auto" w:fill="8EAADB" w:themeFill="accent1" w:themeFillTint="99"/>
            <w:vAlign w:val="center"/>
          </w:tcPr>
          <w:p w14:paraId="51159B2A" w14:textId="77777777" w:rsidR="001F5040" w:rsidRPr="001C22E7" w:rsidRDefault="001F5040" w:rsidP="001F5040">
            <w:pPr>
              <w:jc w:val="center"/>
              <w:rPr>
                <w:b w:val="0"/>
                <w:bCs w:val="0"/>
                <w:color w:val="111111"/>
                <w:sz w:val="22"/>
                <w:szCs w:val="22"/>
              </w:rPr>
            </w:pPr>
            <w:r w:rsidRPr="001C22E7">
              <w:rPr>
                <w:sz w:val="22"/>
                <w:szCs w:val="22"/>
              </w:rPr>
              <w:t>65 r. a viac</w:t>
            </w:r>
          </w:p>
        </w:tc>
        <w:tc>
          <w:tcPr>
            <w:tcW w:w="2835" w:type="dxa"/>
            <w:shd w:val="clear" w:color="auto" w:fill="8EAADB" w:themeFill="accent1" w:themeFillTint="99"/>
            <w:vAlign w:val="center"/>
          </w:tcPr>
          <w:p w14:paraId="44EE7A3E" w14:textId="77777777" w:rsidR="001F5040" w:rsidRPr="001C22E7" w:rsidRDefault="001F5040" w:rsidP="001F5040">
            <w:pPr>
              <w:jc w:val="center"/>
              <w:rPr>
                <w:b w:val="0"/>
                <w:bCs w:val="0"/>
                <w:color w:val="111111"/>
                <w:sz w:val="22"/>
                <w:szCs w:val="22"/>
              </w:rPr>
            </w:pPr>
            <w:r w:rsidRPr="001C22E7">
              <w:rPr>
                <w:color w:val="111111"/>
                <w:sz w:val="22"/>
                <w:szCs w:val="22"/>
              </w:rPr>
              <w:t>2021</w:t>
            </w:r>
          </w:p>
        </w:tc>
      </w:tr>
      <w:tr w:rsidR="00A44E37" w:rsidRPr="001C22E7" w14:paraId="38AB2A4F" w14:textId="77777777" w:rsidTr="001F5040">
        <w:trPr>
          <w:trHeight w:val="284"/>
          <w:jc w:val="center"/>
        </w:trPr>
        <w:tc>
          <w:tcPr>
            <w:tcW w:w="1702" w:type="dxa"/>
            <w:vAlign w:val="bottom"/>
          </w:tcPr>
          <w:p w14:paraId="6EF91489" w14:textId="77777777" w:rsidR="00A44E37" w:rsidRPr="001C22E7" w:rsidRDefault="00A44E37" w:rsidP="001F5040">
            <w:pPr>
              <w:rPr>
                <w:b w:val="0"/>
                <w:bCs w:val="0"/>
                <w:color w:val="111111"/>
                <w:sz w:val="22"/>
                <w:szCs w:val="22"/>
              </w:rPr>
            </w:pPr>
            <w:r w:rsidRPr="001C22E7">
              <w:rPr>
                <w:b w:val="0"/>
                <w:bCs w:val="0"/>
                <w:sz w:val="22"/>
                <w:szCs w:val="22"/>
              </w:rPr>
              <w:t>Smilno</w:t>
            </w:r>
          </w:p>
        </w:tc>
        <w:tc>
          <w:tcPr>
            <w:tcW w:w="1422" w:type="dxa"/>
            <w:vAlign w:val="bottom"/>
          </w:tcPr>
          <w:p w14:paraId="6495B8B7" w14:textId="77777777" w:rsidR="00A44E37" w:rsidRPr="001C22E7" w:rsidRDefault="00A44E37" w:rsidP="001F5040">
            <w:pPr>
              <w:jc w:val="center"/>
              <w:rPr>
                <w:b w:val="0"/>
                <w:bCs w:val="0"/>
                <w:color w:val="111111"/>
                <w:sz w:val="22"/>
                <w:szCs w:val="22"/>
              </w:rPr>
            </w:pPr>
            <w:r w:rsidRPr="001C22E7">
              <w:rPr>
                <w:b w:val="0"/>
                <w:bCs w:val="0"/>
                <w:sz w:val="22"/>
                <w:szCs w:val="22"/>
              </w:rPr>
              <w:t>686</w:t>
            </w:r>
          </w:p>
        </w:tc>
        <w:tc>
          <w:tcPr>
            <w:tcW w:w="1088" w:type="dxa"/>
            <w:vAlign w:val="bottom"/>
          </w:tcPr>
          <w:p w14:paraId="5EDC2284" w14:textId="77777777" w:rsidR="00A44E37" w:rsidRPr="001C22E7" w:rsidRDefault="00A44E37" w:rsidP="001F5040">
            <w:pPr>
              <w:jc w:val="center"/>
              <w:rPr>
                <w:b w:val="0"/>
                <w:bCs w:val="0"/>
                <w:color w:val="111111"/>
                <w:sz w:val="22"/>
                <w:szCs w:val="22"/>
              </w:rPr>
            </w:pPr>
            <w:r w:rsidRPr="001C22E7">
              <w:rPr>
                <w:b w:val="0"/>
                <w:bCs w:val="0"/>
                <w:sz w:val="22"/>
                <w:szCs w:val="22"/>
              </w:rPr>
              <w:t>85</w:t>
            </w:r>
          </w:p>
        </w:tc>
        <w:tc>
          <w:tcPr>
            <w:tcW w:w="1100" w:type="dxa"/>
            <w:vAlign w:val="bottom"/>
          </w:tcPr>
          <w:p w14:paraId="3E24FA38" w14:textId="77777777" w:rsidR="00A44E37" w:rsidRPr="001C22E7" w:rsidRDefault="00A44E37" w:rsidP="001F5040">
            <w:pPr>
              <w:jc w:val="center"/>
              <w:rPr>
                <w:b w:val="0"/>
                <w:bCs w:val="0"/>
                <w:color w:val="111111"/>
                <w:sz w:val="22"/>
                <w:szCs w:val="22"/>
              </w:rPr>
            </w:pPr>
            <w:r w:rsidRPr="001C22E7">
              <w:rPr>
                <w:b w:val="0"/>
                <w:bCs w:val="0"/>
                <w:sz w:val="22"/>
                <w:szCs w:val="22"/>
              </w:rPr>
              <w:t>464</w:t>
            </w:r>
          </w:p>
        </w:tc>
        <w:tc>
          <w:tcPr>
            <w:tcW w:w="1355" w:type="dxa"/>
            <w:vAlign w:val="bottom"/>
          </w:tcPr>
          <w:p w14:paraId="2BA00F23" w14:textId="77777777" w:rsidR="00A44E37" w:rsidRPr="001C22E7" w:rsidRDefault="00A44E37" w:rsidP="001F5040">
            <w:pPr>
              <w:jc w:val="center"/>
              <w:rPr>
                <w:b w:val="0"/>
                <w:bCs w:val="0"/>
                <w:color w:val="111111"/>
                <w:sz w:val="22"/>
                <w:szCs w:val="22"/>
              </w:rPr>
            </w:pPr>
            <w:r w:rsidRPr="001C22E7">
              <w:rPr>
                <w:b w:val="0"/>
                <w:bCs w:val="0"/>
                <w:sz w:val="22"/>
                <w:szCs w:val="22"/>
              </w:rPr>
              <w:t>137</w:t>
            </w:r>
          </w:p>
        </w:tc>
        <w:tc>
          <w:tcPr>
            <w:tcW w:w="2835" w:type="dxa"/>
            <w:vAlign w:val="bottom"/>
          </w:tcPr>
          <w:p w14:paraId="36716E8F" w14:textId="77777777" w:rsidR="00A44E37" w:rsidRPr="001C22E7" w:rsidRDefault="00A44E37" w:rsidP="001F5040">
            <w:pPr>
              <w:jc w:val="center"/>
              <w:rPr>
                <w:b w:val="0"/>
                <w:bCs w:val="0"/>
                <w:color w:val="111111"/>
                <w:sz w:val="22"/>
                <w:szCs w:val="22"/>
              </w:rPr>
            </w:pPr>
            <w:r w:rsidRPr="001C22E7">
              <w:rPr>
                <w:b w:val="0"/>
                <w:bCs w:val="0"/>
                <w:sz w:val="22"/>
                <w:szCs w:val="22"/>
              </w:rPr>
              <w:t>67,64</w:t>
            </w:r>
          </w:p>
        </w:tc>
      </w:tr>
      <w:tr w:rsidR="00A44E37" w:rsidRPr="001C22E7" w14:paraId="5B21F4F8" w14:textId="77777777" w:rsidTr="001F5040">
        <w:trPr>
          <w:trHeight w:val="284"/>
          <w:jc w:val="center"/>
        </w:trPr>
        <w:tc>
          <w:tcPr>
            <w:tcW w:w="1702" w:type="dxa"/>
            <w:vAlign w:val="bottom"/>
          </w:tcPr>
          <w:p w14:paraId="1982E1AF" w14:textId="77777777" w:rsidR="00A44E37" w:rsidRPr="001C22E7" w:rsidRDefault="00A44E37" w:rsidP="001F5040">
            <w:pPr>
              <w:rPr>
                <w:b w:val="0"/>
                <w:bCs w:val="0"/>
                <w:color w:val="111111"/>
                <w:sz w:val="22"/>
                <w:szCs w:val="22"/>
              </w:rPr>
            </w:pPr>
            <w:r w:rsidRPr="001C22E7">
              <w:rPr>
                <w:b w:val="0"/>
                <w:bCs w:val="0"/>
                <w:sz w:val="22"/>
                <w:szCs w:val="22"/>
              </w:rPr>
              <w:t>Jedlinka</w:t>
            </w:r>
          </w:p>
        </w:tc>
        <w:tc>
          <w:tcPr>
            <w:tcW w:w="1422" w:type="dxa"/>
            <w:vAlign w:val="bottom"/>
          </w:tcPr>
          <w:p w14:paraId="4D18A6E7" w14:textId="77777777" w:rsidR="00A44E37" w:rsidRPr="001C22E7" w:rsidRDefault="00A44E37" w:rsidP="001F5040">
            <w:pPr>
              <w:jc w:val="center"/>
              <w:rPr>
                <w:b w:val="0"/>
                <w:bCs w:val="0"/>
                <w:color w:val="111111"/>
                <w:sz w:val="22"/>
                <w:szCs w:val="22"/>
              </w:rPr>
            </w:pPr>
            <w:r w:rsidRPr="001C22E7">
              <w:rPr>
                <w:b w:val="0"/>
                <w:bCs w:val="0"/>
                <w:sz w:val="22"/>
                <w:szCs w:val="22"/>
              </w:rPr>
              <w:t>79</w:t>
            </w:r>
          </w:p>
        </w:tc>
        <w:tc>
          <w:tcPr>
            <w:tcW w:w="1088" w:type="dxa"/>
            <w:vAlign w:val="bottom"/>
          </w:tcPr>
          <w:p w14:paraId="45C7CBD3" w14:textId="77777777" w:rsidR="00A44E37" w:rsidRPr="001C22E7" w:rsidRDefault="00A44E37" w:rsidP="001F5040">
            <w:pPr>
              <w:jc w:val="center"/>
              <w:rPr>
                <w:b w:val="0"/>
                <w:bCs w:val="0"/>
                <w:color w:val="111111"/>
                <w:sz w:val="22"/>
                <w:szCs w:val="22"/>
              </w:rPr>
            </w:pPr>
            <w:r w:rsidRPr="001C22E7">
              <w:rPr>
                <w:b w:val="0"/>
                <w:bCs w:val="0"/>
                <w:sz w:val="22"/>
                <w:szCs w:val="22"/>
              </w:rPr>
              <w:t>9</w:t>
            </w:r>
          </w:p>
        </w:tc>
        <w:tc>
          <w:tcPr>
            <w:tcW w:w="1100" w:type="dxa"/>
            <w:vAlign w:val="bottom"/>
          </w:tcPr>
          <w:p w14:paraId="1CE34AAD" w14:textId="77777777" w:rsidR="00A44E37" w:rsidRPr="001C22E7" w:rsidRDefault="00A44E37" w:rsidP="001F5040">
            <w:pPr>
              <w:jc w:val="center"/>
              <w:rPr>
                <w:b w:val="0"/>
                <w:bCs w:val="0"/>
                <w:color w:val="111111"/>
                <w:sz w:val="22"/>
                <w:szCs w:val="22"/>
              </w:rPr>
            </w:pPr>
            <w:r w:rsidRPr="001C22E7">
              <w:rPr>
                <w:b w:val="0"/>
                <w:bCs w:val="0"/>
                <w:sz w:val="22"/>
                <w:szCs w:val="22"/>
              </w:rPr>
              <w:t>49</w:t>
            </w:r>
          </w:p>
        </w:tc>
        <w:tc>
          <w:tcPr>
            <w:tcW w:w="1355" w:type="dxa"/>
            <w:vAlign w:val="bottom"/>
          </w:tcPr>
          <w:p w14:paraId="56B48D56" w14:textId="77777777" w:rsidR="00A44E37" w:rsidRPr="001C22E7" w:rsidRDefault="00A44E37" w:rsidP="001F5040">
            <w:pPr>
              <w:jc w:val="center"/>
              <w:rPr>
                <w:b w:val="0"/>
                <w:bCs w:val="0"/>
                <w:color w:val="111111"/>
                <w:sz w:val="22"/>
                <w:szCs w:val="22"/>
              </w:rPr>
            </w:pPr>
            <w:r w:rsidRPr="001C22E7">
              <w:rPr>
                <w:b w:val="0"/>
                <w:bCs w:val="0"/>
                <w:color w:val="000000"/>
                <w:sz w:val="22"/>
                <w:szCs w:val="22"/>
              </w:rPr>
              <w:t>21</w:t>
            </w:r>
          </w:p>
        </w:tc>
        <w:tc>
          <w:tcPr>
            <w:tcW w:w="2835" w:type="dxa"/>
            <w:vAlign w:val="bottom"/>
          </w:tcPr>
          <w:p w14:paraId="679F08D0" w14:textId="77777777" w:rsidR="00A44E37" w:rsidRPr="001C22E7" w:rsidRDefault="00A44E37" w:rsidP="001F5040">
            <w:pPr>
              <w:jc w:val="center"/>
              <w:rPr>
                <w:b w:val="0"/>
                <w:bCs w:val="0"/>
                <w:color w:val="111111"/>
                <w:sz w:val="22"/>
                <w:szCs w:val="22"/>
              </w:rPr>
            </w:pPr>
            <w:r w:rsidRPr="001C22E7">
              <w:rPr>
                <w:b w:val="0"/>
                <w:bCs w:val="0"/>
                <w:sz w:val="22"/>
                <w:szCs w:val="22"/>
              </w:rPr>
              <w:t>62,03</w:t>
            </w:r>
          </w:p>
        </w:tc>
      </w:tr>
      <w:tr w:rsidR="00A44E37" w:rsidRPr="001C22E7" w14:paraId="1BAAA917" w14:textId="77777777" w:rsidTr="001F5040">
        <w:trPr>
          <w:trHeight w:val="284"/>
          <w:jc w:val="center"/>
        </w:trPr>
        <w:tc>
          <w:tcPr>
            <w:tcW w:w="1702" w:type="dxa"/>
            <w:vAlign w:val="bottom"/>
          </w:tcPr>
          <w:p w14:paraId="40BFAD07" w14:textId="77777777" w:rsidR="00A44E37" w:rsidRPr="001C22E7" w:rsidRDefault="00A44E37" w:rsidP="001F5040">
            <w:pPr>
              <w:rPr>
                <w:b w:val="0"/>
                <w:bCs w:val="0"/>
                <w:color w:val="111111"/>
                <w:sz w:val="22"/>
                <w:szCs w:val="22"/>
              </w:rPr>
            </w:pPr>
            <w:r w:rsidRPr="001C22E7">
              <w:rPr>
                <w:b w:val="0"/>
                <w:bCs w:val="0"/>
                <w:sz w:val="22"/>
                <w:szCs w:val="22"/>
              </w:rPr>
              <w:t>Mikulášová</w:t>
            </w:r>
          </w:p>
        </w:tc>
        <w:tc>
          <w:tcPr>
            <w:tcW w:w="1422" w:type="dxa"/>
            <w:vAlign w:val="bottom"/>
          </w:tcPr>
          <w:p w14:paraId="145DC4B4" w14:textId="77777777" w:rsidR="00A44E37" w:rsidRPr="001C22E7" w:rsidRDefault="00A44E37" w:rsidP="001F5040">
            <w:pPr>
              <w:jc w:val="center"/>
              <w:rPr>
                <w:b w:val="0"/>
                <w:bCs w:val="0"/>
                <w:color w:val="111111"/>
                <w:sz w:val="22"/>
                <w:szCs w:val="22"/>
              </w:rPr>
            </w:pPr>
            <w:r w:rsidRPr="001C22E7">
              <w:rPr>
                <w:b w:val="0"/>
                <w:bCs w:val="0"/>
                <w:sz w:val="22"/>
                <w:szCs w:val="22"/>
              </w:rPr>
              <w:t>132</w:t>
            </w:r>
          </w:p>
        </w:tc>
        <w:tc>
          <w:tcPr>
            <w:tcW w:w="1088" w:type="dxa"/>
            <w:vAlign w:val="bottom"/>
          </w:tcPr>
          <w:p w14:paraId="6C4FFB17" w14:textId="77777777" w:rsidR="00A44E37" w:rsidRPr="001C22E7" w:rsidRDefault="00A44E37" w:rsidP="001F5040">
            <w:pPr>
              <w:jc w:val="center"/>
              <w:rPr>
                <w:b w:val="0"/>
                <w:bCs w:val="0"/>
                <w:color w:val="111111"/>
                <w:sz w:val="22"/>
                <w:szCs w:val="22"/>
              </w:rPr>
            </w:pPr>
            <w:r w:rsidRPr="001C22E7">
              <w:rPr>
                <w:b w:val="0"/>
                <w:bCs w:val="0"/>
                <w:sz w:val="22"/>
                <w:szCs w:val="22"/>
              </w:rPr>
              <w:t>13</w:t>
            </w:r>
          </w:p>
        </w:tc>
        <w:tc>
          <w:tcPr>
            <w:tcW w:w="1100" w:type="dxa"/>
            <w:vAlign w:val="bottom"/>
          </w:tcPr>
          <w:p w14:paraId="5360890E" w14:textId="77777777" w:rsidR="00A44E37" w:rsidRPr="001C22E7" w:rsidRDefault="00A44E37" w:rsidP="001F5040">
            <w:pPr>
              <w:jc w:val="center"/>
              <w:rPr>
                <w:b w:val="0"/>
                <w:bCs w:val="0"/>
                <w:color w:val="111111"/>
                <w:sz w:val="22"/>
                <w:szCs w:val="22"/>
              </w:rPr>
            </w:pPr>
            <w:r w:rsidRPr="001C22E7">
              <w:rPr>
                <w:b w:val="0"/>
                <w:bCs w:val="0"/>
                <w:color w:val="000000"/>
                <w:sz w:val="22"/>
                <w:szCs w:val="22"/>
              </w:rPr>
              <w:t>82</w:t>
            </w:r>
          </w:p>
        </w:tc>
        <w:tc>
          <w:tcPr>
            <w:tcW w:w="1355" w:type="dxa"/>
            <w:vAlign w:val="bottom"/>
          </w:tcPr>
          <w:p w14:paraId="3976C6E9" w14:textId="77777777" w:rsidR="00A44E37" w:rsidRPr="001C22E7" w:rsidRDefault="00A44E37" w:rsidP="001F5040">
            <w:pPr>
              <w:jc w:val="center"/>
              <w:rPr>
                <w:b w:val="0"/>
                <w:bCs w:val="0"/>
                <w:color w:val="111111"/>
                <w:sz w:val="22"/>
                <w:szCs w:val="22"/>
              </w:rPr>
            </w:pPr>
            <w:r w:rsidRPr="001C22E7">
              <w:rPr>
                <w:b w:val="0"/>
                <w:bCs w:val="0"/>
                <w:color w:val="000000"/>
                <w:sz w:val="22"/>
                <w:szCs w:val="22"/>
              </w:rPr>
              <w:t>37</w:t>
            </w:r>
          </w:p>
        </w:tc>
        <w:tc>
          <w:tcPr>
            <w:tcW w:w="2835" w:type="dxa"/>
            <w:vAlign w:val="bottom"/>
          </w:tcPr>
          <w:p w14:paraId="1CB9B6E8" w14:textId="77777777" w:rsidR="00A44E37" w:rsidRPr="001C22E7" w:rsidRDefault="00A44E37" w:rsidP="001F5040">
            <w:pPr>
              <w:jc w:val="center"/>
              <w:rPr>
                <w:b w:val="0"/>
                <w:bCs w:val="0"/>
                <w:color w:val="111111"/>
                <w:sz w:val="22"/>
                <w:szCs w:val="22"/>
              </w:rPr>
            </w:pPr>
            <w:r w:rsidRPr="001C22E7">
              <w:rPr>
                <w:b w:val="0"/>
                <w:bCs w:val="0"/>
                <w:sz w:val="22"/>
                <w:szCs w:val="22"/>
              </w:rPr>
              <w:t>62,12</w:t>
            </w:r>
          </w:p>
        </w:tc>
      </w:tr>
      <w:tr w:rsidR="00A44E37" w:rsidRPr="001C22E7" w14:paraId="3F1F45A2" w14:textId="77777777" w:rsidTr="001F5040">
        <w:trPr>
          <w:trHeight w:val="284"/>
          <w:jc w:val="center"/>
        </w:trPr>
        <w:tc>
          <w:tcPr>
            <w:tcW w:w="1702" w:type="dxa"/>
            <w:vAlign w:val="bottom"/>
          </w:tcPr>
          <w:p w14:paraId="7D25A3C7" w14:textId="77777777" w:rsidR="00A44E37" w:rsidRPr="001C22E7" w:rsidRDefault="00A44E37" w:rsidP="001F5040">
            <w:pPr>
              <w:rPr>
                <w:b w:val="0"/>
                <w:bCs w:val="0"/>
                <w:color w:val="111111"/>
                <w:sz w:val="22"/>
                <w:szCs w:val="22"/>
              </w:rPr>
            </w:pPr>
            <w:r w:rsidRPr="001C22E7">
              <w:rPr>
                <w:b w:val="0"/>
                <w:bCs w:val="0"/>
                <w:sz w:val="22"/>
                <w:szCs w:val="22"/>
              </w:rPr>
              <w:t>Nižná Polianka</w:t>
            </w:r>
          </w:p>
        </w:tc>
        <w:tc>
          <w:tcPr>
            <w:tcW w:w="1422" w:type="dxa"/>
            <w:vAlign w:val="bottom"/>
          </w:tcPr>
          <w:p w14:paraId="280913FD" w14:textId="77777777" w:rsidR="00A44E37" w:rsidRPr="001C22E7" w:rsidRDefault="00A44E37" w:rsidP="001F5040">
            <w:pPr>
              <w:jc w:val="center"/>
              <w:rPr>
                <w:b w:val="0"/>
                <w:bCs w:val="0"/>
                <w:color w:val="111111"/>
                <w:sz w:val="22"/>
                <w:szCs w:val="22"/>
              </w:rPr>
            </w:pPr>
            <w:r w:rsidRPr="001C22E7">
              <w:rPr>
                <w:b w:val="0"/>
                <w:bCs w:val="0"/>
                <w:sz w:val="22"/>
                <w:szCs w:val="22"/>
              </w:rPr>
              <w:t>227</w:t>
            </w:r>
          </w:p>
        </w:tc>
        <w:tc>
          <w:tcPr>
            <w:tcW w:w="1088" w:type="dxa"/>
            <w:vAlign w:val="bottom"/>
          </w:tcPr>
          <w:p w14:paraId="7F508CC6" w14:textId="77777777" w:rsidR="00A44E37" w:rsidRPr="001C22E7" w:rsidRDefault="00A44E37" w:rsidP="001F5040">
            <w:pPr>
              <w:jc w:val="center"/>
              <w:rPr>
                <w:b w:val="0"/>
                <w:bCs w:val="0"/>
                <w:color w:val="111111"/>
                <w:sz w:val="22"/>
                <w:szCs w:val="22"/>
              </w:rPr>
            </w:pPr>
            <w:r w:rsidRPr="001C22E7">
              <w:rPr>
                <w:b w:val="0"/>
                <w:bCs w:val="0"/>
                <w:sz w:val="22"/>
                <w:szCs w:val="22"/>
              </w:rPr>
              <w:t>28</w:t>
            </w:r>
          </w:p>
        </w:tc>
        <w:tc>
          <w:tcPr>
            <w:tcW w:w="1100" w:type="dxa"/>
            <w:vAlign w:val="bottom"/>
          </w:tcPr>
          <w:p w14:paraId="50358D27" w14:textId="77777777" w:rsidR="00A44E37" w:rsidRPr="001C22E7" w:rsidRDefault="00A44E37" w:rsidP="001F5040">
            <w:pPr>
              <w:jc w:val="center"/>
              <w:rPr>
                <w:b w:val="0"/>
                <w:bCs w:val="0"/>
                <w:color w:val="111111"/>
                <w:sz w:val="22"/>
                <w:szCs w:val="22"/>
              </w:rPr>
            </w:pPr>
            <w:r w:rsidRPr="001C22E7">
              <w:rPr>
                <w:b w:val="0"/>
                <w:bCs w:val="0"/>
                <w:sz w:val="22"/>
                <w:szCs w:val="22"/>
              </w:rPr>
              <w:t>157</w:t>
            </w:r>
          </w:p>
        </w:tc>
        <w:tc>
          <w:tcPr>
            <w:tcW w:w="1355" w:type="dxa"/>
            <w:vAlign w:val="bottom"/>
          </w:tcPr>
          <w:p w14:paraId="3174E982" w14:textId="77777777" w:rsidR="00A44E37" w:rsidRPr="001C22E7" w:rsidRDefault="00A44E37" w:rsidP="001F5040">
            <w:pPr>
              <w:jc w:val="center"/>
              <w:rPr>
                <w:b w:val="0"/>
                <w:bCs w:val="0"/>
                <w:color w:val="111111"/>
                <w:sz w:val="22"/>
                <w:szCs w:val="22"/>
              </w:rPr>
            </w:pPr>
            <w:r w:rsidRPr="001C22E7">
              <w:rPr>
                <w:b w:val="0"/>
                <w:bCs w:val="0"/>
                <w:sz w:val="22"/>
                <w:szCs w:val="22"/>
              </w:rPr>
              <w:t>42</w:t>
            </w:r>
          </w:p>
        </w:tc>
        <w:tc>
          <w:tcPr>
            <w:tcW w:w="2835" w:type="dxa"/>
            <w:vAlign w:val="bottom"/>
          </w:tcPr>
          <w:p w14:paraId="6D2EFFFC" w14:textId="77777777" w:rsidR="00A44E37" w:rsidRPr="001C22E7" w:rsidRDefault="00A44E37" w:rsidP="001F5040">
            <w:pPr>
              <w:jc w:val="center"/>
              <w:rPr>
                <w:b w:val="0"/>
                <w:bCs w:val="0"/>
                <w:color w:val="111111"/>
                <w:sz w:val="22"/>
                <w:szCs w:val="22"/>
              </w:rPr>
            </w:pPr>
            <w:r w:rsidRPr="001C22E7">
              <w:rPr>
                <w:b w:val="0"/>
                <w:bCs w:val="0"/>
                <w:sz w:val="22"/>
                <w:szCs w:val="22"/>
              </w:rPr>
              <w:t>69,16</w:t>
            </w:r>
          </w:p>
        </w:tc>
      </w:tr>
      <w:tr w:rsidR="00A44E37" w:rsidRPr="001C22E7" w14:paraId="3A3D0B4D" w14:textId="77777777" w:rsidTr="001F5040">
        <w:trPr>
          <w:trHeight w:val="284"/>
          <w:jc w:val="center"/>
        </w:trPr>
        <w:tc>
          <w:tcPr>
            <w:tcW w:w="1702" w:type="dxa"/>
            <w:vAlign w:val="bottom"/>
          </w:tcPr>
          <w:p w14:paraId="2DBF1EA9" w14:textId="77777777" w:rsidR="00A44E37" w:rsidRPr="001C22E7" w:rsidRDefault="00A44E37" w:rsidP="001F5040">
            <w:pPr>
              <w:rPr>
                <w:b w:val="0"/>
                <w:bCs w:val="0"/>
                <w:color w:val="111111"/>
                <w:sz w:val="22"/>
                <w:szCs w:val="22"/>
              </w:rPr>
            </w:pPr>
            <w:r w:rsidRPr="001C22E7">
              <w:rPr>
                <w:b w:val="0"/>
                <w:bCs w:val="0"/>
                <w:sz w:val="22"/>
                <w:szCs w:val="22"/>
              </w:rPr>
              <w:t>Hutka</w:t>
            </w:r>
          </w:p>
        </w:tc>
        <w:tc>
          <w:tcPr>
            <w:tcW w:w="1422" w:type="dxa"/>
            <w:vAlign w:val="bottom"/>
          </w:tcPr>
          <w:p w14:paraId="180805D3" w14:textId="77777777" w:rsidR="00A44E37" w:rsidRPr="001C22E7" w:rsidRDefault="00A44E37" w:rsidP="001F5040">
            <w:pPr>
              <w:jc w:val="center"/>
              <w:rPr>
                <w:b w:val="0"/>
                <w:bCs w:val="0"/>
                <w:color w:val="111111"/>
                <w:sz w:val="22"/>
                <w:szCs w:val="22"/>
              </w:rPr>
            </w:pPr>
            <w:r w:rsidRPr="001C22E7">
              <w:rPr>
                <w:b w:val="0"/>
                <w:bCs w:val="0"/>
                <w:sz w:val="22"/>
                <w:szCs w:val="22"/>
              </w:rPr>
              <w:t>97</w:t>
            </w:r>
          </w:p>
        </w:tc>
        <w:tc>
          <w:tcPr>
            <w:tcW w:w="1088" w:type="dxa"/>
            <w:vAlign w:val="bottom"/>
          </w:tcPr>
          <w:p w14:paraId="06D42D9F" w14:textId="77777777" w:rsidR="00A44E37" w:rsidRPr="001C22E7" w:rsidRDefault="00A44E37" w:rsidP="001F5040">
            <w:pPr>
              <w:jc w:val="center"/>
              <w:rPr>
                <w:b w:val="0"/>
                <w:bCs w:val="0"/>
                <w:color w:val="111111"/>
                <w:sz w:val="22"/>
                <w:szCs w:val="22"/>
              </w:rPr>
            </w:pPr>
            <w:r w:rsidRPr="001C22E7">
              <w:rPr>
                <w:b w:val="0"/>
                <w:bCs w:val="0"/>
                <w:sz w:val="22"/>
                <w:szCs w:val="22"/>
              </w:rPr>
              <w:t>12</w:t>
            </w:r>
          </w:p>
        </w:tc>
        <w:tc>
          <w:tcPr>
            <w:tcW w:w="1100" w:type="dxa"/>
            <w:vAlign w:val="bottom"/>
          </w:tcPr>
          <w:p w14:paraId="14E6E88F" w14:textId="77777777" w:rsidR="00A44E37" w:rsidRPr="001C22E7" w:rsidRDefault="00A44E37" w:rsidP="001F5040">
            <w:pPr>
              <w:jc w:val="center"/>
              <w:rPr>
                <w:b w:val="0"/>
                <w:bCs w:val="0"/>
                <w:color w:val="111111"/>
                <w:sz w:val="22"/>
                <w:szCs w:val="22"/>
              </w:rPr>
            </w:pPr>
            <w:r w:rsidRPr="001C22E7">
              <w:rPr>
                <w:b w:val="0"/>
                <w:bCs w:val="0"/>
                <w:sz w:val="22"/>
                <w:szCs w:val="22"/>
              </w:rPr>
              <w:t>64</w:t>
            </w:r>
          </w:p>
        </w:tc>
        <w:tc>
          <w:tcPr>
            <w:tcW w:w="1355" w:type="dxa"/>
            <w:vAlign w:val="bottom"/>
          </w:tcPr>
          <w:p w14:paraId="79746779" w14:textId="77777777" w:rsidR="00A44E37" w:rsidRPr="001C22E7" w:rsidRDefault="00A44E37" w:rsidP="001F5040">
            <w:pPr>
              <w:jc w:val="center"/>
              <w:rPr>
                <w:b w:val="0"/>
                <w:bCs w:val="0"/>
                <w:color w:val="111111"/>
                <w:sz w:val="22"/>
                <w:szCs w:val="22"/>
              </w:rPr>
            </w:pPr>
            <w:r w:rsidRPr="001C22E7">
              <w:rPr>
                <w:b w:val="0"/>
                <w:bCs w:val="0"/>
                <w:sz w:val="22"/>
                <w:szCs w:val="22"/>
              </w:rPr>
              <w:t>21</w:t>
            </w:r>
          </w:p>
        </w:tc>
        <w:tc>
          <w:tcPr>
            <w:tcW w:w="2835" w:type="dxa"/>
            <w:vAlign w:val="bottom"/>
          </w:tcPr>
          <w:p w14:paraId="01B28FA3" w14:textId="77777777" w:rsidR="00A44E37" w:rsidRPr="001C22E7" w:rsidRDefault="00A44E37" w:rsidP="001F5040">
            <w:pPr>
              <w:jc w:val="center"/>
              <w:rPr>
                <w:b w:val="0"/>
                <w:bCs w:val="0"/>
                <w:color w:val="111111"/>
                <w:sz w:val="22"/>
                <w:szCs w:val="22"/>
              </w:rPr>
            </w:pPr>
            <w:r w:rsidRPr="001C22E7">
              <w:rPr>
                <w:b w:val="0"/>
                <w:bCs w:val="0"/>
                <w:sz w:val="22"/>
                <w:szCs w:val="22"/>
              </w:rPr>
              <w:t>65,98</w:t>
            </w:r>
          </w:p>
        </w:tc>
      </w:tr>
      <w:tr w:rsidR="00A44E37" w:rsidRPr="001C22E7" w14:paraId="274FDEB0" w14:textId="77777777" w:rsidTr="001F5040">
        <w:trPr>
          <w:trHeight w:val="284"/>
          <w:jc w:val="center"/>
        </w:trPr>
        <w:tc>
          <w:tcPr>
            <w:tcW w:w="1702" w:type="dxa"/>
            <w:vAlign w:val="bottom"/>
          </w:tcPr>
          <w:p w14:paraId="52E74D75" w14:textId="77777777" w:rsidR="00A44E37" w:rsidRPr="001C22E7" w:rsidRDefault="00A44E37" w:rsidP="001F5040">
            <w:pPr>
              <w:rPr>
                <w:b w:val="0"/>
                <w:bCs w:val="0"/>
                <w:color w:val="111111"/>
                <w:sz w:val="22"/>
                <w:szCs w:val="22"/>
              </w:rPr>
            </w:pPr>
            <w:r w:rsidRPr="001C22E7">
              <w:rPr>
                <w:b w:val="0"/>
                <w:bCs w:val="0"/>
                <w:sz w:val="22"/>
                <w:szCs w:val="22"/>
              </w:rPr>
              <w:t>Vyšný Mirošov</w:t>
            </w:r>
          </w:p>
        </w:tc>
        <w:tc>
          <w:tcPr>
            <w:tcW w:w="1422" w:type="dxa"/>
            <w:vAlign w:val="bottom"/>
          </w:tcPr>
          <w:p w14:paraId="0E937319" w14:textId="77777777" w:rsidR="00A44E37" w:rsidRPr="001C22E7" w:rsidRDefault="00A44E37" w:rsidP="001F5040">
            <w:pPr>
              <w:jc w:val="center"/>
              <w:rPr>
                <w:b w:val="0"/>
                <w:bCs w:val="0"/>
                <w:color w:val="111111"/>
                <w:sz w:val="22"/>
                <w:szCs w:val="22"/>
              </w:rPr>
            </w:pPr>
            <w:r w:rsidRPr="001C22E7">
              <w:rPr>
                <w:b w:val="0"/>
                <w:bCs w:val="0"/>
                <w:sz w:val="22"/>
                <w:szCs w:val="22"/>
              </w:rPr>
              <w:t>588</w:t>
            </w:r>
          </w:p>
        </w:tc>
        <w:tc>
          <w:tcPr>
            <w:tcW w:w="1088" w:type="dxa"/>
            <w:vAlign w:val="bottom"/>
          </w:tcPr>
          <w:p w14:paraId="49B347A5" w14:textId="77777777" w:rsidR="00A44E37" w:rsidRPr="001C22E7" w:rsidRDefault="00A44E37" w:rsidP="001F5040">
            <w:pPr>
              <w:jc w:val="center"/>
              <w:rPr>
                <w:b w:val="0"/>
                <w:bCs w:val="0"/>
                <w:color w:val="111111"/>
                <w:sz w:val="22"/>
                <w:szCs w:val="22"/>
              </w:rPr>
            </w:pPr>
            <w:r w:rsidRPr="001C22E7">
              <w:rPr>
                <w:b w:val="0"/>
                <w:bCs w:val="0"/>
                <w:sz w:val="22"/>
                <w:szCs w:val="22"/>
              </w:rPr>
              <w:t>105</w:t>
            </w:r>
          </w:p>
        </w:tc>
        <w:tc>
          <w:tcPr>
            <w:tcW w:w="1100" w:type="dxa"/>
            <w:vAlign w:val="bottom"/>
          </w:tcPr>
          <w:p w14:paraId="7DD05C4E" w14:textId="77777777" w:rsidR="00A44E37" w:rsidRPr="001C22E7" w:rsidRDefault="00A44E37" w:rsidP="001F5040">
            <w:pPr>
              <w:jc w:val="center"/>
              <w:rPr>
                <w:b w:val="0"/>
                <w:bCs w:val="0"/>
                <w:color w:val="111111"/>
                <w:sz w:val="22"/>
                <w:szCs w:val="22"/>
              </w:rPr>
            </w:pPr>
            <w:r w:rsidRPr="001C22E7">
              <w:rPr>
                <w:b w:val="0"/>
                <w:bCs w:val="0"/>
                <w:sz w:val="22"/>
                <w:szCs w:val="22"/>
              </w:rPr>
              <w:t>404</w:t>
            </w:r>
          </w:p>
        </w:tc>
        <w:tc>
          <w:tcPr>
            <w:tcW w:w="1355" w:type="dxa"/>
            <w:vAlign w:val="bottom"/>
          </w:tcPr>
          <w:p w14:paraId="3D721499" w14:textId="77777777" w:rsidR="00A44E37" w:rsidRPr="001C22E7" w:rsidRDefault="00A44E37" w:rsidP="001F5040">
            <w:pPr>
              <w:jc w:val="center"/>
              <w:rPr>
                <w:b w:val="0"/>
                <w:bCs w:val="0"/>
                <w:color w:val="111111"/>
                <w:sz w:val="22"/>
                <w:szCs w:val="22"/>
              </w:rPr>
            </w:pPr>
            <w:r w:rsidRPr="001C22E7">
              <w:rPr>
                <w:b w:val="0"/>
                <w:bCs w:val="0"/>
                <w:sz w:val="22"/>
                <w:szCs w:val="22"/>
              </w:rPr>
              <w:t>79</w:t>
            </w:r>
          </w:p>
        </w:tc>
        <w:tc>
          <w:tcPr>
            <w:tcW w:w="2835" w:type="dxa"/>
            <w:vAlign w:val="bottom"/>
          </w:tcPr>
          <w:p w14:paraId="5C8CF996" w14:textId="77777777" w:rsidR="00A44E37" w:rsidRPr="001C22E7" w:rsidRDefault="00A44E37" w:rsidP="001F5040">
            <w:pPr>
              <w:jc w:val="center"/>
              <w:rPr>
                <w:b w:val="0"/>
                <w:bCs w:val="0"/>
                <w:color w:val="111111"/>
                <w:sz w:val="22"/>
                <w:szCs w:val="22"/>
              </w:rPr>
            </w:pPr>
            <w:r w:rsidRPr="001C22E7">
              <w:rPr>
                <w:b w:val="0"/>
                <w:bCs w:val="0"/>
                <w:sz w:val="22"/>
                <w:szCs w:val="22"/>
              </w:rPr>
              <w:t>68,71</w:t>
            </w:r>
          </w:p>
        </w:tc>
      </w:tr>
      <w:tr w:rsidR="00A44E37" w:rsidRPr="001C22E7" w14:paraId="0A907AEE" w14:textId="77777777" w:rsidTr="001F5040">
        <w:trPr>
          <w:trHeight w:val="284"/>
          <w:jc w:val="center"/>
        </w:trPr>
        <w:tc>
          <w:tcPr>
            <w:tcW w:w="1702" w:type="dxa"/>
            <w:vAlign w:val="bottom"/>
          </w:tcPr>
          <w:p w14:paraId="3E1ECEB1" w14:textId="77777777" w:rsidR="00A44E37" w:rsidRPr="001C22E7" w:rsidRDefault="00A44E37" w:rsidP="001F5040">
            <w:pPr>
              <w:rPr>
                <w:b w:val="0"/>
                <w:bCs w:val="0"/>
                <w:color w:val="111111"/>
                <w:sz w:val="22"/>
                <w:szCs w:val="22"/>
              </w:rPr>
            </w:pPr>
            <w:r w:rsidRPr="001C22E7">
              <w:rPr>
                <w:b w:val="0"/>
                <w:bCs w:val="0"/>
                <w:sz w:val="22"/>
                <w:szCs w:val="22"/>
              </w:rPr>
              <w:t>Nižný Mirošov</w:t>
            </w:r>
          </w:p>
        </w:tc>
        <w:tc>
          <w:tcPr>
            <w:tcW w:w="1422" w:type="dxa"/>
            <w:vAlign w:val="bottom"/>
          </w:tcPr>
          <w:p w14:paraId="3EEC4474" w14:textId="77777777" w:rsidR="00A44E37" w:rsidRPr="001C22E7" w:rsidRDefault="00A44E37" w:rsidP="001F5040">
            <w:pPr>
              <w:jc w:val="center"/>
              <w:rPr>
                <w:b w:val="0"/>
                <w:bCs w:val="0"/>
                <w:color w:val="111111"/>
                <w:sz w:val="22"/>
                <w:szCs w:val="22"/>
              </w:rPr>
            </w:pPr>
            <w:r w:rsidRPr="001C22E7">
              <w:rPr>
                <w:b w:val="0"/>
                <w:bCs w:val="0"/>
                <w:sz w:val="22"/>
                <w:szCs w:val="22"/>
              </w:rPr>
              <w:t>266</w:t>
            </w:r>
          </w:p>
        </w:tc>
        <w:tc>
          <w:tcPr>
            <w:tcW w:w="1088" w:type="dxa"/>
            <w:vAlign w:val="bottom"/>
          </w:tcPr>
          <w:p w14:paraId="090ADC0D" w14:textId="77777777" w:rsidR="00A44E37" w:rsidRPr="001C22E7" w:rsidRDefault="00A44E37" w:rsidP="001F5040">
            <w:pPr>
              <w:jc w:val="center"/>
              <w:rPr>
                <w:b w:val="0"/>
                <w:bCs w:val="0"/>
                <w:color w:val="111111"/>
                <w:sz w:val="22"/>
                <w:szCs w:val="22"/>
              </w:rPr>
            </w:pPr>
            <w:r w:rsidRPr="001C22E7">
              <w:rPr>
                <w:b w:val="0"/>
                <w:bCs w:val="0"/>
                <w:sz w:val="22"/>
                <w:szCs w:val="22"/>
              </w:rPr>
              <w:t>39</w:t>
            </w:r>
          </w:p>
        </w:tc>
        <w:tc>
          <w:tcPr>
            <w:tcW w:w="1100" w:type="dxa"/>
            <w:vAlign w:val="bottom"/>
          </w:tcPr>
          <w:p w14:paraId="00A8A443" w14:textId="77777777" w:rsidR="00A44E37" w:rsidRPr="001C22E7" w:rsidRDefault="00A44E37" w:rsidP="001F5040">
            <w:pPr>
              <w:jc w:val="center"/>
              <w:rPr>
                <w:b w:val="0"/>
                <w:bCs w:val="0"/>
                <w:color w:val="111111"/>
                <w:sz w:val="22"/>
                <w:szCs w:val="22"/>
              </w:rPr>
            </w:pPr>
            <w:r w:rsidRPr="001C22E7">
              <w:rPr>
                <w:b w:val="0"/>
                <w:bCs w:val="0"/>
                <w:sz w:val="22"/>
                <w:szCs w:val="22"/>
              </w:rPr>
              <w:t>188</w:t>
            </w:r>
          </w:p>
        </w:tc>
        <w:tc>
          <w:tcPr>
            <w:tcW w:w="1355" w:type="dxa"/>
            <w:vAlign w:val="bottom"/>
          </w:tcPr>
          <w:p w14:paraId="60B24108" w14:textId="77777777" w:rsidR="00A44E37" w:rsidRPr="001C22E7" w:rsidRDefault="00A44E37" w:rsidP="001F5040">
            <w:pPr>
              <w:jc w:val="center"/>
              <w:rPr>
                <w:b w:val="0"/>
                <w:bCs w:val="0"/>
                <w:color w:val="111111"/>
                <w:sz w:val="22"/>
                <w:szCs w:val="22"/>
              </w:rPr>
            </w:pPr>
            <w:r w:rsidRPr="001C22E7">
              <w:rPr>
                <w:b w:val="0"/>
                <w:bCs w:val="0"/>
                <w:sz w:val="22"/>
                <w:szCs w:val="22"/>
              </w:rPr>
              <w:t>39</w:t>
            </w:r>
          </w:p>
        </w:tc>
        <w:tc>
          <w:tcPr>
            <w:tcW w:w="2835" w:type="dxa"/>
            <w:vAlign w:val="bottom"/>
          </w:tcPr>
          <w:p w14:paraId="3175AD92" w14:textId="77777777" w:rsidR="00A44E37" w:rsidRPr="001C22E7" w:rsidRDefault="00A44E37" w:rsidP="001F5040">
            <w:pPr>
              <w:jc w:val="center"/>
              <w:rPr>
                <w:b w:val="0"/>
                <w:bCs w:val="0"/>
                <w:color w:val="111111"/>
                <w:sz w:val="22"/>
                <w:szCs w:val="22"/>
              </w:rPr>
            </w:pPr>
            <w:r w:rsidRPr="001C22E7">
              <w:rPr>
                <w:b w:val="0"/>
                <w:bCs w:val="0"/>
                <w:sz w:val="22"/>
                <w:szCs w:val="22"/>
              </w:rPr>
              <w:t>70,68</w:t>
            </w:r>
          </w:p>
        </w:tc>
      </w:tr>
      <w:tr w:rsidR="00A44E37" w:rsidRPr="001C22E7" w14:paraId="2B8ACE79" w14:textId="77777777" w:rsidTr="001F5040">
        <w:trPr>
          <w:trHeight w:val="284"/>
          <w:jc w:val="center"/>
        </w:trPr>
        <w:tc>
          <w:tcPr>
            <w:tcW w:w="1702" w:type="dxa"/>
            <w:vAlign w:val="bottom"/>
          </w:tcPr>
          <w:p w14:paraId="63C8BB79" w14:textId="77777777" w:rsidR="00A44E37" w:rsidRPr="001C22E7" w:rsidRDefault="00A44E37" w:rsidP="001F5040">
            <w:pPr>
              <w:rPr>
                <w:b w:val="0"/>
                <w:bCs w:val="0"/>
                <w:color w:val="111111"/>
                <w:sz w:val="22"/>
                <w:szCs w:val="22"/>
              </w:rPr>
            </w:pPr>
            <w:r w:rsidRPr="001C22E7">
              <w:rPr>
                <w:b w:val="0"/>
                <w:bCs w:val="0"/>
                <w:sz w:val="22"/>
                <w:szCs w:val="22"/>
              </w:rPr>
              <w:t>Vyšný Orlík</w:t>
            </w:r>
          </w:p>
        </w:tc>
        <w:tc>
          <w:tcPr>
            <w:tcW w:w="1422" w:type="dxa"/>
            <w:vAlign w:val="bottom"/>
          </w:tcPr>
          <w:p w14:paraId="26CD07F2" w14:textId="77777777" w:rsidR="00A44E37" w:rsidRPr="001C22E7" w:rsidRDefault="00A44E37" w:rsidP="001F5040">
            <w:pPr>
              <w:jc w:val="center"/>
              <w:rPr>
                <w:b w:val="0"/>
                <w:bCs w:val="0"/>
                <w:color w:val="111111"/>
                <w:sz w:val="22"/>
                <w:szCs w:val="22"/>
              </w:rPr>
            </w:pPr>
            <w:r w:rsidRPr="001C22E7">
              <w:rPr>
                <w:b w:val="0"/>
                <w:bCs w:val="0"/>
                <w:sz w:val="22"/>
                <w:szCs w:val="22"/>
              </w:rPr>
              <w:t>388</w:t>
            </w:r>
          </w:p>
        </w:tc>
        <w:tc>
          <w:tcPr>
            <w:tcW w:w="1088" w:type="dxa"/>
            <w:vAlign w:val="bottom"/>
          </w:tcPr>
          <w:p w14:paraId="22B6937A" w14:textId="77777777" w:rsidR="00A44E37" w:rsidRPr="001C22E7" w:rsidRDefault="00A44E37" w:rsidP="001F5040">
            <w:pPr>
              <w:jc w:val="center"/>
              <w:rPr>
                <w:b w:val="0"/>
                <w:bCs w:val="0"/>
                <w:color w:val="111111"/>
                <w:sz w:val="22"/>
                <w:szCs w:val="22"/>
              </w:rPr>
            </w:pPr>
            <w:r w:rsidRPr="001C22E7">
              <w:rPr>
                <w:b w:val="0"/>
                <w:bCs w:val="0"/>
                <w:sz w:val="22"/>
                <w:szCs w:val="22"/>
              </w:rPr>
              <w:t>62</w:t>
            </w:r>
          </w:p>
        </w:tc>
        <w:tc>
          <w:tcPr>
            <w:tcW w:w="1100" w:type="dxa"/>
            <w:vAlign w:val="bottom"/>
          </w:tcPr>
          <w:p w14:paraId="51446A83" w14:textId="77777777" w:rsidR="00A44E37" w:rsidRPr="001C22E7" w:rsidRDefault="00A44E37" w:rsidP="001F5040">
            <w:pPr>
              <w:jc w:val="center"/>
              <w:rPr>
                <w:b w:val="0"/>
                <w:bCs w:val="0"/>
                <w:color w:val="111111"/>
                <w:sz w:val="22"/>
                <w:szCs w:val="22"/>
              </w:rPr>
            </w:pPr>
            <w:r w:rsidRPr="001C22E7">
              <w:rPr>
                <w:b w:val="0"/>
                <w:bCs w:val="0"/>
                <w:sz w:val="22"/>
                <w:szCs w:val="22"/>
              </w:rPr>
              <w:t>269</w:t>
            </w:r>
          </w:p>
        </w:tc>
        <w:tc>
          <w:tcPr>
            <w:tcW w:w="1355" w:type="dxa"/>
            <w:vAlign w:val="bottom"/>
          </w:tcPr>
          <w:p w14:paraId="48B71076" w14:textId="77777777" w:rsidR="00A44E37" w:rsidRPr="001C22E7" w:rsidRDefault="00A44E37" w:rsidP="001F5040">
            <w:pPr>
              <w:jc w:val="center"/>
              <w:rPr>
                <w:b w:val="0"/>
                <w:bCs w:val="0"/>
                <w:color w:val="111111"/>
                <w:sz w:val="22"/>
                <w:szCs w:val="22"/>
              </w:rPr>
            </w:pPr>
            <w:r w:rsidRPr="001C22E7">
              <w:rPr>
                <w:b w:val="0"/>
                <w:bCs w:val="0"/>
                <w:sz w:val="22"/>
                <w:szCs w:val="22"/>
              </w:rPr>
              <w:t>57</w:t>
            </w:r>
          </w:p>
        </w:tc>
        <w:tc>
          <w:tcPr>
            <w:tcW w:w="2835" w:type="dxa"/>
            <w:vAlign w:val="bottom"/>
          </w:tcPr>
          <w:p w14:paraId="31FF55C9" w14:textId="77777777" w:rsidR="00A44E37" w:rsidRPr="001C22E7" w:rsidRDefault="00A44E37" w:rsidP="001F5040">
            <w:pPr>
              <w:jc w:val="center"/>
              <w:rPr>
                <w:b w:val="0"/>
                <w:bCs w:val="0"/>
                <w:color w:val="111111"/>
                <w:sz w:val="22"/>
                <w:szCs w:val="22"/>
              </w:rPr>
            </w:pPr>
            <w:r w:rsidRPr="001C22E7">
              <w:rPr>
                <w:b w:val="0"/>
                <w:bCs w:val="0"/>
                <w:sz w:val="22"/>
                <w:szCs w:val="22"/>
              </w:rPr>
              <w:t>69,33</w:t>
            </w:r>
          </w:p>
        </w:tc>
      </w:tr>
      <w:tr w:rsidR="00A44E37" w:rsidRPr="001C22E7" w14:paraId="5E404424" w14:textId="77777777" w:rsidTr="001F5040">
        <w:trPr>
          <w:trHeight w:val="284"/>
          <w:jc w:val="center"/>
        </w:trPr>
        <w:tc>
          <w:tcPr>
            <w:tcW w:w="1702" w:type="dxa"/>
            <w:vAlign w:val="bottom"/>
          </w:tcPr>
          <w:p w14:paraId="071FB241" w14:textId="77777777" w:rsidR="00A44E37" w:rsidRPr="001C22E7" w:rsidRDefault="00A44E37" w:rsidP="001F5040">
            <w:pPr>
              <w:rPr>
                <w:b w:val="0"/>
                <w:bCs w:val="0"/>
                <w:color w:val="111111"/>
                <w:sz w:val="22"/>
                <w:szCs w:val="22"/>
              </w:rPr>
            </w:pPr>
            <w:r w:rsidRPr="001C22E7">
              <w:rPr>
                <w:b w:val="0"/>
                <w:bCs w:val="0"/>
                <w:sz w:val="22"/>
                <w:szCs w:val="22"/>
              </w:rPr>
              <w:t>Nižný Orlík</w:t>
            </w:r>
          </w:p>
        </w:tc>
        <w:tc>
          <w:tcPr>
            <w:tcW w:w="1422" w:type="dxa"/>
            <w:vAlign w:val="bottom"/>
          </w:tcPr>
          <w:p w14:paraId="6606273A" w14:textId="77777777" w:rsidR="00A44E37" w:rsidRPr="001C22E7" w:rsidRDefault="00A44E37" w:rsidP="001F5040">
            <w:pPr>
              <w:jc w:val="center"/>
              <w:rPr>
                <w:b w:val="0"/>
                <w:bCs w:val="0"/>
                <w:sz w:val="22"/>
                <w:szCs w:val="22"/>
              </w:rPr>
            </w:pPr>
            <w:r w:rsidRPr="001C22E7">
              <w:rPr>
                <w:b w:val="0"/>
                <w:bCs w:val="0"/>
                <w:sz w:val="22"/>
                <w:szCs w:val="22"/>
              </w:rPr>
              <w:t>307</w:t>
            </w:r>
          </w:p>
        </w:tc>
        <w:tc>
          <w:tcPr>
            <w:tcW w:w="1088" w:type="dxa"/>
            <w:vAlign w:val="bottom"/>
          </w:tcPr>
          <w:p w14:paraId="151BBE14" w14:textId="77777777" w:rsidR="00A44E37" w:rsidRPr="001C22E7" w:rsidRDefault="00A44E37" w:rsidP="001F5040">
            <w:pPr>
              <w:jc w:val="center"/>
              <w:rPr>
                <w:b w:val="0"/>
                <w:bCs w:val="0"/>
                <w:sz w:val="22"/>
                <w:szCs w:val="22"/>
              </w:rPr>
            </w:pPr>
            <w:r w:rsidRPr="001C22E7">
              <w:rPr>
                <w:b w:val="0"/>
                <w:bCs w:val="0"/>
                <w:sz w:val="22"/>
                <w:szCs w:val="22"/>
              </w:rPr>
              <w:t>53</w:t>
            </w:r>
          </w:p>
        </w:tc>
        <w:tc>
          <w:tcPr>
            <w:tcW w:w="1100" w:type="dxa"/>
            <w:vAlign w:val="bottom"/>
          </w:tcPr>
          <w:p w14:paraId="6457CF38" w14:textId="77777777" w:rsidR="00A44E37" w:rsidRPr="001C22E7" w:rsidRDefault="00A44E37" w:rsidP="001F5040">
            <w:pPr>
              <w:jc w:val="center"/>
              <w:rPr>
                <w:b w:val="0"/>
                <w:bCs w:val="0"/>
                <w:sz w:val="22"/>
                <w:szCs w:val="22"/>
              </w:rPr>
            </w:pPr>
            <w:r w:rsidRPr="001C22E7">
              <w:rPr>
                <w:b w:val="0"/>
                <w:bCs w:val="0"/>
                <w:sz w:val="22"/>
                <w:szCs w:val="22"/>
              </w:rPr>
              <w:t>201</w:t>
            </w:r>
          </w:p>
        </w:tc>
        <w:tc>
          <w:tcPr>
            <w:tcW w:w="1355" w:type="dxa"/>
            <w:vAlign w:val="bottom"/>
          </w:tcPr>
          <w:p w14:paraId="17B57BE6" w14:textId="77777777" w:rsidR="00A44E37" w:rsidRPr="001C22E7" w:rsidRDefault="00A44E37" w:rsidP="001F5040">
            <w:pPr>
              <w:jc w:val="center"/>
              <w:rPr>
                <w:b w:val="0"/>
                <w:bCs w:val="0"/>
                <w:sz w:val="22"/>
                <w:szCs w:val="22"/>
              </w:rPr>
            </w:pPr>
            <w:r w:rsidRPr="001C22E7">
              <w:rPr>
                <w:b w:val="0"/>
                <w:bCs w:val="0"/>
                <w:sz w:val="22"/>
                <w:szCs w:val="22"/>
              </w:rPr>
              <w:t>53</w:t>
            </w:r>
          </w:p>
        </w:tc>
        <w:tc>
          <w:tcPr>
            <w:tcW w:w="2835" w:type="dxa"/>
            <w:vAlign w:val="bottom"/>
          </w:tcPr>
          <w:p w14:paraId="285EF741" w14:textId="77777777" w:rsidR="00A44E37" w:rsidRPr="001C22E7" w:rsidRDefault="00A44E37" w:rsidP="001F5040">
            <w:pPr>
              <w:jc w:val="center"/>
              <w:rPr>
                <w:b w:val="0"/>
                <w:bCs w:val="0"/>
                <w:sz w:val="22"/>
                <w:szCs w:val="22"/>
              </w:rPr>
            </w:pPr>
            <w:r w:rsidRPr="001C22E7">
              <w:rPr>
                <w:b w:val="0"/>
                <w:bCs w:val="0"/>
                <w:sz w:val="22"/>
                <w:szCs w:val="22"/>
              </w:rPr>
              <w:t>65,47</w:t>
            </w:r>
          </w:p>
        </w:tc>
      </w:tr>
      <w:tr w:rsidR="00A44E37" w:rsidRPr="001C22E7" w14:paraId="3BF6B89C" w14:textId="77777777" w:rsidTr="001F5040">
        <w:trPr>
          <w:trHeight w:val="284"/>
          <w:jc w:val="center"/>
        </w:trPr>
        <w:tc>
          <w:tcPr>
            <w:tcW w:w="1702" w:type="dxa"/>
            <w:vAlign w:val="bottom"/>
          </w:tcPr>
          <w:p w14:paraId="6282F683" w14:textId="77777777" w:rsidR="00A44E37" w:rsidRPr="001C22E7" w:rsidRDefault="00A44E37" w:rsidP="001F5040">
            <w:pPr>
              <w:rPr>
                <w:b w:val="0"/>
                <w:bCs w:val="0"/>
                <w:color w:val="111111"/>
                <w:sz w:val="22"/>
                <w:szCs w:val="22"/>
              </w:rPr>
            </w:pPr>
            <w:r w:rsidRPr="001C22E7">
              <w:rPr>
                <w:b w:val="0"/>
                <w:bCs w:val="0"/>
                <w:sz w:val="22"/>
                <w:szCs w:val="22"/>
              </w:rPr>
              <w:t>Svidník</w:t>
            </w:r>
          </w:p>
        </w:tc>
        <w:tc>
          <w:tcPr>
            <w:tcW w:w="1422" w:type="dxa"/>
            <w:vAlign w:val="bottom"/>
          </w:tcPr>
          <w:p w14:paraId="5537ECD6" w14:textId="77777777" w:rsidR="00A44E37" w:rsidRPr="001C22E7" w:rsidRDefault="00A44E37" w:rsidP="001F5040">
            <w:pPr>
              <w:jc w:val="center"/>
              <w:rPr>
                <w:b w:val="0"/>
                <w:bCs w:val="0"/>
                <w:color w:val="111111"/>
                <w:sz w:val="22"/>
                <w:szCs w:val="22"/>
              </w:rPr>
            </w:pPr>
            <w:r w:rsidRPr="001C22E7">
              <w:rPr>
                <w:b w:val="0"/>
                <w:bCs w:val="0"/>
                <w:sz w:val="22"/>
                <w:szCs w:val="22"/>
              </w:rPr>
              <w:t>10 072</w:t>
            </w:r>
          </w:p>
        </w:tc>
        <w:tc>
          <w:tcPr>
            <w:tcW w:w="1088" w:type="dxa"/>
            <w:vAlign w:val="bottom"/>
          </w:tcPr>
          <w:p w14:paraId="5D85A123" w14:textId="77777777" w:rsidR="00A44E37" w:rsidRPr="001C22E7" w:rsidRDefault="00A44E37" w:rsidP="001F5040">
            <w:pPr>
              <w:jc w:val="center"/>
              <w:rPr>
                <w:b w:val="0"/>
                <w:bCs w:val="0"/>
                <w:color w:val="111111"/>
                <w:sz w:val="22"/>
                <w:szCs w:val="22"/>
              </w:rPr>
            </w:pPr>
            <w:r w:rsidRPr="001C22E7">
              <w:rPr>
                <w:b w:val="0"/>
                <w:bCs w:val="0"/>
                <w:sz w:val="22"/>
                <w:szCs w:val="22"/>
              </w:rPr>
              <w:t>1 190</w:t>
            </w:r>
          </w:p>
        </w:tc>
        <w:tc>
          <w:tcPr>
            <w:tcW w:w="1100" w:type="dxa"/>
            <w:vAlign w:val="bottom"/>
          </w:tcPr>
          <w:p w14:paraId="6A839BEC" w14:textId="77777777" w:rsidR="00A44E37" w:rsidRPr="001C22E7" w:rsidRDefault="00A44E37" w:rsidP="001F5040">
            <w:pPr>
              <w:jc w:val="center"/>
              <w:rPr>
                <w:b w:val="0"/>
                <w:bCs w:val="0"/>
                <w:color w:val="111111"/>
                <w:sz w:val="22"/>
                <w:szCs w:val="22"/>
              </w:rPr>
            </w:pPr>
            <w:r w:rsidRPr="001C22E7">
              <w:rPr>
                <w:b w:val="0"/>
                <w:bCs w:val="0"/>
                <w:sz w:val="22"/>
                <w:szCs w:val="22"/>
              </w:rPr>
              <w:t>6 929</w:t>
            </w:r>
          </w:p>
        </w:tc>
        <w:tc>
          <w:tcPr>
            <w:tcW w:w="1355" w:type="dxa"/>
            <w:vAlign w:val="bottom"/>
          </w:tcPr>
          <w:p w14:paraId="56018F44" w14:textId="77777777" w:rsidR="00A44E37" w:rsidRPr="001C22E7" w:rsidRDefault="00A44E37" w:rsidP="001F5040">
            <w:pPr>
              <w:jc w:val="center"/>
              <w:rPr>
                <w:b w:val="0"/>
                <w:bCs w:val="0"/>
                <w:color w:val="111111"/>
                <w:sz w:val="22"/>
                <w:szCs w:val="22"/>
              </w:rPr>
            </w:pPr>
            <w:r w:rsidRPr="001C22E7">
              <w:rPr>
                <w:b w:val="0"/>
                <w:bCs w:val="0"/>
                <w:sz w:val="22"/>
                <w:szCs w:val="22"/>
              </w:rPr>
              <w:t>1 953</w:t>
            </w:r>
          </w:p>
        </w:tc>
        <w:tc>
          <w:tcPr>
            <w:tcW w:w="2835" w:type="dxa"/>
            <w:vAlign w:val="bottom"/>
          </w:tcPr>
          <w:p w14:paraId="14E1F813" w14:textId="77777777" w:rsidR="00A44E37" w:rsidRPr="001C22E7" w:rsidRDefault="00A44E37" w:rsidP="001F5040">
            <w:pPr>
              <w:jc w:val="center"/>
              <w:rPr>
                <w:b w:val="0"/>
                <w:bCs w:val="0"/>
                <w:color w:val="111111"/>
                <w:sz w:val="22"/>
                <w:szCs w:val="22"/>
              </w:rPr>
            </w:pPr>
            <w:r w:rsidRPr="001C22E7">
              <w:rPr>
                <w:b w:val="0"/>
                <w:bCs w:val="0"/>
                <w:sz w:val="22"/>
                <w:szCs w:val="22"/>
              </w:rPr>
              <w:t>68,79</w:t>
            </w:r>
          </w:p>
        </w:tc>
      </w:tr>
      <w:tr w:rsidR="00A44E37" w:rsidRPr="001C22E7" w14:paraId="3BA467D8" w14:textId="77777777" w:rsidTr="001F5040">
        <w:trPr>
          <w:trHeight w:val="284"/>
          <w:jc w:val="center"/>
        </w:trPr>
        <w:tc>
          <w:tcPr>
            <w:tcW w:w="1702" w:type="dxa"/>
            <w:shd w:val="clear" w:color="auto" w:fill="8EAADB" w:themeFill="accent1" w:themeFillTint="99"/>
          </w:tcPr>
          <w:p w14:paraId="03150BFF" w14:textId="77777777" w:rsidR="00A44E37" w:rsidRPr="001C22E7" w:rsidRDefault="00A44E37" w:rsidP="001F5040">
            <w:pPr>
              <w:rPr>
                <w:b w:val="0"/>
                <w:bCs w:val="0"/>
                <w:color w:val="111111"/>
                <w:sz w:val="22"/>
                <w:szCs w:val="22"/>
              </w:rPr>
            </w:pPr>
            <w:r w:rsidRPr="001C22E7">
              <w:rPr>
                <w:color w:val="111111"/>
                <w:sz w:val="22"/>
                <w:szCs w:val="22"/>
              </w:rPr>
              <w:t>Spolu</w:t>
            </w:r>
          </w:p>
        </w:tc>
        <w:tc>
          <w:tcPr>
            <w:tcW w:w="1422" w:type="dxa"/>
            <w:shd w:val="clear" w:color="auto" w:fill="8EAADB" w:themeFill="accent1" w:themeFillTint="99"/>
          </w:tcPr>
          <w:p w14:paraId="5979E883" w14:textId="77777777" w:rsidR="00A44E37" w:rsidRPr="001C22E7" w:rsidRDefault="00A44E37" w:rsidP="001F5040">
            <w:pPr>
              <w:jc w:val="center"/>
              <w:rPr>
                <w:b w:val="0"/>
                <w:bCs w:val="0"/>
                <w:color w:val="111111"/>
                <w:sz w:val="22"/>
                <w:szCs w:val="22"/>
              </w:rPr>
            </w:pPr>
            <w:r w:rsidRPr="001C22E7">
              <w:rPr>
                <w:sz w:val="22"/>
                <w:szCs w:val="22"/>
              </w:rPr>
              <w:t>12 842</w:t>
            </w:r>
          </w:p>
        </w:tc>
        <w:tc>
          <w:tcPr>
            <w:tcW w:w="3543" w:type="dxa"/>
            <w:gridSpan w:val="3"/>
            <w:shd w:val="clear" w:color="auto" w:fill="8EAADB" w:themeFill="accent1" w:themeFillTint="99"/>
          </w:tcPr>
          <w:p w14:paraId="34D9D03F" w14:textId="77777777" w:rsidR="00A44E37" w:rsidRPr="001C22E7" w:rsidRDefault="00A44E37" w:rsidP="001F5040">
            <w:pPr>
              <w:jc w:val="center"/>
              <w:rPr>
                <w:b w:val="0"/>
                <w:bCs w:val="0"/>
                <w:color w:val="111111"/>
                <w:sz w:val="22"/>
                <w:szCs w:val="22"/>
              </w:rPr>
            </w:pPr>
            <w:r w:rsidRPr="001C22E7">
              <w:rPr>
                <w:sz w:val="22"/>
                <w:szCs w:val="22"/>
              </w:rPr>
              <w:t>12 842</w:t>
            </w:r>
          </w:p>
        </w:tc>
        <w:tc>
          <w:tcPr>
            <w:tcW w:w="2835" w:type="dxa"/>
            <w:shd w:val="clear" w:color="auto" w:fill="8EAADB" w:themeFill="accent1" w:themeFillTint="99"/>
          </w:tcPr>
          <w:p w14:paraId="2316C586" w14:textId="77777777" w:rsidR="00A44E37" w:rsidRPr="001C22E7" w:rsidRDefault="00A44E37" w:rsidP="001F5040">
            <w:pPr>
              <w:jc w:val="center"/>
              <w:rPr>
                <w:b w:val="0"/>
                <w:bCs w:val="0"/>
                <w:color w:val="111111"/>
                <w:sz w:val="22"/>
                <w:szCs w:val="22"/>
              </w:rPr>
            </w:pPr>
            <w:r w:rsidRPr="001C22E7">
              <w:rPr>
                <w:sz w:val="22"/>
                <w:szCs w:val="22"/>
              </w:rPr>
              <w:t>68,58</w:t>
            </w:r>
          </w:p>
        </w:tc>
      </w:tr>
    </w:tbl>
    <w:p w14:paraId="3A7227DA" w14:textId="77777777" w:rsidR="00A44E37" w:rsidRPr="001C22E7" w:rsidRDefault="00A44E37" w:rsidP="001F5040">
      <w:pPr>
        <w:spacing w:before="240" w:line="276" w:lineRule="auto"/>
        <w:rPr>
          <w:b w:val="0"/>
          <w:bCs w:val="0"/>
          <w:color w:val="111111"/>
          <w:sz w:val="20"/>
          <w:szCs w:val="20"/>
        </w:rPr>
      </w:pPr>
      <w:r w:rsidRPr="001C22E7">
        <w:rPr>
          <w:b w:val="0"/>
          <w:bCs w:val="0"/>
          <w:color w:val="111111"/>
          <w:sz w:val="20"/>
          <w:szCs w:val="20"/>
        </w:rPr>
        <w:t>Zdroj: http://datacube.statistics.sk/#!/view/sk/VBD_DEM/om7012rr/v_om7012rr_00_00_00_sk</w:t>
      </w:r>
    </w:p>
    <w:p w14:paraId="7D8514AC" w14:textId="1B76EA04" w:rsidR="00C5407A" w:rsidRPr="001C22E7" w:rsidRDefault="00C5407A">
      <w:pPr>
        <w:spacing w:after="160" w:line="259" w:lineRule="auto"/>
        <w:rPr>
          <w:color w:val="111111"/>
        </w:rPr>
      </w:pPr>
      <w:r w:rsidRPr="001C22E7">
        <w:rPr>
          <w:color w:val="111111"/>
        </w:rPr>
        <w:br w:type="page"/>
      </w:r>
    </w:p>
    <w:tbl>
      <w:tblPr>
        <w:tblStyle w:val="Mriekatabuky"/>
        <w:tblW w:w="9067" w:type="dxa"/>
        <w:tblLook w:val="04A0" w:firstRow="1" w:lastRow="0" w:firstColumn="1" w:lastColumn="0" w:noHBand="0" w:noVBand="1"/>
      </w:tblPr>
      <w:tblGrid>
        <w:gridCol w:w="1838"/>
        <w:gridCol w:w="1418"/>
        <w:gridCol w:w="1417"/>
        <w:gridCol w:w="1418"/>
        <w:gridCol w:w="1417"/>
        <w:gridCol w:w="1559"/>
      </w:tblGrid>
      <w:tr w:rsidR="001F5040" w:rsidRPr="001C22E7" w14:paraId="2D79DD72" w14:textId="77777777" w:rsidTr="001F5040">
        <w:trPr>
          <w:trHeight w:val="284"/>
        </w:trPr>
        <w:tc>
          <w:tcPr>
            <w:tcW w:w="1838" w:type="dxa"/>
            <w:vMerge w:val="restart"/>
            <w:shd w:val="clear" w:color="auto" w:fill="8EAADB" w:themeFill="accent1" w:themeFillTint="99"/>
          </w:tcPr>
          <w:p w14:paraId="757718B2" w14:textId="77777777" w:rsidR="001F5040" w:rsidRPr="001C22E7" w:rsidRDefault="001F5040" w:rsidP="001F5040">
            <w:pPr>
              <w:rPr>
                <w:color w:val="111111"/>
                <w:sz w:val="22"/>
                <w:szCs w:val="22"/>
              </w:rPr>
            </w:pPr>
          </w:p>
        </w:tc>
        <w:tc>
          <w:tcPr>
            <w:tcW w:w="1418" w:type="dxa"/>
            <w:shd w:val="clear" w:color="auto" w:fill="8EAADB" w:themeFill="accent1" w:themeFillTint="99"/>
          </w:tcPr>
          <w:p w14:paraId="74FB5B93" w14:textId="77777777" w:rsidR="001F5040" w:rsidRPr="001C22E7" w:rsidRDefault="001F5040" w:rsidP="001F5040">
            <w:pPr>
              <w:jc w:val="center"/>
              <w:rPr>
                <w:b w:val="0"/>
                <w:bCs w:val="0"/>
                <w:color w:val="111111"/>
                <w:sz w:val="22"/>
                <w:szCs w:val="22"/>
              </w:rPr>
            </w:pPr>
            <w:r w:rsidRPr="001C22E7">
              <w:rPr>
                <w:color w:val="111111"/>
                <w:sz w:val="22"/>
                <w:szCs w:val="22"/>
              </w:rPr>
              <w:t>Počet obyvateľov</w:t>
            </w:r>
          </w:p>
        </w:tc>
        <w:tc>
          <w:tcPr>
            <w:tcW w:w="1417" w:type="dxa"/>
            <w:shd w:val="clear" w:color="auto" w:fill="8EAADB" w:themeFill="accent1" w:themeFillTint="99"/>
          </w:tcPr>
          <w:p w14:paraId="69F4FA6E" w14:textId="77777777" w:rsidR="001F5040" w:rsidRPr="001C22E7" w:rsidRDefault="001F5040" w:rsidP="001F5040">
            <w:pPr>
              <w:jc w:val="center"/>
              <w:rPr>
                <w:b w:val="0"/>
                <w:bCs w:val="0"/>
                <w:color w:val="111111"/>
                <w:sz w:val="22"/>
                <w:szCs w:val="22"/>
              </w:rPr>
            </w:pPr>
            <w:r w:rsidRPr="001C22E7">
              <w:rPr>
                <w:color w:val="111111"/>
                <w:sz w:val="22"/>
                <w:szCs w:val="22"/>
              </w:rPr>
              <w:t>Počet obyvateľov</w:t>
            </w:r>
          </w:p>
        </w:tc>
        <w:tc>
          <w:tcPr>
            <w:tcW w:w="1418" w:type="dxa"/>
            <w:shd w:val="clear" w:color="auto" w:fill="8EAADB" w:themeFill="accent1" w:themeFillTint="99"/>
          </w:tcPr>
          <w:p w14:paraId="76383AAE" w14:textId="77777777" w:rsidR="001F5040" w:rsidRPr="001C22E7" w:rsidRDefault="001F5040" w:rsidP="001F5040">
            <w:pPr>
              <w:jc w:val="center"/>
              <w:rPr>
                <w:b w:val="0"/>
                <w:bCs w:val="0"/>
                <w:color w:val="111111"/>
                <w:sz w:val="22"/>
                <w:szCs w:val="22"/>
              </w:rPr>
            </w:pPr>
            <w:r w:rsidRPr="001C22E7">
              <w:rPr>
                <w:color w:val="111111"/>
                <w:sz w:val="22"/>
                <w:szCs w:val="22"/>
              </w:rPr>
              <w:t>Počet obyvateľov</w:t>
            </w:r>
          </w:p>
        </w:tc>
        <w:tc>
          <w:tcPr>
            <w:tcW w:w="1417" w:type="dxa"/>
            <w:shd w:val="clear" w:color="auto" w:fill="8EAADB" w:themeFill="accent1" w:themeFillTint="99"/>
            <w:vAlign w:val="center"/>
          </w:tcPr>
          <w:p w14:paraId="6630148D" w14:textId="77777777" w:rsidR="001F5040" w:rsidRPr="001C22E7" w:rsidRDefault="001F5040" w:rsidP="001F5040">
            <w:pPr>
              <w:jc w:val="center"/>
              <w:rPr>
                <w:b w:val="0"/>
                <w:bCs w:val="0"/>
                <w:color w:val="111111"/>
                <w:sz w:val="22"/>
                <w:szCs w:val="22"/>
              </w:rPr>
            </w:pPr>
            <w:r w:rsidRPr="001C22E7">
              <w:rPr>
                <w:color w:val="111111"/>
                <w:sz w:val="22"/>
                <w:szCs w:val="22"/>
              </w:rPr>
              <w:t>Zmena</w:t>
            </w:r>
          </w:p>
        </w:tc>
        <w:tc>
          <w:tcPr>
            <w:tcW w:w="1559" w:type="dxa"/>
            <w:shd w:val="clear" w:color="auto" w:fill="8EAADB" w:themeFill="accent1" w:themeFillTint="99"/>
            <w:vAlign w:val="center"/>
          </w:tcPr>
          <w:p w14:paraId="5D91626D" w14:textId="77777777" w:rsidR="001F5040" w:rsidRPr="001C22E7" w:rsidRDefault="001F5040" w:rsidP="001F5040">
            <w:pPr>
              <w:jc w:val="center"/>
              <w:rPr>
                <w:b w:val="0"/>
                <w:bCs w:val="0"/>
                <w:color w:val="111111"/>
                <w:sz w:val="22"/>
                <w:szCs w:val="22"/>
              </w:rPr>
            </w:pPr>
            <w:r w:rsidRPr="001C22E7">
              <w:rPr>
                <w:color w:val="111111"/>
                <w:sz w:val="22"/>
                <w:szCs w:val="22"/>
              </w:rPr>
              <w:t>Zmena</w:t>
            </w:r>
          </w:p>
        </w:tc>
      </w:tr>
      <w:tr w:rsidR="001F5040" w:rsidRPr="001C22E7" w14:paraId="1EBCEE44" w14:textId="77777777" w:rsidTr="001F5040">
        <w:trPr>
          <w:trHeight w:val="284"/>
        </w:trPr>
        <w:tc>
          <w:tcPr>
            <w:tcW w:w="1838" w:type="dxa"/>
            <w:vMerge/>
            <w:shd w:val="clear" w:color="auto" w:fill="8EAADB" w:themeFill="accent1" w:themeFillTint="99"/>
          </w:tcPr>
          <w:p w14:paraId="37311CD5" w14:textId="77777777" w:rsidR="001F5040" w:rsidRPr="001C22E7" w:rsidRDefault="001F5040" w:rsidP="001F5040">
            <w:pPr>
              <w:rPr>
                <w:color w:val="111111"/>
                <w:sz w:val="22"/>
                <w:szCs w:val="22"/>
              </w:rPr>
            </w:pPr>
          </w:p>
        </w:tc>
        <w:tc>
          <w:tcPr>
            <w:tcW w:w="1418" w:type="dxa"/>
            <w:shd w:val="clear" w:color="auto" w:fill="8EAADB" w:themeFill="accent1" w:themeFillTint="99"/>
          </w:tcPr>
          <w:p w14:paraId="722BD69E" w14:textId="77777777" w:rsidR="001F5040" w:rsidRPr="001C22E7" w:rsidRDefault="001F5040" w:rsidP="001F5040">
            <w:pPr>
              <w:jc w:val="center"/>
              <w:rPr>
                <w:b w:val="0"/>
                <w:bCs w:val="0"/>
                <w:color w:val="111111"/>
                <w:sz w:val="22"/>
                <w:szCs w:val="22"/>
              </w:rPr>
            </w:pPr>
            <w:r w:rsidRPr="001C22E7">
              <w:rPr>
                <w:color w:val="111111"/>
                <w:sz w:val="22"/>
                <w:szCs w:val="22"/>
              </w:rPr>
              <w:t>2021</w:t>
            </w:r>
          </w:p>
        </w:tc>
        <w:tc>
          <w:tcPr>
            <w:tcW w:w="1417" w:type="dxa"/>
            <w:shd w:val="clear" w:color="auto" w:fill="8EAADB" w:themeFill="accent1" w:themeFillTint="99"/>
          </w:tcPr>
          <w:p w14:paraId="16D550EE" w14:textId="77777777" w:rsidR="001F5040" w:rsidRPr="001C22E7" w:rsidRDefault="001F5040" w:rsidP="001F5040">
            <w:pPr>
              <w:jc w:val="center"/>
              <w:rPr>
                <w:b w:val="0"/>
                <w:bCs w:val="0"/>
                <w:color w:val="111111"/>
                <w:sz w:val="22"/>
                <w:szCs w:val="22"/>
              </w:rPr>
            </w:pPr>
            <w:r w:rsidRPr="001C22E7">
              <w:rPr>
                <w:color w:val="111111"/>
                <w:sz w:val="22"/>
                <w:szCs w:val="22"/>
              </w:rPr>
              <w:t>2015</w:t>
            </w:r>
          </w:p>
        </w:tc>
        <w:tc>
          <w:tcPr>
            <w:tcW w:w="1418" w:type="dxa"/>
            <w:shd w:val="clear" w:color="auto" w:fill="8EAADB" w:themeFill="accent1" w:themeFillTint="99"/>
          </w:tcPr>
          <w:p w14:paraId="108E72BC" w14:textId="77777777" w:rsidR="001F5040" w:rsidRPr="001C22E7" w:rsidRDefault="001F5040" w:rsidP="001F5040">
            <w:pPr>
              <w:jc w:val="center"/>
              <w:rPr>
                <w:b w:val="0"/>
                <w:bCs w:val="0"/>
                <w:color w:val="111111"/>
                <w:sz w:val="22"/>
                <w:szCs w:val="22"/>
              </w:rPr>
            </w:pPr>
            <w:r w:rsidRPr="001C22E7">
              <w:rPr>
                <w:color w:val="111111"/>
                <w:sz w:val="22"/>
                <w:szCs w:val="22"/>
              </w:rPr>
              <w:t>2010</w:t>
            </w:r>
          </w:p>
        </w:tc>
        <w:tc>
          <w:tcPr>
            <w:tcW w:w="1417" w:type="dxa"/>
            <w:shd w:val="clear" w:color="auto" w:fill="8EAADB" w:themeFill="accent1" w:themeFillTint="99"/>
          </w:tcPr>
          <w:p w14:paraId="43D45995" w14:textId="77777777" w:rsidR="001F5040" w:rsidRPr="001C22E7" w:rsidRDefault="001F5040" w:rsidP="001F5040">
            <w:pPr>
              <w:jc w:val="center"/>
              <w:rPr>
                <w:b w:val="0"/>
                <w:bCs w:val="0"/>
                <w:color w:val="111111"/>
                <w:sz w:val="22"/>
                <w:szCs w:val="22"/>
              </w:rPr>
            </w:pPr>
            <w:r w:rsidRPr="001C22E7">
              <w:rPr>
                <w:color w:val="111111"/>
                <w:sz w:val="22"/>
                <w:szCs w:val="22"/>
              </w:rPr>
              <w:t>2021/2015</w:t>
            </w:r>
          </w:p>
        </w:tc>
        <w:tc>
          <w:tcPr>
            <w:tcW w:w="1559" w:type="dxa"/>
            <w:shd w:val="clear" w:color="auto" w:fill="8EAADB" w:themeFill="accent1" w:themeFillTint="99"/>
          </w:tcPr>
          <w:p w14:paraId="447D8750" w14:textId="77777777" w:rsidR="001F5040" w:rsidRPr="001C22E7" w:rsidRDefault="001F5040" w:rsidP="001F5040">
            <w:pPr>
              <w:jc w:val="center"/>
              <w:rPr>
                <w:b w:val="0"/>
                <w:bCs w:val="0"/>
                <w:color w:val="111111"/>
                <w:sz w:val="22"/>
                <w:szCs w:val="22"/>
              </w:rPr>
            </w:pPr>
            <w:r w:rsidRPr="001C22E7">
              <w:rPr>
                <w:color w:val="111111"/>
                <w:sz w:val="22"/>
                <w:szCs w:val="22"/>
              </w:rPr>
              <w:t>2021/2010</w:t>
            </w:r>
          </w:p>
        </w:tc>
      </w:tr>
      <w:tr w:rsidR="00A44E37" w:rsidRPr="001C22E7" w14:paraId="7CBF72AA" w14:textId="77777777" w:rsidTr="001F5040">
        <w:trPr>
          <w:trHeight w:val="284"/>
        </w:trPr>
        <w:tc>
          <w:tcPr>
            <w:tcW w:w="1838" w:type="dxa"/>
            <w:vAlign w:val="bottom"/>
          </w:tcPr>
          <w:p w14:paraId="510D7740" w14:textId="77777777" w:rsidR="00A44E37" w:rsidRPr="001C22E7" w:rsidRDefault="00A44E37" w:rsidP="001F5040">
            <w:pPr>
              <w:rPr>
                <w:b w:val="0"/>
                <w:bCs w:val="0"/>
                <w:color w:val="111111"/>
                <w:sz w:val="22"/>
                <w:szCs w:val="22"/>
              </w:rPr>
            </w:pPr>
            <w:r w:rsidRPr="001C22E7">
              <w:rPr>
                <w:b w:val="0"/>
                <w:bCs w:val="0"/>
                <w:sz w:val="22"/>
                <w:szCs w:val="22"/>
              </w:rPr>
              <w:t>Smilno</w:t>
            </w:r>
          </w:p>
        </w:tc>
        <w:tc>
          <w:tcPr>
            <w:tcW w:w="1418" w:type="dxa"/>
            <w:vAlign w:val="bottom"/>
          </w:tcPr>
          <w:p w14:paraId="0CA4B635" w14:textId="77777777" w:rsidR="00A44E37" w:rsidRPr="001C22E7" w:rsidRDefault="00A44E37" w:rsidP="001F5040">
            <w:pPr>
              <w:jc w:val="center"/>
              <w:rPr>
                <w:b w:val="0"/>
                <w:bCs w:val="0"/>
                <w:color w:val="111111"/>
                <w:sz w:val="22"/>
                <w:szCs w:val="22"/>
              </w:rPr>
            </w:pPr>
            <w:r w:rsidRPr="001C22E7">
              <w:rPr>
                <w:b w:val="0"/>
                <w:bCs w:val="0"/>
                <w:sz w:val="22"/>
                <w:szCs w:val="22"/>
              </w:rPr>
              <w:t>686</w:t>
            </w:r>
          </w:p>
        </w:tc>
        <w:tc>
          <w:tcPr>
            <w:tcW w:w="1417" w:type="dxa"/>
            <w:vAlign w:val="bottom"/>
          </w:tcPr>
          <w:p w14:paraId="25EECE92" w14:textId="77777777" w:rsidR="00A44E37" w:rsidRPr="001C22E7" w:rsidRDefault="00A44E37" w:rsidP="001F5040">
            <w:pPr>
              <w:jc w:val="center"/>
              <w:rPr>
                <w:b w:val="0"/>
                <w:bCs w:val="0"/>
                <w:color w:val="111111"/>
                <w:sz w:val="22"/>
                <w:szCs w:val="22"/>
              </w:rPr>
            </w:pPr>
            <w:r w:rsidRPr="001C22E7">
              <w:rPr>
                <w:b w:val="0"/>
                <w:bCs w:val="0"/>
                <w:sz w:val="22"/>
                <w:szCs w:val="22"/>
              </w:rPr>
              <w:t>702</w:t>
            </w:r>
          </w:p>
        </w:tc>
        <w:tc>
          <w:tcPr>
            <w:tcW w:w="1418" w:type="dxa"/>
            <w:vAlign w:val="bottom"/>
          </w:tcPr>
          <w:p w14:paraId="55777D2C" w14:textId="77777777" w:rsidR="00A44E37" w:rsidRPr="001C22E7" w:rsidRDefault="00A44E37" w:rsidP="001F5040">
            <w:pPr>
              <w:jc w:val="center"/>
              <w:rPr>
                <w:b w:val="0"/>
                <w:bCs w:val="0"/>
                <w:color w:val="111111"/>
                <w:sz w:val="22"/>
                <w:szCs w:val="22"/>
              </w:rPr>
            </w:pPr>
            <w:r w:rsidRPr="001C22E7">
              <w:rPr>
                <w:b w:val="0"/>
                <w:bCs w:val="0"/>
                <w:sz w:val="22"/>
                <w:szCs w:val="22"/>
              </w:rPr>
              <w:t>721</w:t>
            </w:r>
          </w:p>
        </w:tc>
        <w:tc>
          <w:tcPr>
            <w:tcW w:w="1417" w:type="dxa"/>
            <w:vAlign w:val="bottom"/>
          </w:tcPr>
          <w:p w14:paraId="6409DB6C" w14:textId="77777777" w:rsidR="00A44E37" w:rsidRPr="001C22E7" w:rsidRDefault="00A44E37" w:rsidP="001F5040">
            <w:pPr>
              <w:jc w:val="center"/>
              <w:rPr>
                <w:b w:val="0"/>
                <w:bCs w:val="0"/>
                <w:sz w:val="22"/>
                <w:szCs w:val="22"/>
              </w:rPr>
            </w:pPr>
            <w:r w:rsidRPr="001C22E7">
              <w:rPr>
                <w:b w:val="0"/>
                <w:bCs w:val="0"/>
                <w:color w:val="000000"/>
                <w:sz w:val="22"/>
                <w:szCs w:val="22"/>
              </w:rPr>
              <w:t>0,98</w:t>
            </w:r>
          </w:p>
        </w:tc>
        <w:tc>
          <w:tcPr>
            <w:tcW w:w="1559" w:type="dxa"/>
            <w:vAlign w:val="bottom"/>
          </w:tcPr>
          <w:p w14:paraId="6933A14A" w14:textId="77777777" w:rsidR="00A44E37" w:rsidRPr="001C22E7" w:rsidRDefault="00A44E37" w:rsidP="001F5040">
            <w:pPr>
              <w:jc w:val="center"/>
              <w:rPr>
                <w:b w:val="0"/>
                <w:bCs w:val="0"/>
                <w:sz w:val="22"/>
                <w:szCs w:val="22"/>
              </w:rPr>
            </w:pPr>
            <w:r w:rsidRPr="001C22E7">
              <w:rPr>
                <w:b w:val="0"/>
                <w:bCs w:val="0"/>
                <w:color w:val="000000"/>
                <w:sz w:val="22"/>
                <w:szCs w:val="22"/>
              </w:rPr>
              <w:t>0,95</w:t>
            </w:r>
          </w:p>
        </w:tc>
      </w:tr>
      <w:tr w:rsidR="00A44E37" w:rsidRPr="001C22E7" w14:paraId="000AD983" w14:textId="77777777" w:rsidTr="001F5040">
        <w:trPr>
          <w:trHeight w:val="284"/>
        </w:trPr>
        <w:tc>
          <w:tcPr>
            <w:tcW w:w="1838" w:type="dxa"/>
            <w:vAlign w:val="bottom"/>
          </w:tcPr>
          <w:p w14:paraId="579EDB58" w14:textId="77777777" w:rsidR="00A44E37" w:rsidRPr="001C22E7" w:rsidRDefault="00A44E37" w:rsidP="001F5040">
            <w:pPr>
              <w:rPr>
                <w:b w:val="0"/>
                <w:bCs w:val="0"/>
                <w:color w:val="111111"/>
                <w:sz w:val="22"/>
                <w:szCs w:val="22"/>
              </w:rPr>
            </w:pPr>
            <w:r w:rsidRPr="001C22E7">
              <w:rPr>
                <w:b w:val="0"/>
                <w:bCs w:val="0"/>
                <w:sz w:val="22"/>
                <w:szCs w:val="22"/>
              </w:rPr>
              <w:t>Jedlinka</w:t>
            </w:r>
          </w:p>
        </w:tc>
        <w:tc>
          <w:tcPr>
            <w:tcW w:w="1418" w:type="dxa"/>
            <w:vAlign w:val="bottom"/>
          </w:tcPr>
          <w:p w14:paraId="045194EA" w14:textId="77777777" w:rsidR="00A44E37" w:rsidRPr="001C22E7" w:rsidRDefault="00A44E37" w:rsidP="001F5040">
            <w:pPr>
              <w:jc w:val="center"/>
              <w:rPr>
                <w:b w:val="0"/>
                <w:bCs w:val="0"/>
                <w:color w:val="111111"/>
                <w:sz w:val="22"/>
                <w:szCs w:val="22"/>
              </w:rPr>
            </w:pPr>
            <w:r w:rsidRPr="001C22E7">
              <w:rPr>
                <w:b w:val="0"/>
                <w:bCs w:val="0"/>
                <w:sz w:val="22"/>
                <w:szCs w:val="22"/>
              </w:rPr>
              <w:t>79</w:t>
            </w:r>
          </w:p>
        </w:tc>
        <w:tc>
          <w:tcPr>
            <w:tcW w:w="1417" w:type="dxa"/>
            <w:vAlign w:val="bottom"/>
          </w:tcPr>
          <w:p w14:paraId="48CA9599" w14:textId="77777777" w:rsidR="00A44E37" w:rsidRPr="001C22E7" w:rsidRDefault="00A44E37" w:rsidP="001F5040">
            <w:pPr>
              <w:jc w:val="center"/>
              <w:rPr>
                <w:b w:val="0"/>
                <w:bCs w:val="0"/>
                <w:color w:val="111111"/>
                <w:sz w:val="22"/>
                <w:szCs w:val="22"/>
              </w:rPr>
            </w:pPr>
            <w:r w:rsidRPr="001C22E7">
              <w:rPr>
                <w:b w:val="0"/>
                <w:bCs w:val="0"/>
                <w:sz w:val="22"/>
                <w:szCs w:val="22"/>
              </w:rPr>
              <w:t>90</w:t>
            </w:r>
          </w:p>
        </w:tc>
        <w:tc>
          <w:tcPr>
            <w:tcW w:w="1418" w:type="dxa"/>
            <w:vAlign w:val="bottom"/>
          </w:tcPr>
          <w:p w14:paraId="1ED9D817" w14:textId="77777777" w:rsidR="00A44E37" w:rsidRPr="001C22E7" w:rsidRDefault="00A44E37" w:rsidP="001F5040">
            <w:pPr>
              <w:jc w:val="center"/>
              <w:rPr>
                <w:b w:val="0"/>
                <w:bCs w:val="0"/>
                <w:color w:val="111111"/>
                <w:sz w:val="22"/>
                <w:szCs w:val="22"/>
              </w:rPr>
            </w:pPr>
            <w:r w:rsidRPr="001C22E7">
              <w:rPr>
                <w:b w:val="0"/>
                <w:bCs w:val="0"/>
                <w:sz w:val="22"/>
                <w:szCs w:val="22"/>
              </w:rPr>
              <w:t>75</w:t>
            </w:r>
          </w:p>
        </w:tc>
        <w:tc>
          <w:tcPr>
            <w:tcW w:w="1417" w:type="dxa"/>
            <w:vAlign w:val="bottom"/>
          </w:tcPr>
          <w:p w14:paraId="2643A51A" w14:textId="77777777" w:rsidR="00A44E37" w:rsidRPr="001C22E7" w:rsidRDefault="00A44E37" w:rsidP="001F5040">
            <w:pPr>
              <w:jc w:val="center"/>
              <w:rPr>
                <w:b w:val="0"/>
                <w:bCs w:val="0"/>
                <w:sz w:val="22"/>
                <w:szCs w:val="22"/>
              </w:rPr>
            </w:pPr>
            <w:r w:rsidRPr="001C22E7">
              <w:rPr>
                <w:b w:val="0"/>
                <w:bCs w:val="0"/>
                <w:color w:val="000000"/>
                <w:sz w:val="22"/>
                <w:szCs w:val="22"/>
              </w:rPr>
              <w:t>0,88</w:t>
            </w:r>
          </w:p>
        </w:tc>
        <w:tc>
          <w:tcPr>
            <w:tcW w:w="1559" w:type="dxa"/>
            <w:vAlign w:val="bottom"/>
          </w:tcPr>
          <w:p w14:paraId="0C219982" w14:textId="77777777" w:rsidR="00A44E37" w:rsidRPr="001C22E7" w:rsidRDefault="00A44E37" w:rsidP="001F5040">
            <w:pPr>
              <w:jc w:val="center"/>
              <w:rPr>
                <w:b w:val="0"/>
                <w:bCs w:val="0"/>
                <w:sz w:val="22"/>
                <w:szCs w:val="22"/>
              </w:rPr>
            </w:pPr>
            <w:r w:rsidRPr="001C22E7">
              <w:rPr>
                <w:b w:val="0"/>
                <w:bCs w:val="0"/>
                <w:color w:val="000000"/>
                <w:sz w:val="22"/>
                <w:szCs w:val="22"/>
              </w:rPr>
              <w:t>1,05</w:t>
            </w:r>
          </w:p>
        </w:tc>
      </w:tr>
      <w:tr w:rsidR="00A44E37" w:rsidRPr="001C22E7" w14:paraId="646174F3" w14:textId="77777777" w:rsidTr="001F5040">
        <w:trPr>
          <w:trHeight w:val="284"/>
        </w:trPr>
        <w:tc>
          <w:tcPr>
            <w:tcW w:w="1838" w:type="dxa"/>
            <w:vAlign w:val="bottom"/>
          </w:tcPr>
          <w:p w14:paraId="3B471C6E" w14:textId="77777777" w:rsidR="00A44E37" w:rsidRPr="001C22E7" w:rsidRDefault="00A44E37" w:rsidP="001F5040">
            <w:pPr>
              <w:rPr>
                <w:b w:val="0"/>
                <w:bCs w:val="0"/>
                <w:color w:val="111111"/>
                <w:sz w:val="22"/>
                <w:szCs w:val="22"/>
              </w:rPr>
            </w:pPr>
            <w:r w:rsidRPr="001C22E7">
              <w:rPr>
                <w:b w:val="0"/>
                <w:bCs w:val="0"/>
                <w:sz w:val="22"/>
                <w:szCs w:val="22"/>
              </w:rPr>
              <w:t>Mikulášová</w:t>
            </w:r>
          </w:p>
        </w:tc>
        <w:tc>
          <w:tcPr>
            <w:tcW w:w="1418" w:type="dxa"/>
            <w:vAlign w:val="bottom"/>
          </w:tcPr>
          <w:p w14:paraId="321A7763" w14:textId="77777777" w:rsidR="00A44E37" w:rsidRPr="001C22E7" w:rsidRDefault="00A44E37" w:rsidP="001F5040">
            <w:pPr>
              <w:jc w:val="center"/>
              <w:rPr>
                <w:b w:val="0"/>
                <w:bCs w:val="0"/>
                <w:color w:val="111111"/>
                <w:sz w:val="22"/>
                <w:szCs w:val="22"/>
              </w:rPr>
            </w:pPr>
            <w:r w:rsidRPr="001C22E7">
              <w:rPr>
                <w:b w:val="0"/>
                <w:bCs w:val="0"/>
                <w:sz w:val="22"/>
                <w:szCs w:val="22"/>
              </w:rPr>
              <w:t>132</w:t>
            </w:r>
          </w:p>
        </w:tc>
        <w:tc>
          <w:tcPr>
            <w:tcW w:w="1417" w:type="dxa"/>
            <w:vAlign w:val="bottom"/>
          </w:tcPr>
          <w:p w14:paraId="3C62E6C2" w14:textId="77777777" w:rsidR="00A44E37" w:rsidRPr="001C22E7" w:rsidRDefault="00A44E37" w:rsidP="001F5040">
            <w:pPr>
              <w:jc w:val="center"/>
              <w:rPr>
                <w:b w:val="0"/>
                <w:bCs w:val="0"/>
                <w:color w:val="111111"/>
                <w:sz w:val="22"/>
                <w:szCs w:val="22"/>
              </w:rPr>
            </w:pPr>
            <w:r w:rsidRPr="001C22E7">
              <w:rPr>
                <w:b w:val="0"/>
                <w:bCs w:val="0"/>
                <w:sz w:val="22"/>
                <w:szCs w:val="22"/>
              </w:rPr>
              <w:t>126</w:t>
            </w:r>
          </w:p>
        </w:tc>
        <w:tc>
          <w:tcPr>
            <w:tcW w:w="1418" w:type="dxa"/>
            <w:vAlign w:val="bottom"/>
          </w:tcPr>
          <w:p w14:paraId="393B797E" w14:textId="77777777" w:rsidR="00A44E37" w:rsidRPr="001C22E7" w:rsidRDefault="00A44E37" w:rsidP="001F5040">
            <w:pPr>
              <w:jc w:val="center"/>
              <w:rPr>
                <w:b w:val="0"/>
                <w:bCs w:val="0"/>
                <w:color w:val="111111"/>
                <w:sz w:val="22"/>
                <w:szCs w:val="22"/>
              </w:rPr>
            </w:pPr>
            <w:r w:rsidRPr="001C22E7">
              <w:rPr>
                <w:b w:val="0"/>
                <w:bCs w:val="0"/>
                <w:sz w:val="22"/>
                <w:szCs w:val="22"/>
              </w:rPr>
              <w:t>136</w:t>
            </w:r>
          </w:p>
        </w:tc>
        <w:tc>
          <w:tcPr>
            <w:tcW w:w="1417" w:type="dxa"/>
            <w:vAlign w:val="bottom"/>
          </w:tcPr>
          <w:p w14:paraId="39B0A885" w14:textId="77777777" w:rsidR="00A44E37" w:rsidRPr="001C22E7" w:rsidRDefault="00A44E37" w:rsidP="001F5040">
            <w:pPr>
              <w:jc w:val="center"/>
              <w:rPr>
                <w:b w:val="0"/>
                <w:bCs w:val="0"/>
                <w:sz w:val="22"/>
                <w:szCs w:val="22"/>
              </w:rPr>
            </w:pPr>
            <w:r w:rsidRPr="001C22E7">
              <w:rPr>
                <w:b w:val="0"/>
                <w:bCs w:val="0"/>
                <w:color w:val="000000"/>
                <w:sz w:val="22"/>
                <w:szCs w:val="22"/>
              </w:rPr>
              <w:t>1,05</w:t>
            </w:r>
          </w:p>
        </w:tc>
        <w:tc>
          <w:tcPr>
            <w:tcW w:w="1559" w:type="dxa"/>
            <w:vAlign w:val="bottom"/>
          </w:tcPr>
          <w:p w14:paraId="493DD6AD" w14:textId="77777777" w:rsidR="00A44E37" w:rsidRPr="001C22E7" w:rsidRDefault="00A44E37" w:rsidP="001F5040">
            <w:pPr>
              <w:jc w:val="center"/>
              <w:rPr>
                <w:b w:val="0"/>
                <w:bCs w:val="0"/>
                <w:sz w:val="22"/>
                <w:szCs w:val="22"/>
              </w:rPr>
            </w:pPr>
            <w:r w:rsidRPr="001C22E7">
              <w:rPr>
                <w:b w:val="0"/>
                <w:bCs w:val="0"/>
                <w:color w:val="000000"/>
                <w:sz w:val="22"/>
                <w:szCs w:val="22"/>
              </w:rPr>
              <w:t>0,97</w:t>
            </w:r>
          </w:p>
        </w:tc>
      </w:tr>
      <w:tr w:rsidR="00A44E37" w:rsidRPr="001C22E7" w14:paraId="230685FE" w14:textId="77777777" w:rsidTr="001F5040">
        <w:trPr>
          <w:trHeight w:val="284"/>
        </w:trPr>
        <w:tc>
          <w:tcPr>
            <w:tcW w:w="1838" w:type="dxa"/>
            <w:vAlign w:val="bottom"/>
          </w:tcPr>
          <w:p w14:paraId="09D080C5" w14:textId="77777777" w:rsidR="00A44E37" w:rsidRPr="001C22E7" w:rsidRDefault="00A44E37" w:rsidP="001F5040">
            <w:pPr>
              <w:rPr>
                <w:b w:val="0"/>
                <w:bCs w:val="0"/>
                <w:color w:val="111111"/>
                <w:sz w:val="22"/>
                <w:szCs w:val="22"/>
              </w:rPr>
            </w:pPr>
            <w:r w:rsidRPr="001C22E7">
              <w:rPr>
                <w:b w:val="0"/>
                <w:bCs w:val="0"/>
                <w:sz w:val="22"/>
                <w:szCs w:val="22"/>
              </w:rPr>
              <w:t>Nižná Polianka</w:t>
            </w:r>
          </w:p>
        </w:tc>
        <w:tc>
          <w:tcPr>
            <w:tcW w:w="1418" w:type="dxa"/>
            <w:vAlign w:val="bottom"/>
          </w:tcPr>
          <w:p w14:paraId="1EE8CE06" w14:textId="77777777" w:rsidR="00A44E37" w:rsidRPr="001C22E7" w:rsidRDefault="00A44E37" w:rsidP="001F5040">
            <w:pPr>
              <w:jc w:val="center"/>
              <w:rPr>
                <w:b w:val="0"/>
                <w:bCs w:val="0"/>
                <w:color w:val="111111"/>
                <w:sz w:val="22"/>
                <w:szCs w:val="22"/>
              </w:rPr>
            </w:pPr>
            <w:r w:rsidRPr="001C22E7">
              <w:rPr>
                <w:b w:val="0"/>
                <w:bCs w:val="0"/>
                <w:sz w:val="22"/>
                <w:szCs w:val="22"/>
              </w:rPr>
              <w:t>227</w:t>
            </w:r>
          </w:p>
        </w:tc>
        <w:tc>
          <w:tcPr>
            <w:tcW w:w="1417" w:type="dxa"/>
            <w:vAlign w:val="bottom"/>
          </w:tcPr>
          <w:p w14:paraId="64348874" w14:textId="77777777" w:rsidR="00A44E37" w:rsidRPr="001C22E7" w:rsidRDefault="00A44E37" w:rsidP="001F5040">
            <w:pPr>
              <w:jc w:val="center"/>
              <w:rPr>
                <w:b w:val="0"/>
                <w:bCs w:val="0"/>
                <w:color w:val="111111"/>
                <w:sz w:val="22"/>
                <w:szCs w:val="22"/>
              </w:rPr>
            </w:pPr>
            <w:r w:rsidRPr="001C22E7">
              <w:rPr>
                <w:b w:val="0"/>
                <w:bCs w:val="0"/>
                <w:sz w:val="22"/>
                <w:szCs w:val="22"/>
              </w:rPr>
              <w:t>239</w:t>
            </w:r>
          </w:p>
        </w:tc>
        <w:tc>
          <w:tcPr>
            <w:tcW w:w="1418" w:type="dxa"/>
            <w:vAlign w:val="bottom"/>
          </w:tcPr>
          <w:p w14:paraId="4E63C6E5" w14:textId="77777777" w:rsidR="00A44E37" w:rsidRPr="001C22E7" w:rsidRDefault="00A44E37" w:rsidP="001F5040">
            <w:pPr>
              <w:jc w:val="center"/>
              <w:rPr>
                <w:b w:val="0"/>
                <w:bCs w:val="0"/>
                <w:color w:val="111111"/>
                <w:sz w:val="22"/>
                <w:szCs w:val="22"/>
              </w:rPr>
            </w:pPr>
            <w:r w:rsidRPr="001C22E7">
              <w:rPr>
                <w:b w:val="0"/>
                <w:bCs w:val="0"/>
                <w:sz w:val="22"/>
                <w:szCs w:val="22"/>
              </w:rPr>
              <w:t>255</w:t>
            </w:r>
          </w:p>
        </w:tc>
        <w:tc>
          <w:tcPr>
            <w:tcW w:w="1417" w:type="dxa"/>
            <w:vAlign w:val="bottom"/>
          </w:tcPr>
          <w:p w14:paraId="64D22996" w14:textId="77777777" w:rsidR="00A44E37" w:rsidRPr="001C22E7" w:rsidRDefault="00A44E37" w:rsidP="001F5040">
            <w:pPr>
              <w:jc w:val="center"/>
              <w:rPr>
                <w:b w:val="0"/>
                <w:bCs w:val="0"/>
                <w:sz w:val="22"/>
                <w:szCs w:val="22"/>
              </w:rPr>
            </w:pPr>
            <w:r w:rsidRPr="001C22E7">
              <w:rPr>
                <w:b w:val="0"/>
                <w:bCs w:val="0"/>
                <w:color w:val="000000"/>
                <w:sz w:val="22"/>
                <w:szCs w:val="22"/>
              </w:rPr>
              <w:t>0,95</w:t>
            </w:r>
          </w:p>
        </w:tc>
        <w:tc>
          <w:tcPr>
            <w:tcW w:w="1559" w:type="dxa"/>
            <w:vAlign w:val="bottom"/>
          </w:tcPr>
          <w:p w14:paraId="6D925CFF" w14:textId="77777777" w:rsidR="00A44E37" w:rsidRPr="001C22E7" w:rsidRDefault="00A44E37" w:rsidP="001F5040">
            <w:pPr>
              <w:jc w:val="center"/>
              <w:rPr>
                <w:b w:val="0"/>
                <w:bCs w:val="0"/>
                <w:sz w:val="22"/>
                <w:szCs w:val="22"/>
              </w:rPr>
            </w:pPr>
            <w:r w:rsidRPr="001C22E7">
              <w:rPr>
                <w:b w:val="0"/>
                <w:bCs w:val="0"/>
                <w:color w:val="000000"/>
                <w:sz w:val="22"/>
                <w:szCs w:val="22"/>
              </w:rPr>
              <w:t>0,89</w:t>
            </w:r>
          </w:p>
        </w:tc>
      </w:tr>
      <w:tr w:rsidR="00A44E37" w:rsidRPr="001C22E7" w14:paraId="33D252F5" w14:textId="77777777" w:rsidTr="001F5040">
        <w:trPr>
          <w:trHeight w:val="284"/>
        </w:trPr>
        <w:tc>
          <w:tcPr>
            <w:tcW w:w="1838" w:type="dxa"/>
            <w:vAlign w:val="bottom"/>
          </w:tcPr>
          <w:p w14:paraId="4C4F35B8" w14:textId="77777777" w:rsidR="00A44E37" w:rsidRPr="001C22E7" w:rsidRDefault="00A44E37" w:rsidP="001F5040">
            <w:pPr>
              <w:rPr>
                <w:b w:val="0"/>
                <w:bCs w:val="0"/>
                <w:color w:val="111111"/>
                <w:sz w:val="22"/>
                <w:szCs w:val="22"/>
              </w:rPr>
            </w:pPr>
            <w:r w:rsidRPr="001C22E7">
              <w:rPr>
                <w:b w:val="0"/>
                <w:bCs w:val="0"/>
                <w:sz w:val="22"/>
                <w:szCs w:val="22"/>
              </w:rPr>
              <w:t>Hutka</w:t>
            </w:r>
          </w:p>
        </w:tc>
        <w:tc>
          <w:tcPr>
            <w:tcW w:w="1418" w:type="dxa"/>
            <w:vAlign w:val="bottom"/>
          </w:tcPr>
          <w:p w14:paraId="15CCA285" w14:textId="77777777" w:rsidR="00A44E37" w:rsidRPr="001C22E7" w:rsidRDefault="00A44E37" w:rsidP="001F5040">
            <w:pPr>
              <w:jc w:val="center"/>
              <w:rPr>
                <w:b w:val="0"/>
                <w:bCs w:val="0"/>
                <w:color w:val="111111"/>
                <w:sz w:val="22"/>
                <w:szCs w:val="22"/>
              </w:rPr>
            </w:pPr>
            <w:r w:rsidRPr="001C22E7">
              <w:rPr>
                <w:b w:val="0"/>
                <w:bCs w:val="0"/>
                <w:sz w:val="22"/>
                <w:szCs w:val="22"/>
              </w:rPr>
              <w:t>97</w:t>
            </w:r>
          </w:p>
        </w:tc>
        <w:tc>
          <w:tcPr>
            <w:tcW w:w="1417" w:type="dxa"/>
            <w:vAlign w:val="bottom"/>
          </w:tcPr>
          <w:p w14:paraId="66839783" w14:textId="77777777" w:rsidR="00A44E37" w:rsidRPr="001C22E7" w:rsidRDefault="00A44E37" w:rsidP="001F5040">
            <w:pPr>
              <w:jc w:val="center"/>
              <w:rPr>
                <w:b w:val="0"/>
                <w:bCs w:val="0"/>
                <w:color w:val="111111"/>
                <w:sz w:val="22"/>
                <w:szCs w:val="22"/>
              </w:rPr>
            </w:pPr>
            <w:r w:rsidRPr="001C22E7">
              <w:rPr>
                <w:b w:val="0"/>
                <w:bCs w:val="0"/>
                <w:sz w:val="22"/>
                <w:szCs w:val="22"/>
              </w:rPr>
              <w:t>87</w:t>
            </w:r>
          </w:p>
        </w:tc>
        <w:tc>
          <w:tcPr>
            <w:tcW w:w="1418" w:type="dxa"/>
            <w:vAlign w:val="bottom"/>
          </w:tcPr>
          <w:p w14:paraId="61587C91" w14:textId="77777777" w:rsidR="00A44E37" w:rsidRPr="001C22E7" w:rsidRDefault="00A44E37" w:rsidP="001F5040">
            <w:pPr>
              <w:jc w:val="center"/>
              <w:rPr>
                <w:b w:val="0"/>
                <w:bCs w:val="0"/>
                <w:color w:val="111111"/>
                <w:sz w:val="22"/>
                <w:szCs w:val="22"/>
              </w:rPr>
            </w:pPr>
            <w:r w:rsidRPr="001C22E7">
              <w:rPr>
                <w:b w:val="0"/>
                <w:bCs w:val="0"/>
                <w:sz w:val="22"/>
                <w:szCs w:val="22"/>
              </w:rPr>
              <w:t>85</w:t>
            </w:r>
          </w:p>
        </w:tc>
        <w:tc>
          <w:tcPr>
            <w:tcW w:w="1417" w:type="dxa"/>
            <w:vAlign w:val="bottom"/>
          </w:tcPr>
          <w:p w14:paraId="1AAFA9CF" w14:textId="77777777" w:rsidR="00A44E37" w:rsidRPr="001C22E7" w:rsidRDefault="00A44E37" w:rsidP="001F5040">
            <w:pPr>
              <w:jc w:val="center"/>
              <w:rPr>
                <w:b w:val="0"/>
                <w:bCs w:val="0"/>
                <w:sz w:val="22"/>
                <w:szCs w:val="22"/>
              </w:rPr>
            </w:pPr>
            <w:r w:rsidRPr="001C22E7">
              <w:rPr>
                <w:b w:val="0"/>
                <w:bCs w:val="0"/>
                <w:color w:val="000000"/>
                <w:sz w:val="22"/>
                <w:szCs w:val="22"/>
              </w:rPr>
              <w:t>1,11</w:t>
            </w:r>
          </w:p>
        </w:tc>
        <w:tc>
          <w:tcPr>
            <w:tcW w:w="1559" w:type="dxa"/>
            <w:vAlign w:val="bottom"/>
          </w:tcPr>
          <w:p w14:paraId="60122996" w14:textId="77777777" w:rsidR="00A44E37" w:rsidRPr="001C22E7" w:rsidRDefault="00A44E37" w:rsidP="001F5040">
            <w:pPr>
              <w:jc w:val="center"/>
              <w:rPr>
                <w:b w:val="0"/>
                <w:bCs w:val="0"/>
                <w:sz w:val="22"/>
                <w:szCs w:val="22"/>
              </w:rPr>
            </w:pPr>
            <w:r w:rsidRPr="001C22E7">
              <w:rPr>
                <w:b w:val="0"/>
                <w:bCs w:val="0"/>
                <w:color w:val="000000"/>
                <w:sz w:val="22"/>
                <w:szCs w:val="22"/>
              </w:rPr>
              <w:t>1,14</w:t>
            </w:r>
          </w:p>
        </w:tc>
      </w:tr>
      <w:tr w:rsidR="00A44E37" w:rsidRPr="001C22E7" w14:paraId="0EE9C090" w14:textId="77777777" w:rsidTr="001F5040">
        <w:trPr>
          <w:trHeight w:val="284"/>
        </w:trPr>
        <w:tc>
          <w:tcPr>
            <w:tcW w:w="1838" w:type="dxa"/>
            <w:vAlign w:val="bottom"/>
          </w:tcPr>
          <w:p w14:paraId="26C55753" w14:textId="77777777" w:rsidR="00A44E37" w:rsidRPr="001C22E7" w:rsidRDefault="00A44E37" w:rsidP="001F5040">
            <w:pPr>
              <w:rPr>
                <w:b w:val="0"/>
                <w:bCs w:val="0"/>
                <w:color w:val="111111"/>
                <w:sz w:val="22"/>
                <w:szCs w:val="22"/>
              </w:rPr>
            </w:pPr>
            <w:r w:rsidRPr="001C22E7">
              <w:rPr>
                <w:b w:val="0"/>
                <w:bCs w:val="0"/>
                <w:sz w:val="22"/>
                <w:szCs w:val="22"/>
              </w:rPr>
              <w:t>Vyšný Mirošov</w:t>
            </w:r>
          </w:p>
        </w:tc>
        <w:tc>
          <w:tcPr>
            <w:tcW w:w="1418" w:type="dxa"/>
            <w:vAlign w:val="bottom"/>
          </w:tcPr>
          <w:p w14:paraId="7BB3C837" w14:textId="77777777" w:rsidR="00A44E37" w:rsidRPr="001C22E7" w:rsidRDefault="00A44E37" w:rsidP="001F5040">
            <w:pPr>
              <w:jc w:val="center"/>
              <w:rPr>
                <w:b w:val="0"/>
                <w:bCs w:val="0"/>
                <w:color w:val="111111"/>
                <w:sz w:val="22"/>
                <w:szCs w:val="22"/>
              </w:rPr>
            </w:pPr>
            <w:r w:rsidRPr="001C22E7">
              <w:rPr>
                <w:b w:val="0"/>
                <w:bCs w:val="0"/>
                <w:sz w:val="22"/>
                <w:szCs w:val="22"/>
              </w:rPr>
              <w:t>588</w:t>
            </w:r>
          </w:p>
        </w:tc>
        <w:tc>
          <w:tcPr>
            <w:tcW w:w="1417" w:type="dxa"/>
            <w:vAlign w:val="bottom"/>
          </w:tcPr>
          <w:p w14:paraId="3B14E79B" w14:textId="77777777" w:rsidR="00A44E37" w:rsidRPr="001C22E7" w:rsidRDefault="00A44E37" w:rsidP="001F5040">
            <w:pPr>
              <w:jc w:val="center"/>
              <w:rPr>
                <w:b w:val="0"/>
                <w:bCs w:val="0"/>
                <w:color w:val="111111"/>
                <w:sz w:val="22"/>
                <w:szCs w:val="22"/>
              </w:rPr>
            </w:pPr>
            <w:r w:rsidRPr="001C22E7">
              <w:rPr>
                <w:b w:val="0"/>
                <w:bCs w:val="0"/>
                <w:sz w:val="22"/>
                <w:szCs w:val="22"/>
              </w:rPr>
              <w:t>588</w:t>
            </w:r>
          </w:p>
        </w:tc>
        <w:tc>
          <w:tcPr>
            <w:tcW w:w="1418" w:type="dxa"/>
            <w:vAlign w:val="bottom"/>
          </w:tcPr>
          <w:p w14:paraId="2C060871" w14:textId="77777777" w:rsidR="00A44E37" w:rsidRPr="001C22E7" w:rsidRDefault="00A44E37" w:rsidP="001F5040">
            <w:pPr>
              <w:jc w:val="center"/>
              <w:rPr>
                <w:b w:val="0"/>
                <w:bCs w:val="0"/>
                <w:color w:val="111111"/>
                <w:sz w:val="22"/>
                <w:szCs w:val="22"/>
              </w:rPr>
            </w:pPr>
            <w:r w:rsidRPr="001C22E7">
              <w:rPr>
                <w:b w:val="0"/>
                <w:bCs w:val="0"/>
                <w:sz w:val="22"/>
                <w:szCs w:val="22"/>
              </w:rPr>
              <w:t>569</w:t>
            </w:r>
          </w:p>
        </w:tc>
        <w:tc>
          <w:tcPr>
            <w:tcW w:w="1417" w:type="dxa"/>
            <w:vAlign w:val="bottom"/>
          </w:tcPr>
          <w:p w14:paraId="7E7E9670" w14:textId="77777777" w:rsidR="00A44E37" w:rsidRPr="001C22E7" w:rsidRDefault="00A44E37" w:rsidP="001F5040">
            <w:pPr>
              <w:jc w:val="center"/>
              <w:rPr>
                <w:b w:val="0"/>
                <w:bCs w:val="0"/>
                <w:sz w:val="22"/>
                <w:szCs w:val="22"/>
              </w:rPr>
            </w:pPr>
            <w:r w:rsidRPr="001C22E7">
              <w:rPr>
                <w:b w:val="0"/>
                <w:bCs w:val="0"/>
                <w:color w:val="000000"/>
                <w:sz w:val="22"/>
                <w:szCs w:val="22"/>
              </w:rPr>
              <w:t>1,00</w:t>
            </w:r>
          </w:p>
        </w:tc>
        <w:tc>
          <w:tcPr>
            <w:tcW w:w="1559" w:type="dxa"/>
            <w:vAlign w:val="bottom"/>
          </w:tcPr>
          <w:p w14:paraId="595E3A27" w14:textId="77777777" w:rsidR="00A44E37" w:rsidRPr="001C22E7" w:rsidRDefault="00A44E37" w:rsidP="001F5040">
            <w:pPr>
              <w:jc w:val="center"/>
              <w:rPr>
                <w:b w:val="0"/>
                <w:bCs w:val="0"/>
                <w:sz w:val="22"/>
                <w:szCs w:val="22"/>
              </w:rPr>
            </w:pPr>
            <w:r w:rsidRPr="001C22E7">
              <w:rPr>
                <w:b w:val="0"/>
                <w:bCs w:val="0"/>
                <w:color w:val="000000"/>
                <w:sz w:val="22"/>
                <w:szCs w:val="22"/>
              </w:rPr>
              <w:t>1,03</w:t>
            </w:r>
          </w:p>
        </w:tc>
      </w:tr>
      <w:tr w:rsidR="00A44E37" w:rsidRPr="001C22E7" w14:paraId="0CC8CD1C" w14:textId="77777777" w:rsidTr="001F5040">
        <w:trPr>
          <w:trHeight w:val="284"/>
        </w:trPr>
        <w:tc>
          <w:tcPr>
            <w:tcW w:w="1838" w:type="dxa"/>
            <w:vAlign w:val="bottom"/>
          </w:tcPr>
          <w:p w14:paraId="388D1859" w14:textId="77777777" w:rsidR="00A44E37" w:rsidRPr="001C22E7" w:rsidRDefault="00A44E37" w:rsidP="001F5040">
            <w:pPr>
              <w:rPr>
                <w:b w:val="0"/>
                <w:bCs w:val="0"/>
                <w:color w:val="111111"/>
                <w:sz w:val="22"/>
                <w:szCs w:val="22"/>
              </w:rPr>
            </w:pPr>
            <w:r w:rsidRPr="001C22E7">
              <w:rPr>
                <w:b w:val="0"/>
                <w:bCs w:val="0"/>
                <w:sz w:val="22"/>
                <w:szCs w:val="22"/>
              </w:rPr>
              <w:t>Nižný Mirošov</w:t>
            </w:r>
          </w:p>
        </w:tc>
        <w:tc>
          <w:tcPr>
            <w:tcW w:w="1418" w:type="dxa"/>
            <w:vAlign w:val="bottom"/>
          </w:tcPr>
          <w:p w14:paraId="17EBE57A" w14:textId="77777777" w:rsidR="00A44E37" w:rsidRPr="001C22E7" w:rsidRDefault="00A44E37" w:rsidP="001F5040">
            <w:pPr>
              <w:jc w:val="center"/>
              <w:rPr>
                <w:b w:val="0"/>
                <w:bCs w:val="0"/>
                <w:color w:val="111111"/>
                <w:sz w:val="22"/>
                <w:szCs w:val="22"/>
              </w:rPr>
            </w:pPr>
            <w:r w:rsidRPr="001C22E7">
              <w:rPr>
                <w:b w:val="0"/>
                <w:bCs w:val="0"/>
                <w:sz w:val="22"/>
                <w:szCs w:val="22"/>
              </w:rPr>
              <w:t>266</w:t>
            </w:r>
          </w:p>
        </w:tc>
        <w:tc>
          <w:tcPr>
            <w:tcW w:w="1417" w:type="dxa"/>
            <w:vAlign w:val="bottom"/>
          </w:tcPr>
          <w:p w14:paraId="4FCF3650" w14:textId="77777777" w:rsidR="00A44E37" w:rsidRPr="001C22E7" w:rsidRDefault="00A44E37" w:rsidP="001F5040">
            <w:pPr>
              <w:jc w:val="center"/>
              <w:rPr>
                <w:b w:val="0"/>
                <w:bCs w:val="0"/>
                <w:color w:val="111111"/>
                <w:sz w:val="22"/>
                <w:szCs w:val="22"/>
              </w:rPr>
            </w:pPr>
            <w:r w:rsidRPr="001C22E7">
              <w:rPr>
                <w:b w:val="0"/>
                <w:bCs w:val="0"/>
                <w:sz w:val="22"/>
                <w:szCs w:val="22"/>
              </w:rPr>
              <w:t>254</w:t>
            </w:r>
          </w:p>
        </w:tc>
        <w:tc>
          <w:tcPr>
            <w:tcW w:w="1418" w:type="dxa"/>
            <w:vAlign w:val="bottom"/>
          </w:tcPr>
          <w:p w14:paraId="5B636F5B" w14:textId="77777777" w:rsidR="00A44E37" w:rsidRPr="001C22E7" w:rsidRDefault="00A44E37" w:rsidP="001F5040">
            <w:pPr>
              <w:jc w:val="center"/>
              <w:rPr>
                <w:b w:val="0"/>
                <w:bCs w:val="0"/>
                <w:color w:val="111111"/>
                <w:sz w:val="22"/>
                <w:szCs w:val="22"/>
              </w:rPr>
            </w:pPr>
            <w:r w:rsidRPr="001C22E7">
              <w:rPr>
                <w:b w:val="0"/>
                <w:bCs w:val="0"/>
                <w:sz w:val="22"/>
                <w:szCs w:val="22"/>
              </w:rPr>
              <w:t>254</w:t>
            </w:r>
          </w:p>
        </w:tc>
        <w:tc>
          <w:tcPr>
            <w:tcW w:w="1417" w:type="dxa"/>
            <w:vAlign w:val="bottom"/>
          </w:tcPr>
          <w:p w14:paraId="10B3DD2A" w14:textId="77777777" w:rsidR="00A44E37" w:rsidRPr="001C22E7" w:rsidRDefault="00A44E37" w:rsidP="001F5040">
            <w:pPr>
              <w:jc w:val="center"/>
              <w:rPr>
                <w:b w:val="0"/>
                <w:bCs w:val="0"/>
                <w:sz w:val="22"/>
                <w:szCs w:val="22"/>
              </w:rPr>
            </w:pPr>
            <w:r w:rsidRPr="001C22E7">
              <w:rPr>
                <w:b w:val="0"/>
                <w:bCs w:val="0"/>
                <w:color w:val="000000"/>
                <w:sz w:val="22"/>
                <w:szCs w:val="22"/>
              </w:rPr>
              <w:t>1,05</w:t>
            </w:r>
          </w:p>
        </w:tc>
        <w:tc>
          <w:tcPr>
            <w:tcW w:w="1559" w:type="dxa"/>
            <w:vAlign w:val="bottom"/>
          </w:tcPr>
          <w:p w14:paraId="5F384556" w14:textId="77777777" w:rsidR="00A44E37" w:rsidRPr="001C22E7" w:rsidRDefault="00A44E37" w:rsidP="001F5040">
            <w:pPr>
              <w:jc w:val="center"/>
              <w:rPr>
                <w:b w:val="0"/>
                <w:bCs w:val="0"/>
                <w:sz w:val="22"/>
                <w:szCs w:val="22"/>
              </w:rPr>
            </w:pPr>
            <w:r w:rsidRPr="001C22E7">
              <w:rPr>
                <w:b w:val="0"/>
                <w:bCs w:val="0"/>
                <w:color w:val="000000"/>
                <w:sz w:val="22"/>
                <w:szCs w:val="22"/>
              </w:rPr>
              <w:t>1,05</w:t>
            </w:r>
          </w:p>
        </w:tc>
      </w:tr>
      <w:tr w:rsidR="00A44E37" w:rsidRPr="001C22E7" w14:paraId="75B5C820" w14:textId="77777777" w:rsidTr="001F5040">
        <w:trPr>
          <w:trHeight w:val="284"/>
        </w:trPr>
        <w:tc>
          <w:tcPr>
            <w:tcW w:w="1838" w:type="dxa"/>
            <w:vAlign w:val="bottom"/>
          </w:tcPr>
          <w:p w14:paraId="0E716EFC" w14:textId="77777777" w:rsidR="00A44E37" w:rsidRPr="001C22E7" w:rsidRDefault="00A44E37" w:rsidP="001F5040">
            <w:pPr>
              <w:rPr>
                <w:b w:val="0"/>
                <w:bCs w:val="0"/>
                <w:color w:val="111111"/>
                <w:sz w:val="22"/>
                <w:szCs w:val="22"/>
              </w:rPr>
            </w:pPr>
            <w:r w:rsidRPr="001C22E7">
              <w:rPr>
                <w:b w:val="0"/>
                <w:bCs w:val="0"/>
                <w:sz w:val="22"/>
                <w:szCs w:val="22"/>
              </w:rPr>
              <w:t>Vyšný Orlík</w:t>
            </w:r>
          </w:p>
        </w:tc>
        <w:tc>
          <w:tcPr>
            <w:tcW w:w="1418" w:type="dxa"/>
            <w:vAlign w:val="bottom"/>
          </w:tcPr>
          <w:p w14:paraId="30BB7BC9" w14:textId="77777777" w:rsidR="00A44E37" w:rsidRPr="001C22E7" w:rsidRDefault="00A44E37" w:rsidP="001F5040">
            <w:pPr>
              <w:jc w:val="center"/>
              <w:rPr>
                <w:b w:val="0"/>
                <w:bCs w:val="0"/>
                <w:color w:val="111111"/>
                <w:sz w:val="22"/>
                <w:szCs w:val="22"/>
              </w:rPr>
            </w:pPr>
            <w:r w:rsidRPr="001C22E7">
              <w:rPr>
                <w:b w:val="0"/>
                <w:bCs w:val="0"/>
                <w:sz w:val="22"/>
                <w:szCs w:val="22"/>
              </w:rPr>
              <w:t>388</w:t>
            </w:r>
          </w:p>
        </w:tc>
        <w:tc>
          <w:tcPr>
            <w:tcW w:w="1417" w:type="dxa"/>
            <w:vAlign w:val="bottom"/>
          </w:tcPr>
          <w:p w14:paraId="23889760" w14:textId="77777777" w:rsidR="00A44E37" w:rsidRPr="001C22E7" w:rsidRDefault="00A44E37" w:rsidP="001F5040">
            <w:pPr>
              <w:jc w:val="center"/>
              <w:rPr>
                <w:b w:val="0"/>
                <w:bCs w:val="0"/>
                <w:color w:val="111111"/>
                <w:sz w:val="22"/>
                <w:szCs w:val="22"/>
              </w:rPr>
            </w:pPr>
            <w:r w:rsidRPr="001C22E7">
              <w:rPr>
                <w:b w:val="0"/>
                <w:bCs w:val="0"/>
                <w:sz w:val="22"/>
                <w:szCs w:val="22"/>
              </w:rPr>
              <w:t>373</w:t>
            </w:r>
          </w:p>
        </w:tc>
        <w:tc>
          <w:tcPr>
            <w:tcW w:w="1418" w:type="dxa"/>
            <w:vAlign w:val="bottom"/>
          </w:tcPr>
          <w:p w14:paraId="4A24110C" w14:textId="77777777" w:rsidR="00A44E37" w:rsidRPr="001C22E7" w:rsidRDefault="00A44E37" w:rsidP="001F5040">
            <w:pPr>
              <w:jc w:val="center"/>
              <w:rPr>
                <w:b w:val="0"/>
                <w:bCs w:val="0"/>
                <w:color w:val="111111"/>
                <w:sz w:val="22"/>
                <w:szCs w:val="22"/>
              </w:rPr>
            </w:pPr>
            <w:r w:rsidRPr="001C22E7">
              <w:rPr>
                <w:b w:val="0"/>
                <w:bCs w:val="0"/>
                <w:sz w:val="22"/>
                <w:szCs w:val="22"/>
              </w:rPr>
              <w:t>388</w:t>
            </w:r>
          </w:p>
        </w:tc>
        <w:tc>
          <w:tcPr>
            <w:tcW w:w="1417" w:type="dxa"/>
            <w:vAlign w:val="bottom"/>
          </w:tcPr>
          <w:p w14:paraId="64AEC4A9" w14:textId="77777777" w:rsidR="00A44E37" w:rsidRPr="001C22E7" w:rsidRDefault="00A44E37" w:rsidP="001F5040">
            <w:pPr>
              <w:jc w:val="center"/>
              <w:rPr>
                <w:b w:val="0"/>
                <w:bCs w:val="0"/>
                <w:sz w:val="22"/>
                <w:szCs w:val="22"/>
              </w:rPr>
            </w:pPr>
            <w:r w:rsidRPr="001C22E7">
              <w:rPr>
                <w:b w:val="0"/>
                <w:bCs w:val="0"/>
                <w:color w:val="000000"/>
                <w:sz w:val="22"/>
                <w:szCs w:val="22"/>
              </w:rPr>
              <w:t>1,04</w:t>
            </w:r>
          </w:p>
        </w:tc>
        <w:tc>
          <w:tcPr>
            <w:tcW w:w="1559" w:type="dxa"/>
            <w:vAlign w:val="bottom"/>
          </w:tcPr>
          <w:p w14:paraId="1FBB764A" w14:textId="77777777" w:rsidR="00A44E37" w:rsidRPr="001C22E7" w:rsidRDefault="00A44E37" w:rsidP="001F5040">
            <w:pPr>
              <w:jc w:val="center"/>
              <w:rPr>
                <w:b w:val="0"/>
                <w:bCs w:val="0"/>
                <w:sz w:val="22"/>
                <w:szCs w:val="22"/>
              </w:rPr>
            </w:pPr>
            <w:r w:rsidRPr="001C22E7">
              <w:rPr>
                <w:b w:val="0"/>
                <w:bCs w:val="0"/>
                <w:color w:val="000000"/>
                <w:sz w:val="22"/>
                <w:szCs w:val="22"/>
              </w:rPr>
              <w:t>1,00</w:t>
            </w:r>
          </w:p>
        </w:tc>
      </w:tr>
      <w:tr w:rsidR="00A44E37" w:rsidRPr="001C22E7" w14:paraId="6426FA2E" w14:textId="77777777" w:rsidTr="001F5040">
        <w:trPr>
          <w:trHeight w:val="284"/>
        </w:trPr>
        <w:tc>
          <w:tcPr>
            <w:tcW w:w="1838" w:type="dxa"/>
            <w:vAlign w:val="bottom"/>
          </w:tcPr>
          <w:p w14:paraId="59CB6C42" w14:textId="77777777" w:rsidR="00A44E37" w:rsidRPr="001C22E7" w:rsidRDefault="00A44E37" w:rsidP="001F5040">
            <w:pPr>
              <w:rPr>
                <w:b w:val="0"/>
                <w:bCs w:val="0"/>
                <w:color w:val="111111"/>
                <w:sz w:val="22"/>
                <w:szCs w:val="22"/>
              </w:rPr>
            </w:pPr>
            <w:r w:rsidRPr="001C22E7">
              <w:rPr>
                <w:b w:val="0"/>
                <w:bCs w:val="0"/>
                <w:sz w:val="22"/>
                <w:szCs w:val="22"/>
              </w:rPr>
              <w:t>Nižný Orlík</w:t>
            </w:r>
          </w:p>
        </w:tc>
        <w:tc>
          <w:tcPr>
            <w:tcW w:w="1418" w:type="dxa"/>
            <w:vAlign w:val="bottom"/>
          </w:tcPr>
          <w:p w14:paraId="6C050AE6" w14:textId="77777777" w:rsidR="00A44E37" w:rsidRPr="001C22E7" w:rsidRDefault="00A44E37" w:rsidP="001F5040">
            <w:pPr>
              <w:jc w:val="center"/>
              <w:rPr>
                <w:b w:val="0"/>
                <w:bCs w:val="0"/>
                <w:color w:val="111111"/>
                <w:sz w:val="22"/>
                <w:szCs w:val="22"/>
              </w:rPr>
            </w:pPr>
            <w:r w:rsidRPr="001C22E7">
              <w:rPr>
                <w:b w:val="0"/>
                <w:bCs w:val="0"/>
                <w:sz w:val="22"/>
                <w:szCs w:val="22"/>
              </w:rPr>
              <w:t>307</w:t>
            </w:r>
          </w:p>
        </w:tc>
        <w:tc>
          <w:tcPr>
            <w:tcW w:w="1417" w:type="dxa"/>
            <w:vAlign w:val="bottom"/>
          </w:tcPr>
          <w:p w14:paraId="187FFB1D" w14:textId="77777777" w:rsidR="00A44E37" w:rsidRPr="001C22E7" w:rsidRDefault="00A44E37" w:rsidP="001F5040">
            <w:pPr>
              <w:jc w:val="center"/>
              <w:rPr>
                <w:b w:val="0"/>
                <w:bCs w:val="0"/>
                <w:color w:val="111111"/>
                <w:sz w:val="22"/>
                <w:szCs w:val="22"/>
              </w:rPr>
            </w:pPr>
            <w:r w:rsidRPr="001C22E7">
              <w:rPr>
                <w:b w:val="0"/>
                <w:bCs w:val="0"/>
                <w:sz w:val="22"/>
                <w:szCs w:val="22"/>
              </w:rPr>
              <w:t>312</w:t>
            </w:r>
          </w:p>
        </w:tc>
        <w:tc>
          <w:tcPr>
            <w:tcW w:w="1418" w:type="dxa"/>
            <w:vAlign w:val="bottom"/>
          </w:tcPr>
          <w:p w14:paraId="00D14E32" w14:textId="77777777" w:rsidR="00A44E37" w:rsidRPr="001C22E7" w:rsidRDefault="00A44E37" w:rsidP="001F5040">
            <w:pPr>
              <w:jc w:val="center"/>
              <w:rPr>
                <w:b w:val="0"/>
                <w:bCs w:val="0"/>
                <w:color w:val="111111"/>
                <w:sz w:val="22"/>
                <w:szCs w:val="22"/>
              </w:rPr>
            </w:pPr>
            <w:r w:rsidRPr="001C22E7">
              <w:rPr>
                <w:b w:val="0"/>
                <w:bCs w:val="0"/>
                <w:sz w:val="22"/>
                <w:szCs w:val="22"/>
              </w:rPr>
              <w:t>280</w:t>
            </w:r>
          </w:p>
        </w:tc>
        <w:tc>
          <w:tcPr>
            <w:tcW w:w="1417" w:type="dxa"/>
            <w:vAlign w:val="bottom"/>
          </w:tcPr>
          <w:p w14:paraId="78B192A7" w14:textId="77777777" w:rsidR="00A44E37" w:rsidRPr="001C22E7" w:rsidRDefault="00A44E37" w:rsidP="001F5040">
            <w:pPr>
              <w:jc w:val="center"/>
              <w:rPr>
                <w:b w:val="0"/>
                <w:bCs w:val="0"/>
                <w:sz w:val="22"/>
                <w:szCs w:val="22"/>
              </w:rPr>
            </w:pPr>
            <w:r w:rsidRPr="001C22E7">
              <w:rPr>
                <w:b w:val="0"/>
                <w:bCs w:val="0"/>
                <w:color w:val="000000"/>
                <w:sz w:val="22"/>
                <w:szCs w:val="22"/>
              </w:rPr>
              <w:t>0,98</w:t>
            </w:r>
          </w:p>
        </w:tc>
        <w:tc>
          <w:tcPr>
            <w:tcW w:w="1559" w:type="dxa"/>
            <w:vAlign w:val="bottom"/>
          </w:tcPr>
          <w:p w14:paraId="4F53FD3D" w14:textId="77777777" w:rsidR="00A44E37" w:rsidRPr="001C22E7" w:rsidRDefault="00A44E37" w:rsidP="001F5040">
            <w:pPr>
              <w:jc w:val="center"/>
              <w:rPr>
                <w:b w:val="0"/>
                <w:bCs w:val="0"/>
                <w:sz w:val="22"/>
                <w:szCs w:val="22"/>
              </w:rPr>
            </w:pPr>
            <w:r w:rsidRPr="001C22E7">
              <w:rPr>
                <w:b w:val="0"/>
                <w:bCs w:val="0"/>
                <w:color w:val="000000"/>
                <w:sz w:val="22"/>
                <w:szCs w:val="22"/>
              </w:rPr>
              <w:t>1,10</w:t>
            </w:r>
          </w:p>
        </w:tc>
      </w:tr>
      <w:tr w:rsidR="00A44E37" w:rsidRPr="001C22E7" w14:paraId="22170CB9" w14:textId="77777777" w:rsidTr="001F5040">
        <w:trPr>
          <w:trHeight w:val="284"/>
        </w:trPr>
        <w:tc>
          <w:tcPr>
            <w:tcW w:w="1838" w:type="dxa"/>
            <w:vAlign w:val="bottom"/>
          </w:tcPr>
          <w:p w14:paraId="46589B90" w14:textId="77777777" w:rsidR="00A44E37" w:rsidRPr="001C22E7" w:rsidRDefault="00A44E37" w:rsidP="001F5040">
            <w:pPr>
              <w:rPr>
                <w:b w:val="0"/>
                <w:bCs w:val="0"/>
                <w:color w:val="111111"/>
                <w:sz w:val="22"/>
                <w:szCs w:val="22"/>
              </w:rPr>
            </w:pPr>
            <w:r w:rsidRPr="001C22E7">
              <w:rPr>
                <w:b w:val="0"/>
                <w:bCs w:val="0"/>
                <w:sz w:val="22"/>
                <w:szCs w:val="22"/>
              </w:rPr>
              <w:t>Svidník</w:t>
            </w:r>
          </w:p>
        </w:tc>
        <w:tc>
          <w:tcPr>
            <w:tcW w:w="1418" w:type="dxa"/>
            <w:vAlign w:val="bottom"/>
          </w:tcPr>
          <w:p w14:paraId="5054CFE2" w14:textId="77777777" w:rsidR="00A44E37" w:rsidRPr="001C22E7" w:rsidRDefault="00A44E37" w:rsidP="001F5040">
            <w:pPr>
              <w:jc w:val="center"/>
              <w:rPr>
                <w:b w:val="0"/>
                <w:bCs w:val="0"/>
                <w:color w:val="111111"/>
                <w:sz w:val="22"/>
                <w:szCs w:val="22"/>
              </w:rPr>
            </w:pPr>
            <w:r w:rsidRPr="001C22E7">
              <w:rPr>
                <w:b w:val="0"/>
                <w:bCs w:val="0"/>
                <w:sz w:val="22"/>
                <w:szCs w:val="22"/>
              </w:rPr>
              <w:t>10 072</w:t>
            </w:r>
          </w:p>
        </w:tc>
        <w:tc>
          <w:tcPr>
            <w:tcW w:w="1417" w:type="dxa"/>
            <w:vAlign w:val="bottom"/>
          </w:tcPr>
          <w:p w14:paraId="60B7F282" w14:textId="77777777" w:rsidR="00A44E37" w:rsidRPr="001C22E7" w:rsidRDefault="00A44E37" w:rsidP="001F5040">
            <w:pPr>
              <w:jc w:val="center"/>
              <w:rPr>
                <w:b w:val="0"/>
                <w:bCs w:val="0"/>
                <w:color w:val="111111"/>
                <w:sz w:val="22"/>
                <w:szCs w:val="22"/>
              </w:rPr>
            </w:pPr>
            <w:r w:rsidRPr="001C22E7">
              <w:rPr>
                <w:b w:val="0"/>
                <w:bCs w:val="0"/>
                <w:sz w:val="22"/>
                <w:szCs w:val="22"/>
              </w:rPr>
              <w:t>11 289</w:t>
            </w:r>
          </w:p>
        </w:tc>
        <w:tc>
          <w:tcPr>
            <w:tcW w:w="1418" w:type="dxa"/>
            <w:vAlign w:val="bottom"/>
          </w:tcPr>
          <w:p w14:paraId="0BDF442A" w14:textId="77777777" w:rsidR="00A44E37" w:rsidRPr="001C22E7" w:rsidRDefault="00A44E37" w:rsidP="001F5040">
            <w:pPr>
              <w:jc w:val="center"/>
              <w:rPr>
                <w:b w:val="0"/>
                <w:bCs w:val="0"/>
                <w:color w:val="111111"/>
                <w:sz w:val="22"/>
                <w:szCs w:val="22"/>
              </w:rPr>
            </w:pPr>
            <w:r w:rsidRPr="001C22E7">
              <w:rPr>
                <w:b w:val="0"/>
                <w:bCs w:val="0"/>
                <w:sz w:val="22"/>
                <w:szCs w:val="22"/>
              </w:rPr>
              <w:t>11 838</w:t>
            </w:r>
          </w:p>
        </w:tc>
        <w:tc>
          <w:tcPr>
            <w:tcW w:w="1417" w:type="dxa"/>
            <w:vAlign w:val="bottom"/>
          </w:tcPr>
          <w:p w14:paraId="0F46B80F" w14:textId="77777777" w:rsidR="00A44E37" w:rsidRPr="001C22E7" w:rsidRDefault="00A44E37" w:rsidP="001F5040">
            <w:pPr>
              <w:jc w:val="center"/>
              <w:rPr>
                <w:b w:val="0"/>
                <w:bCs w:val="0"/>
                <w:sz w:val="22"/>
                <w:szCs w:val="22"/>
              </w:rPr>
            </w:pPr>
            <w:r w:rsidRPr="001C22E7">
              <w:rPr>
                <w:b w:val="0"/>
                <w:bCs w:val="0"/>
                <w:color w:val="000000"/>
                <w:sz w:val="22"/>
                <w:szCs w:val="22"/>
              </w:rPr>
              <w:t>0,89</w:t>
            </w:r>
          </w:p>
        </w:tc>
        <w:tc>
          <w:tcPr>
            <w:tcW w:w="1559" w:type="dxa"/>
            <w:vAlign w:val="bottom"/>
          </w:tcPr>
          <w:p w14:paraId="270FBECA" w14:textId="77777777" w:rsidR="00A44E37" w:rsidRPr="001C22E7" w:rsidRDefault="00A44E37" w:rsidP="001F5040">
            <w:pPr>
              <w:jc w:val="center"/>
              <w:rPr>
                <w:b w:val="0"/>
                <w:bCs w:val="0"/>
                <w:sz w:val="22"/>
                <w:szCs w:val="22"/>
              </w:rPr>
            </w:pPr>
            <w:r w:rsidRPr="001C22E7">
              <w:rPr>
                <w:b w:val="0"/>
                <w:bCs w:val="0"/>
                <w:color w:val="000000"/>
                <w:sz w:val="22"/>
                <w:szCs w:val="22"/>
              </w:rPr>
              <w:t>0,85</w:t>
            </w:r>
          </w:p>
        </w:tc>
      </w:tr>
      <w:tr w:rsidR="00A44E37" w:rsidRPr="001C22E7" w14:paraId="26CCF03B" w14:textId="77777777" w:rsidTr="001F5040">
        <w:trPr>
          <w:trHeight w:val="284"/>
        </w:trPr>
        <w:tc>
          <w:tcPr>
            <w:tcW w:w="1838" w:type="dxa"/>
            <w:shd w:val="clear" w:color="auto" w:fill="8EAADB" w:themeFill="accent1" w:themeFillTint="99"/>
          </w:tcPr>
          <w:p w14:paraId="694FD7AB" w14:textId="77777777" w:rsidR="00A44E37" w:rsidRPr="001C22E7" w:rsidRDefault="00A44E37" w:rsidP="001F5040">
            <w:pPr>
              <w:rPr>
                <w:b w:val="0"/>
                <w:bCs w:val="0"/>
                <w:color w:val="111111"/>
                <w:sz w:val="22"/>
                <w:szCs w:val="22"/>
              </w:rPr>
            </w:pPr>
            <w:r w:rsidRPr="001C22E7">
              <w:rPr>
                <w:color w:val="111111"/>
                <w:sz w:val="22"/>
                <w:szCs w:val="22"/>
              </w:rPr>
              <w:t>Spolu</w:t>
            </w:r>
          </w:p>
        </w:tc>
        <w:tc>
          <w:tcPr>
            <w:tcW w:w="1418" w:type="dxa"/>
            <w:shd w:val="clear" w:color="auto" w:fill="8EAADB" w:themeFill="accent1" w:themeFillTint="99"/>
          </w:tcPr>
          <w:p w14:paraId="37119962" w14:textId="77777777" w:rsidR="00A44E37" w:rsidRPr="001C22E7" w:rsidRDefault="00A44E37" w:rsidP="001F5040">
            <w:pPr>
              <w:jc w:val="center"/>
              <w:rPr>
                <w:b w:val="0"/>
                <w:bCs w:val="0"/>
                <w:color w:val="111111"/>
                <w:sz w:val="22"/>
                <w:szCs w:val="22"/>
              </w:rPr>
            </w:pPr>
            <w:r w:rsidRPr="001C22E7">
              <w:rPr>
                <w:sz w:val="22"/>
                <w:szCs w:val="22"/>
              </w:rPr>
              <w:t>12 842</w:t>
            </w:r>
          </w:p>
        </w:tc>
        <w:tc>
          <w:tcPr>
            <w:tcW w:w="1417" w:type="dxa"/>
            <w:shd w:val="clear" w:color="auto" w:fill="8EAADB" w:themeFill="accent1" w:themeFillTint="99"/>
            <w:vAlign w:val="bottom"/>
          </w:tcPr>
          <w:p w14:paraId="39360B69" w14:textId="77777777" w:rsidR="00A44E37" w:rsidRPr="001C22E7" w:rsidRDefault="00A44E37" w:rsidP="001F5040">
            <w:pPr>
              <w:jc w:val="center"/>
              <w:rPr>
                <w:b w:val="0"/>
                <w:bCs w:val="0"/>
                <w:color w:val="111111"/>
                <w:sz w:val="22"/>
                <w:szCs w:val="22"/>
              </w:rPr>
            </w:pPr>
            <w:r w:rsidRPr="001C22E7">
              <w:rPr>
                <w:sz w:val="22"/>
                <w:szCs w:val="22"/>
              </w:rPr>
              <w:t>14 060</w:t>
            </w:r>
          </w:p>
        </w:tc>
        <w:tc>
          <w:tcPr>
            <w:tcW w:w="1418" w:type="dxa"/>
            <w:shd w:val="clear" w:color="auto" w:fill="8EAADB" w:themeFill="accent1" w:themeFillTint="99"/>
            <w:vAlign w:val="bottom"/>
          </w:tcPr>
          <w:p w14:paraId="69608792" w14:textId="77777777" w:rsidR="00A44E37" w:rsidRPr="001C22E7" w:rsidRDefault="00A44E37" w:rsidP="001F5040">
            <w:pPr>
              <w:jc w:val="center"/>
              <w:rPr>
                <w:b w:val="0"/>
                <w:bCs w:val="0"/>
                <w:color w:val="111111"/>
                <w:sz w:val="22"/>
                <w:szCs w:val="22"/>
              </w:rPr>
            </w:pPr>
            <w:r w:rsidRPr="001C22E7">
              <w:rPr>
                <w:sz w:val="22"/>
                <w:szCs w:val="22"/>
              </w:rPr>
              <w:t>14 601</w:t>
            </w:r>
          </w:p>
        </w:tc>
        <w:tc>
          <w:tcPr>
            <w:tcW w:w="1417" w:type="dxa"/>
            <w:shd w:val="clear" w:color="auto" w:fill="8EAADB" w:themeFill="accent1" w:themeFillTint="99"/>
            <w:vAlign w:val="bottom"/>
          </w:tcPr>
          <w:p w14:paraId="373DD05E" w14:textId="77777777" w:rsidR="00A44E37" w:rsidRPr="001C22E7" w:rsidRDefault="00A44E37" w:rsidP="001F5040">
            <w:pPr>
              <w:jc w:val="center"/>
              <w:rPr>
                <w:b w:val="0"/>
                <w:bCs w:val="0"/>
                <w:color w:val="111111"/>
                <w:sz w:val="22"/>
                <w:szCs w:val="22"/>
              </w:rPr>
            </w:pPr>
            <w:r w:rsidRPr="001C22E7">
              <w:rPr>
                <w:color w:val="000000"/>
                <w:sz w:val="22"/>
                <w:szCs w:val="22"/>
              </w:rPr>
              <w:t>0,91</w:t>
            </w:r>
          </w:p>
        </w:tc>
        <w:tc>
          <w:tcPr>
            <w:tcW w:w="1559" w:type="dxa"/>
            <w:shd w:val="clear" w:color="auto" w:fill="8EAADB" w:themeFill="accent1" w:themeFillTint="99"/>
            <w:vAlign w:val="bottom"/>
          </w:tcPr>
          <w:p w14:paraId="596F884E" w14:textId="77777777" w:rsidR="00A44E37" w:rsidRPr="001C22E7" w:rsidRDefault="00A44E37" w:rsidP="001F5040">
            <w:pPr>
              <w:jc w:val="center"/>
              <w:rPr>
                <w:b w:val="0"/>
                <w:bCs w:val="0"/>
                <w:color w:val="111111"/>
                <w:sz w:val="22"/>
                <w:szCs w:val="22"/>
              </w:rPr>
            </w:pPr>
            <w:r w:rsidRPr="001C22E7">
              <w:rPr>
                <w:color w:val="000000"/>
                <w:sz w:val="22"/>
                <w:szCs w:val="22"/>
              </w:rPr>
              <w:t>0,88</w:t>
            </w:r>
          </w:p>
        </w:tc>
      </w:tr>
    </w:tbl>
    <w:p w14:paraId="78F62A0C" w14:textId="77777777" w:rsidR="00A44E37" w:rsidRPr="001C22E7" w:rsidRDefault="00A44E37" w:rsidP="001F5040">
      <w:pPr>
        <w:spacing w:before="240"/>
        <w:rPr>
          <w:b w:val="0"/>
          <w:bCs w:val="0"/>
        </w:rPr>
      </w:pPr>
      <w:r w:rsidRPr="001C22E7">
        <w:rPr>
          <w:b w:val="0"/>
          <w:bCs w:val="0"/>
          <w:color w:val="111111"/>
          <w:sz w:val="20"/>
          <w:szCs w:val="20"/>
        </w:rPr>
        <w:t>Zdroj: http://datacube.statistics.sk/#!/view/sk/VBD_DEM/om7012rr/v_om7012rr_00_00_00_sk</w:t>
      </w:r>
    </w:p>
    <w:p w14:paraId="16B7F936" w14:textId="77777777" w:rsidR="00A44E37" w:rsidRPr="001C22E7" w:rsidRDefault="00A44E37" w:rsidP="00A44E37">
      <w:pPr>
        <w:spacing w:line="276" w:lineRule="auto"/>
        <w:jc w:val="both"/>
        <w:rPr>
          <w:b w:val="0"/>
          <w:bCs w:val="0"/>
        </w:rPr>
      </w:pPr>
    </w:p>
    <w:p w14:paraId="2AE040FE" w14:textId="77777777" w:rsidR="00A44E37" w:rsidRPr="001C22E7" w:rsidRDefault="00A44E37" w:rsidP="00A44E37">
      <w:pPr>
        <w:spacing w:line="276" w:lineRule="auto"/>
        <w:jc w:val="both"/>
        <w:rPr>
          <w:b w:val="0"/>
          <w:bCs w:val="0"/>
        </w:rPr>
      </w:pPr>
    </w:p>
    <w:p w14:paraId="782A28D6" w14:textId="77777777" w:rsidR="00A44E37" w:rsidRPr="001C22E7" w:rsidRDefault="00A44E37" w:rsidP="00A44E37">
      <w:pPr>
        <w:spacing w:line="276" w:lineRule="auto"/>
        <w:jc w:val="both"/>
        <w:rPr>
          <w:b w:val="0"/>
          <w:bCs w:val="0"/>
        </w:rPr>
      </w:pPr>
      <w:r w:rsidRPr="001C22E7">
        <w:t>Dopravné toky (intenzita dopravy)</w:t>
      </w:r>
    </w:p>
    <w:p w14:paraId="046D8E69" w14:textId="77777777" w:rsidR="00A44E37" w:rsidRPr="001C22E7" w:rsidRDefault="00A44E37" w:rsidP="00553CDD">
      <w:pPr>
        <w:spacing w:line="276" w:lineRule="auto"/>
        <w:jc w:val="both"/>
        <w:rPr>
          <w:b w:val="0"/>
          <w:bCs w:val="0"/>
        </w:rPr>
      </w:pPr>
      <w:r w:rsidRPr="001C22E7">
        <w:rPr>
          <w:b w:val="0"/>
          <w:bCs w:val="0"/>
        </w:rPr>
        <w:t xml:space="preserve"> </w:t>
      </w:r>
    </w:p>
    <w:p w14:paraId="79FCFE93" w14:textId="04D24501" w:rsidR="00A44E37" w:rsidRPr="001C22E7" w:rsidRDefault="00A44E37" w:rsidP="00553CDD">
      <w:pPr>
        <w:spacing w:line="276" w:lineRule="auto"/>
        <w:jc w:val="both"/>
        <w:rPr>
          <w:rStyle w:val="tl95pt"/>
          <w:rFonts w:eastAsia="Calibri"/>
          <w:b w:val="0"/>
          <w:bCs w:val="0"/>
          <w:sz w:val="24"/>
        </w:rPr>
      </w:pPr>
      <w:r w:rsidRPr="001C22E7">
        <w:rPr>
          <w:b w:val="0"/>
          <w:bCs w:val="0"/>
        </w:rPr>
        <w:t xml:space="preserve">U cestných stavieb je významným parametrom intenzita cestnej dopravy – konkrétne </w:t>
      </w:r>
      <w:r w:rsidRPr="001C22E7">
        <w:t>ročný priemer denných intenzít (RPDI),</w:t>
      </w:r>
      <w:r w:rsidRPr="001C22E7">
        <w:rPr>
          <w:b w:val="0"/>
          <w:bCs w:val="0"/>
        </w:rPr>
        <w:t xml:space="preserve"> ktorý umožňuje stanoviť dopravnú prognózu a</w:t>
      </w:r>
      <w:r w:rsidR="00B00DE0" w:rsidRPr="001C22E7">
        <w:rPr>
          <w:b w:val="0"/>
          <w:bCs w:val="0"/>
        </w:rPr>
        <w:t> </w:t>
      </w:r>
      <w:r w:rsidRPr="001C22E7">
        <w:rPr>
          <w:b w:val="0"/>
          <w:bCs w:val="0"/>
        </w:rPr>
        <w:t>významným spôsobom determinuje výsledkové ukazovatele projektu – úspora času, nehodovosť, environmentálne prínosy. V pôvodnej verzii CBA v prognóze dopravy boli použité intenzity dopravy z Dopravno-inžinierskych podkladov, z celoštátneho sčítania dopravy v roku 2010 a výhľadové rastové koeficienty dopravy pre VÚC Prešov. Za pozornosť stojí aj fakt, že v pôvodnej verzii CBA prognóza dopravy v scenári „bez projektu“ bola identická s prognózou v scenári „s projektom“. V textovej časti CBA je to zdôvodnené konštatovaním, že v projekte „</w:t>
      </w:r>
      <w:r w:rsidRPr="001C22E7">
        <w:rPr>
          <w:rStyle w:val="tl95pt"/>
          <w:rFonts w:eastAsia="Calibri"/>
          <w:b w:val="0"/>
          <w:bCs w:val="0"/>
          <w:sz w:val="24"/>
        </w:rPr>
        <w:t xml:space="preserve">sa neočakáva presmerovanie dopravy z iných komunikácií ani vznik novej dopravy a preto intenzity dopravy predmetných úsekov sú totožné aj pre situáciu bez projektu ako aj pre situáciu s projektom“. </w:t>
      </w:r>
    </w:p>
    <w:p w14:paraId="2B43235B" w14:textId="77777777" w:rsidR="00DD6360" w:rsidRPr="001C22E7" w:rsidRDefault="00DD6360" w:rsidP="003A2DE0">
      <w:pPr>
        <w:spacing w:line="276" w:lineRule="auto"/>
        <w:jc w:val="both"/>
        <w:rPr>
          <w:color w:val="111111"/>
        </w:rPr>
      </w:pPr>
    </w:p>
    <w:p w14:paraId="3ED1370D" w14:textId="2771F79E" w:rsidR="00844DE1" w:rsidRPr="001C22E7" w:rsidRDefault="00844DE1" w:rsidP="00844DE1">
      <w:pPr>
        <w:spacing w:line="276" w:lineRule="auto"/>
        <w:jc w:val="both"/>
        <w:rPr>
          <w:b w:val="0"/>
          <w:bCs w:val="0"/>
        </w:rPr>
      </w:pPr>
      <w:r w:rsidRPr="001C22E7">
        <w:rPr>
          <w:b w:val="0"/>
          <w:bCs w:val="0"/>
        </w:rPr>
        <w:t xml:space="preserve">V rámci predmetného dopadového hodnotenia bola </w:t>
      </w:r>
      <w:r w:rsidRPr="001C22E7">
        <w:t>prognóza dopravy aktualizovaná</w:t>
      </w:r>
      <w:r w:rsidRPr="001C22E7">
        <w:rPr>
          <w:b w:val="0"/>
          <w:bCs w:val="0"/>
        </w:rPr>
        <w:t xml:space="preserve">. Konkrétne boli spracované </w:t>
      </w:r>
      <w:r w:rsidRPr="001C22E7">
        <w:t>dve verzie aktualizácie prognózy dopravy</w:t>
      </w:r>
      <w:r w:rsidRPr="001C22E7">
        <w:rPr>
          <w:b w:val="0"/>
          <w:bCs w:val="0"/>
        </w:rPr>
        <w:t>,</w:t>
      </w:r>
      <w:r w:rsidRPr="001C22E7">
        <w:t xml:space="preserve"> </w:t>
      </w:r>
      <w:r w:rsidRPr="001C22E7">
        <w:rPr>
          <w:b w:val="0"/>
          <w:bCs w:val="0"/>
        </w:rPr>
        <w:t>podobne ako vo</w:t>
      </w:r>
      <w:r w:rsidR="00FE0649" w:rsidRPr="001C22E7">
        <w:rPr>
          <w:b w:val="0"/>
          <w:bCs w:val="0"/>
        </w:rPr>
        <w:t> </w:t>
      </w:r>
      <w:r w:rsidRPr="001C22E7">
        <w:rPr>
          <w:b w:val="0"/>
          <w:bCs w:val="0"/>
        </w:rPr>
        <w:t xml:space="preserve">všetkých predchádzajúcich projektoch. </w:t>
      </w:r>
    </w:p>
    <w:p w14:paraId="7B39CD7B" w14:textId="77777777" w:rsidR="00844DE1" w:rsidRPr="001C22E7" w:rsidRDefault="00844DE1" w:rsidP="00844DE1">
      <w:pPr>
        <w:spacing w:line="276" w:lineRule="auto"/>
        <w:jc w:val="both"/>
        <w:rPr>
          <w:b w:val="0"/>
          <w:bCs w:val="0"/>
        </w:rPr>
      </w:pPr>
    </w:p>
    <w:p w14:paraId="5253D1A2" w14:textId="5BD15DBC" w:rsidR="00FE5D62" w:rsidRPr="001C22E7" w:rsidRDefault="00844DE1" w:rsidP="00FE5D62">
      <w:pPr>
        <w:spacing w:line="276" w:lineRule="auto"/>
        <w:jc w:val="both"/>
        <w:rPr>
          <w:b w:val="0"/>
          <w:bCs w:val="0"/>
        </w:rPr>
      </w:pPr>
      <w:r w:rsidRPr="001C22E7">
        <w:t>Vo verzii č. 1</w:t>
      </w:r>
      <w:r w:rsidRPr="001C22E7">
        <w:rPr>
          <w:b w:val="0"/>
          <w:bCs w:val="0"/>
        </w:rPr>
        <w:t xml:space="preserve"> bola prognóza dopravy aktualizovaná tak, že pôvodné prognózované hodnoty RPDI uvádzané v CBA v scenári „bez projektu“ a tiež v scenári „s projektom“ boli upravené na úroveň 72 %</w:t>
      </w:r>
      <w:r w:rsidRPr="001C22E7">
        <w:rPr>
          <w:rStyle w:val="Odkaznapoznmkupodiarou"/>
          <w:b w:val="0"/>
          <w:bCs w:val="0"/>
        </w:rPr>
        <w:footnoteReference w:id="19"/>
      </w:r>
      <w:r w:rsidRPr="001C22E7">
        <w:rPr>
          <w:b w:val="0"/>
          <w:bCs w:val="0"/>
        </w:rPr>
        <w:t xml:space="preserve">. Údaje za rok 2010 a 2015 boli stanovené podľa výsledkov celoštátneho sčítania dopravy v týchto rokoch, údaje od roku 2016 boli znížené na spomínaných 72 %. Zároveň je potrebné zdôrazniť, že hodnoty RPDI za rok 2010 boli znížené o 12 % v zmysle všeobecného odporúčania SSC v dôsledku </w:t>
      </w:r>
      <w:r w:rsidR="00FE5D62" w:rsidRPr="001C22E7">
        <w:rPr>
          <w:b w:val="0"/>
          <w:bCs w:val="0"/>
        </w:rPr>
        <w:t>zmeny metodiky</w:t>
      </w:r>
      <w:r w:rsidR="00FE5D62" w:rsidRPr="001C22E7">
        <w:rPr>
          <w:rStyle w:val="Odkaznapoznmkupodiarou"/>
          <w:b w:val="0"/>
          <w:bCs w:val="0"/>
        </w:rPr>
        <w:footnoteReference w:id="20"/>
      </w:r>
      <w:r w:rsidR="00FE5D62" w:rsidRPr="001C22E7">
        <w:rPr>
          <w:b w:val="0"/>
          <w:bCs w:val="0"/>
        </w:rPr>
        <w:t>. Táto zmena bola prirodzene aplikovaná aj vo verzii č. 2.</w:t>
      </w:r>
      <w:r w:rsidR="00CA0130" w:rsidRPr="001C22E7">
        <w:rPr>
          <w:b w:val="0"/>
          <w:bCs w:val="0"/>
        </w:rPr>
        <w:t xml:space="preserve"> </w:t>
      </w:r>
    </w:p>
    <w:p w14:paraId="7C6A06A9" w14:textId="55D79120" w:rsidR="00844DE1" w:rsidRPr="001C22E7" w:rsidRDefault="00844DE1" w:rsidP="00844DE1">
      <w:pPr>
        <w:spacing w:line="276" w:lineRule="auto"/>
        <w:jc w:val="both"/>
        <w:rPr>
          <w:b w:val="0"/>
          <w:bCs w:val="0"/>
        </w:rPr>
      </w:pPr>
    </w:p>
    <w:p w14:paraId="0A8E6A86" w14:textId="5AD46C38" w:rsidR="00844DE1" w:rsidRPr="001C22E7" w:rsidRDefault="00844DE1" w:rsidP="00844DE1">
      <w:pPr>
        <w:spacing w:line="276" w:lineRule="auto"/>
        <w:jc w:val="both"/>
        <w:rPr>
          <w:b w:val="0"/>
          <w:bCs w:val="0"/>
        </w:rPr>
      </w:pPr>
      <w:r w:rsidRPr="001C22E7">
        <w:t>Vo verzii č. 2</w:t>
      </w:r>
      <w:r w:rsidRPr="001C22E7">
        <w:rPr>
          <w:b w:val="0"/>
          <w:bCs w:val="0"/>
        </w:rPr>
        <w:t xml:space="preserve"> boli pre stanovenie historických údajov RPDI použité výsledky z celoštátnych sčítaní dopravy v rokoch 2010 a 2015 a pre výpočet prognózy boli využité výhľadové koeficienty dopravy v zmysle už spomínaného </w:t>
      </w:r>
      <w:r w:rsidR="00123DF8" w:rsidRPr="001C22E7">
        <w:rPr>
          <w:b w:val="0"/>
          <w:bCs w:val="0"/>
        </w:rPr>
        <w:t>TP 070</w:t>
      </w:r>
      <w:r w:rsidR="00123DF8" w:rsidRPr="001C22E7">
        <w:rPr>
          <w:rStyle w:val="Odkaznapoznmkupodiarou"/>
          <w:b w:val="0"/>
          <w:bCs w:val="0"/>
        </w:rPr>
        <w:footnoteReference w:id="21"/>
      </w:r>
      <w:r w:rsidR="00123DF8" w:rsidRPr="001C22E7">
        <w:rPr>
          <w:b w:val="0"/>
          <w:bCs w:val="0"/>
        </w:rPr>
        <w:t>.</w:t>
      </w:r>
      <w:r w:rsidRPr="001C22E7">
        <w:rPr>
          <w:b w:val="0"/>
          <w:bCs w:val="0"/>
        </w:rPr>
        <w:t xml:space="preserve"> Vzhľadom na to, že vo vzťahu k tomuto projektu nebolo možné použiť aktualizované hodnoty RPDI z</w:t>
      </w:r>
      <w:r w:rsidR="00B00DE0" w:rsidRPr="001C22E7">
        <w:rPr>
          <w:b w:val="0"/>
          <w:bCs w:val="0"/>
        </w:rPr>
        <w:t xml:space="preserve"> </w:t>
      </w:r>
      <w:r w:rsidRPr="001C22E7">
        <w:rPr>
          <w:b w:val="0"/>
          <w:bCs w:val="0"/>
        </w:rPr>
        <w:t>roku 2020 (zodpovedajúce sčítacie miesto nebolo zahrnuté v krátkodobom prieskume SSC), je vo verzii č. 2 zachovaný minimalistický prístup a intenzity dopravy sú v scenároch totožné napriek vysokému predpokladu, že po zrekonštruovaní intenzita dopravy na hodnotenom úseku vzrástla z titulu atraktívnosti.</w:t>
      </w:r>
      <w:r w:rsidR="00CA0130" w:rsidRPr="001C22E7">
        <w:rPr>
          <w:b w:val="0"/>
          <w:bCs w:val="0"/>
        </w:rPr>
        <w:t xml:space="preserve"> </w:t>
      </w:r>
    </w:p>
    <w:p w14:paraId="1499442A" w14:textId="77777777" w:rsidR="00844DE1" w:rsidRPr="001C22E7" w:rsidRDefault="00844DE1" w:rsidP="00844DE1">
      <w:pPr>
        <w:spacing w:line="276" w:lineRule="auto"/>
        <w:jc w:val="both"/>
        <w:rPr>
          <w:b w:val="0"/>
          <w:bCs w:val="0"/>
        </w:rPr>
      </w:pPr>
    </w:p>
    <w:p w14:paraId="56EC61AC" w14:textId="77777777" w:rsidR="00E464FB" w:rsidRPr="001C22E7" w:rsidRDefault="00E464FB" w:rsidP="00E464FB">
      <w:pPr>
        <w:spacing w:line="276" w:lineRule="auto"/>
        <w:jc w:val="both"/>
        <w:rPr>
          <w:b w:val="0"/>
          <w:bCs w:val="0"/>
        </w:rPr>
      </w:pPr>
      <w:r w:rsidRPr="001C22E7">
        <w:rPr>
          <w:b w:val="0"/>
          <w:bCs w:val="0"/>
        </w:rPr>
        <w:t>Dve verzie aktualizácie prognózy dopravy sú uplatnené aj v prílohách č. 2 a 3 záverečnej správy.</w:t>
      </w:r>
    </w:p>
    <w:p w14:paraId="55BA8EF6" w14:textId="77777777" w:rsidR="00E464FB" w:rsidRPr="001C22E7" w:rsidRDefault="00E464FB" w:rsidP="00844DE1">
      <w:pPr>
        <w:spacing w:line="276" w:lineRule="auto"/>
        <w:jc w:val="both"/>
        <w:rPr>
          <w:b w:val="0"/>
          <w:bCs w:val="0"/>
        </w:rPr>
      </w:pPr>
    </w:p>
    <w:p w14:paraId="56D8BC8C" w14:textId="456BDAED" w:rsidR="00844DE1" w:rsidRPr="001C22E7" w:rsidRDefault="00844DE1" w:rsidP="00844DE1">
      <w:pPr>
        <w:spacing w:line="276" w:lineRule="auto"/>
        <w:jc w:val="both"/>
        <w:rPr>
          <w:b w:val="0"/>
          <w:bCs w:val="0"/>
        </w:rPr>
      </w:pPr>
      <w:r w:rsidRPr="001C22E7">
        <w:rPr>
          <w:b w:val="0"/>
          <w:bCs w:val="0"/>
        </w:rPr>
        <w:t>V tabuľkách nižšie uvádzame prognózu dopravy na báze RPDI za roky 2015 (pred realizáciou projektu), 2018 (po realizácii projektu), 2021, 2023 a 2025 v členení:</w:t>
      </w:r>
    </w:p>
    <w:p w14:paraId="53C63707" w14:textId="77777777" w:rsidR="00844DE1" w:rsidRPr="001C22E7" w:rsidRDefault="00844DE1" w:rsidP="00844DE1">
      <w:pPr>
        <w:pStyle w:val="Odsekzoznamu"/>
        <w:numPr>
          <w:ilvl w:val="0"/>
          <w:numId w:val="26"/>
        </w:numPr>
        <w:spacing w:line="276" w:lineRule="auto"/>
        <w:contextualSpacing/>
        <w:jc w:val="both"/>
        <w:rPr>
          <w:rFonts w:ascii="Times New Roman" w:hAnsi="Times New Roman" w:cs="Times New Roman"/>
        </w:rPr>
      </w:pPr>
      <w:r w:rsidRPr="001C22E7">
        <w:rPr>
          <w:rFonts w:ascii="Times New Roman" w:hAnsi="Times New Roman" w:cs="Times New Roman"/>
        </w:rPr>
        <w:t>pôvodná verzia CBA</w:t>
      </w:r>
    </w:p>
    <w:p w14:paraId="7639DE28" w14:textId="77777777" w:rsidR="00844DE1" w:rsidRPr="001C22E7" w:rsidRDefault="00844DE1" w:rsidP="00844DE1">
      <w:pPr>
        <w:pStyle w:val="Odsekzoznamu"/>
        <w:numPr>
          <w:ilvl w:val="0"/>
          <w:numId w:val="26"/>
        </w:numPr>
        <w:spacing w:line="276" w:lineRule="auto"/>
        <w:contextualSpacing/>
        <w:jc w:val="both"/>
        <w:rPr>
          <w:rFonts w:ascii="Times New Roman" w:hAnsi="Times New Roman" w:cs="Times New Roman"/>
        </w:rPr>
      </w:pPr>
      <w:r w:rsidRPr="001C22E7">
        <w:rPr>
          <w:rFonts w:ascii="Times New Roman" w:hAnsi="Times New Roman" w:cs="Times New Roman"/>
        </w:rPr>
        <w:t>verzia č. 1</w:t>
      </w:r>
    </w:p>
    <w:p w14:paraId="250CA3D6" w14:textId="77777777" w:rsidR="00844DE1" w:rsidRPr="001C22E7" w:rsidRDefault="00844DE1" w:rsidP="00844DE1">
      <w:pPr>
        <w:pStyle w:val="Odsekzoznamu"/>
        <w:numPr>
          <w:ilvl w:val="0"/>
          <w:numId w:val="26"/>
        </w:numPr>
        <w:spacing w:line="276" w:lineRule="auto"/>
        <w:contextualSpacing/>
        <w:jc w:val="both"/>
        <w:rPr>
          <w:rFonts w:ascii="Times New Roman" w:hAnsi="Times New Roman" w:cs="Times New Roman"/>
        </w:rPr>
      </w:pPr>
      <w:r w:rsidRPr="001C22E7">
        <w:rPr>
          <w:rFonts w:ascii="Times New Roman" w:hAnsi="Times New Roman" w:cs="Times New Roman"/>
        </w:rPr>
        <w:t xml:space="preserve">verzia č. 2. </w:t>
      </w:r>
    </w:p>
    <w:p w14:paraId="26DA6BE6" w14:textId="77777777" w:rsidR="00844DE1" w:rsidRPr="001C22E7" w:rsidRDefault="00844DE1" w:rsidP="00844DE1">
      <w:pPr>
        <w:spacing w:line="276" w:lineRule="auto"/>
        <w:jc w:val="both"/>
        <w:rPr>
          <w:b w:val="0"/>
          <w:bCs w:val="0"/>
          <w:color w:val="111111"/>
        </w:rPr>
        <w:sectPr w:rsidR="00844DE1" w:rsidRPr="001C22E7">
          <w:pgSz w:w="11906" w:h="16838"/>
          <w:pgMar w:top="1417" w:right="1417" w:bottom="1417" w:left="1417" w:header="708" w:footer="708" w:gutter="0"/>
          <w:cols w:space="708"/>
          <w:docGrid w:linePitch="360"/>
        </w:sectPr>
      </w:pPr>
    </w:p>
    <w:tbl>
      <w:tblPr>
        <w:tblW w:w="13020" w:type="dxa"/>
        <w:jc w:val="center"/>
        <w:tblCellMar>
          <w:left w:w="70" w:type="dxa"/>
          <w:right w:w="70" w:type="dxa"/>
        </w:tblCellMar>
        <w:tblLook w:val="04A0" w:firstRow="1" w:lastRow="0" w:firstColumn="1" w:lastColumn="0" w:noHBand="0" w:noVBand="1"/>
      </w:tblPr>
      <w:tblGrid>
        <w:gridCol w:w="2240"/>
        <w:gridCol w:w="1020"/>
        <w:gridCol w:w="1280"/>
        <w:gridCol w:w="3580"/>
        <w:gridCol w:w="980"/>
        <w:gridCol w:w="980"/>
        <w:gridCol w:w="980"/>
        <w:gridCol w:w="980"/>
        <w:gridCol w:w="980"/>
      </w:tblGrid>
      <w:tr w:rsidR="00BE62B3" w:rsidRPr="001C22E7" w14:paraId="785F7578" w14:textId="77777777" w:rsidTr="001D3297">
        <w:trPr>
          <w:gridAfter w:val="5"/>
          <w:wAfter w:w="4900" w:type="dxa"/>
          <w:trHeight w:val="276"/>
          <w:jc w:val="center"/>
        </w:trPr>
        <w:tc>
          <w:tcPr>
            <w:tcW w:w="2240" w:type="dxa"/>
            <w:tcBorders>
              <w:top w:val="nil"/>
              <w:left w:val="nil"/>
              <w:bottom w:val="nil"/>
              <w:right w:val="nil"/>
            </w:tcBorders>
            <w:shd w:val="clear" w:color="auto" w:fill="auto"/>
            <w:noWrap/>
            <w:vAlign w:val="bottom"/>
            <w:hideMark/>
          </w:tcPr>
          <w:p w14:paraId="54B5E9B3" w14:textId="5A352640" w:rsidR="00BE62B3" w:rsidRPr="001C22E7" w:rsidRDefault="00BE62B3" w:rsidP="00DD0E4E">
            <w:pPr>
              <w:rPr>
                <w:rFonts w:eastAsia="Times New Roman"/>
                <w:sz w:val="22"/>
                <w:szCs w:val="22"/>
                <w:lang w:eastAsia="sk-SK"/>
              </w:rPr>
            </w:pPr>
            <w:r w:rsidRPr="001C22E7">
              <w:rPr>
                <w:rFonts w:eastAsia="Times New Roman"/>
                <w:sz w:val="22"/>
                <w:szCs w:val="22"/>
                <w:lang w:eastAsia="sk-SK"/>
              </w:rPr>
              <w:t>RPDI</w:t>
            </w:r>
          </w:p>
          <w:p w14:paraId="246A14BF"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nil"/>
              <w:right w:val="nil"/>
            </w:tcBorders>
            <w:shd w:val="clear" w:color="auto" w:fill="auto"/>
            <w:noWrap/>
            <w:vAlign w:val="bottom"/>
            <w:hideMark/>
          </w:tcPr>
          <w:p w14:paraId="14AAB416" w14:textId="77777777" w:rsidR="00BE62B3" w:rsidRPr="001C22E7" w:rsidRDefault="00BE62B3" w:rsidP="00DD0E4E">
            <w:pPr>
              <w:rPr>
                <w:rFonts w:eastAsia="Times New Roman"/>
                <w:b w:val="0"/>
                <w:bCs w:val="0"/>
                <w:sz w:val="22"/>
                <w:szCs w:val="22"/>
                <w:lang w:eastAsia="sk-SK"/>
              </w:rPr>
            </w:pPr>
          </w:p>
        </w:tc>
        <w:tc>
          <w:tcPr>
            <w:tcW w:w="1280" w:type="dxa"/>
            <w:tcBorders>
              <w:top w:val="nil"/>
              <w:left w:val="nil"/>
              <w:bottom w:val="nil"/>
              <w:right w:val="nil"/>
            </w:tcBorders>
            <w:shd w:val="clear" w:color="auto" w:fill="auto"/>
            <w:noWrap/>
            <w:vAlign w:val="bottom"/>
            <w:hideMark/>
          </w:tcPr>
          <w:p w14:paraId="73CB7B84" w14:textId="77777777" w:rsidR="00BE62B3" w:rsidRPr="001C22E7" w:rsidRDefault="00BE62B3" w:rsidP="00DD0E4E">
            <w:pPr>
              <w:rPr>
                <w:rFonts w:eastAsia="Times New Roman"/>
                <w:sz w:val="22"/>
                <w:szCs w:val="22"/>
                <w:lang w:eastAsia="sk-SK"/>
              </w:rPr>
            </w:pPr>
          </w:p>
        </w:tc>
        <w:tc>
          <w:tcPr>
            <w:tcW w:w="3580" w:type="dxa"/>
            <w:tcBorders>
              <w:top w:val="nil"/>
              <w:left w:val="nil"/>
              <w:bottom w:val="nil"/>
              <w:right w:val="nil"/>
            </w:tcBorders>
            <w:shd w:val="clear" w:color="auto" w:fill="auto"/>
            <w:noWrap/>
            <w:vAlign w:val="bottom"/>
            <w:hideMark/>
          </w:tcPr>
          <w:p w14:paraId="604E7AC0" w14:textId="77777777" w:rsidR="00BE62B3" w:rsidRPr="001C22E7" w:rsidRDefault="00BE62B3" w:rsidP="00DD0E4E">
            <w:pPr>
              <w:rPr>
                <w:rFonts w:eastAsia="Times New Roman"/>
                <w:sz w:val="22"/>
                <w:szCs w:val="22"/>
                <w:lang w:eastAsia="sk-SK"/>
              </w:rPr>
            </w:pPr>
          </w:p>
        </w:tc>
      </w:tr>
      <w:tr w:rsidR="00BE62B3" w:rsidRPr="001C22E7" w14:paraId="0C0D9748" w14:textId="77777777" w:rsidTr="001D3297">
        <w:trPr>
          <w:trHeight w:val="276"/>
          <w:jc w:val="center"/>
        </w:trPr>
        <w:tc>
          <w:tcPr>
            <w:tcW w:w="3260" w:type="dxa"/>
            <w:gridSpan w:val="2"/>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555037E0" w14:textId="36EBFDE5" w:rsidR="00BE62B3" w:rsidRPr="001C22E7" w:rsidRDefault="00BE62B3" w:rsidP="00DD0E4E">
            <w:pPr>
              <w:rPr>
                <w:rFonts w:eastAsia="Times New Roman"/>
                <w:b w:val="0"/>
                <w:bCs w:val="0"/>
                <w:sz w:val="22"/>
                <w:szCs w:val="22"/>
                <w:lang w:eastAsia="sk-SK"/>
              </w:rPr>
            </w:pPr>
            <w:r w:rsidRPr="001C22E7">
              <w:rPr>
                <w:rFonts w:eastAsia="Times New Roman"/>
                <w:sz w:val="22"/>
                <w:szCs w:val="22"/>
                <w:lang w:eastAsia="sk-SK"/>
              </w:rPr>
              <w:t>Pôvodná verzia CBA</w:t>
            </w:r>
          </w:p>
        </w:tc>
        <w:tc>
          <w:tcPr>
            <w:tcW w:w="4860"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1B70145F" w14:textId="7577148C" w:rsidR="00BE62B3" w:rsidRPr="001C22E7" w:rsidRDefault="00BE62B3" w:rsidP="00DD0E4E">
            <w:pPr>
              <w:rPr>
                <w:rFonts w:eastAsia="Times New Roman"/>
                <w:b w:val="0"/>
                <w:bCs w:val="0"/>
                <w:sz w:val="22"/>
                <w:szCs w:val="22"/>
                <w:lang w:eastAsia="sk-SK"/>
              </w:rPr>
            </w:pPr>
            <w:r w:rsidRPr="001C22E7">
              <w:rPr>
                <w:rFonts w:eastAsia="Times New Roman"/>
                <w:sz w:val="22"/>
                <w:szCs w:val="22"/>
                <w:lang w:eastAsia="sk-SK"/>
              </w:rPr>
              <w:t>Sčítací úsek</w:t>
            </w:r>
          </w:p>
        </w:tc>
        <w:tc>
          <w:tcPr>
            <w:tcW w:w="980"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35CA38C9" w14:textId="21946EB2" w:rsidR="00BE62B3" w:rsidRPr="001C22E7" w:rsidRDefault="00BE62B3" w:rsidP="00DD0E4E">
            <w:pPr>
              <w:rPr>
                <w:rFonts w:eastAsia="Times New Roman"/>
                <w:sz w:val="22"/>
                <w:szCs w:val="22"/>
                <w:lang w:eastAsia="sk-SK"/>
              </w:rPr>
            </w:pPr>
            <w:r w:rsidRPr="001C22E7">
              <w:rPr>
                <w:rFonts w:eastAsia="Times New Roman"/>
                <w:sz w:val="22"/>
                <w:szCs w:val="22"/>
                <w:lang w:eastAsia="sk-SK"/>
              </w:rPr>
              <w:t>2015</w:t>
            </w:r>
          </w:p>
        </w:tc>
        <w:tc>
          <w:tcPr>
            <w:tcW w:w="980"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29F145CF" w14:textId="56675A1C" w:rsidR="00BE62B3" w:rsidRPr="001C22E7" w:rsidRDefault="00BE62B3" w:rsidP="00DD0E4E">
            <w:pPr>
              <w:rPr>
                <w:rFonts w:eastAsia="Times New Roman"/>
                <w:sz w:val="22"/>
                <w:szCs w:val="22"/>
                <w:lang w:eastAsia="sk-SK"/>
              </w:rPr>
            </w:pPr>
            <w:r w:rsidRPr="001C22E7">
              <w:rPr>
                <w:rFonts w:eastAsia="Times New Roman"/>
                <w:sz w:val="22"/>
                <w:szCs w:val="22"/>
                <w:lang w:eastAsia="sk-SK"/>
              </w:rPr>
              <w:t>2018</w:t>
            </w:r>
          </w:p>
        </w:tc>
        <w:tc>
          <w:tcPr>
            <w:tcW w:w="980"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280FDCA2" w14:textId="55F8CDE5" w:rsidR="00BE62B3" w:rsidRPr="001C22E7" w:rsidRDefault="00BE62B3" w:rsidP="00DD0E4E">
            <w:pPr>
              <w:rPr>
                <w:rFonts w:eastAsia="Times New Roman"/>
                <w:sz w:val="22"/>
                <w:szCs w:val="22"/>
                <w:lang w:eastAsia="sk-SK"/>
              </w:rPr>
            </w:pPr>
            <w:r w:rsidRPr="001C22E7">
              <w:rPr>
                <w:rFonts w:eastAsia="Times New Roman"/>
                <w:sz w:val="22"/>
                <w:szCs w:val="22"/>
                <w:lang w:eastAsia="sk-SK"/>
              </w:rPr>
              <w:t>2021</w:t>
            </w:r>
          </w:p>
        </w:tc>
        <w:tc>
          <w:tcPr>
            <w:tcW w:w="980"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039002CE" w14:textId="44FFAF58" w:rsidR="00BE62B3" w:rsidRPr="001C22E7" w:rsidRDefault="00BE62B3" w:rsidP="00DD0E4E">
            <w:pPr>
              <w:rPr>
                <w:rFonts w:eastAsia="Times New Roman"/>
                <w:sz w:val="22"/>
                <w:szCs w:val="22"/>
                <w:lang w:eastAsia="sk-SK"/>
              </w:rPr>
            </w:pPr>
            <w:r w:rsidRPr="001C22E7">
              <w:rPr>
                <w:rFonts w:eastAsia="Times New Roman"/>
                <w:sz w:val="22"/>
                <w:szCs w:val="22"/>
                <w:lang w:eastAsia="sk-SK"/>
              </w:rPr>
              <w:t>2023</w:t>
            </w:r>
          </w:p>
        </w:tc>
        <w:tc>
          <w:tcPr>
            <w:tcW w:w="980"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46C8450B" w14:textId="1FF6A50D" w:rsidR="00BE62B3" w:rsidRPr="001C22E7" w:rsidRDefault="00BE62B3" w:rsidP="00DD0E4E">
            <w:pPr>
              <w:rPr>
                <w:rFonts w:eastAsia="Times New Roman"/>
                <w:sz w:val="22"/>
                <w:szCs w:val="22"/>
                <w:lang w:eastAsia="sk-SK"/>
              </w:rPr>
            </w:pPr>
            <w:r w:rsidRPr="001C22E7">
              <w:rPr>
                <w:rFonts w:eastAsia="Times New Roman"/>
                <w:sz w:val="22"/>
                <w:szCs w:val="22"/>
                <w:lang w:eastAsia="sk-SK"/>
              </w:rPr>
              <w:t>2025</w:t>
            </w:r>
          </w:p>
        </w:tc>
      </w:tr>
      <w:tr w:rsidR="00BE62B3" w:rsidRPr="001C22E7" w14:paraId="1C9F872A" w14:textId="77777777" w:rsidTr="001D3297">
        <w:trPr>
          <w:trHeight w:val="276"/>
          <w:jc w:val="center"/>
        </w:trPr>
        <w:tc>
          <w:tcPr>
            <w:tcW w:w="2240" w:type="dxa"/>
            <w:vMerge w:val="restart"/>
            <w:tcBorders>
              <w:top w:val="nil"/>
              <w:left w:val="single" w:sz="4" w:space="0" w:color="auto"/>
              <w:bottom w:val="single" w:sz="4" w:space="0" w:color="000000"/>
              <w:right w:val="single" w:sz="4" w:space="0" w:color="auto"/>
            </w:tcBorders>
            <w:shd w:val="clear" w:color="000000" w:fill="8EA9DB"/>
            <w:noWrap/>
            <w:vAlign w:val="center"/>
            <w:hideMark/>
          </w:tcPr>
          <w:p w14:paraId="0071684C"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"Bez projektu"</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19BAD57F"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2F9D3138"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01067</w:t>
            </w:r>
          </w:p>
        </w:tc>
        <w:tc>
          <w:tcPr>
            <w:tcW w:w="3580" w:type="dxa"/>
            <w:tcBorders>
              <w:top w:val="single" w:sz="4" w:space="0" w:color="auto"/>
              <w:left w:val="nil"/>
              <w:bottom w:val="single" w:sz="4" w:space="0" w:color="auto"/>
              <w:right w:val="single" w:sz="4" w:space="0" w:color="auto"/>
            </w:tcBorders>
            <w:shd w:val="clear" w:color="auto" w:fill="auto"/>
            <w:vAlign w:val="bottom"/>
            <w:hideMark/>
          </w:tcPr>
          <w:p w14:paraId="3C760CA5"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Smilno - Nižná Polianka</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17CFE93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1 618</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1E33189C"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1 705</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2943D78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1 795</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2AB08BD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1 854</w:t>
            </w:r>
          </w:p>
        </w:tc>
        <w:tc>
          <w:tcPr>
            <w:tcW w:w="980" w:type="dxa"/>
            <w:tcBorders>
              <w:top w:val="single" w:sz="4" w:space="0" w:color="auto"/>
              <w:left w:val="nil"/>
              <w:bottom w:val="single" w:sz="4" w:space="0" w:color="auto"/>
              <w:right w:val="single" w:sz="4" w:space="0" w:color="auto"/>
            </w:tcBorders>
            <w:shd w:val="clear" w:color="auto" w:fill="auto"/>
            <w:noWrap/>
            <w:vAlign w:val="bottom"/>
            <w:hideMark/>
          </w:tcPr>
          <w:p w14:paraId="51F0C41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1 914</w:t>
            </w:r>
          </w:p>
        </w:tc>
      </w:tr>
      <w:tr w:rsidR="00BE62B3" w:rsidRPr="001C22E7" w14:paraId="1A15AAFE"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2F1123CF"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3F9795F7"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3560EF6F"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01079</w:t>
            </w:r>
          </w:p>
        </w:tc>
        <w:tc>
          <w:tcPr>
            <w:tcW w:w="3580" w:type="dxa"/>
            <w:tcBorders>
              <w:top w:val="nil"/>
              <w:left w:val="nil"/>
              <w:bottom w:val="single" w:sz="4" w:space="0" w:color="auto"/>
              <w:right w:val="single" w:sz="4" w:space="0" w:color="auto"/>
            </w:tcBorders>
            <w:shd w:val="clear" w:color="auto" w:fill="auto"/>
            <w:vAlign w:val="bottom"/>
            <w:hideMark/>
          </w:tcPr>
          <w:p w14:paraId="62CE52D5"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Hutka</w:t>
            </w:r>
          </w:p>
        </w:tc>
        <w:tc>
          <w:tcPr>
            <w:tcW w:w="980" w:type="dxa"/>
            <w:tcBorders>
              <w:top w:val="nil"/>
              <w:left w:val="nil"/>
              <w:bottom w:val="single" w:sz="4" w:space="0" w:color="auto"/>
              <w:right w:val="single" w:sz="4" w:space="0" w:color="auto"/>
            </w:tcBorders>
            <w:shd w:val="clear" w:color="auto" w:fill="auto"/>
            <w:noWrap/>
            <w:vAlign w:val="bottom"/>
            <w:hideMark/>
          </w:tcPr>
          <w:p w14:paraId="204CA998"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1 282</w:t>
            </w:r>
          </w:p>
        </w:tc>
        <w:tc>
          <w:tcPr>
            <w:tcW w:w="980" w:type="dxa"/>
            <w:tcBorders>
              <w:top w:val="nil"/>
              <w:left w:val="nil"/>
              <w:bottom w:val="single" w:sz="4" w:space="0" w:color="auto"/>
              <w:right w:val="single" w:sz="4" w:space="0" w:color="auto"/>
            </w:tcBorders>
            <w:shd w:val="clear" w:color="auto" w:fill="auto"/>
            <w:noWrap/>
            <w:vAlign w:val="bottom"/>
            <w:hideMark/>
          </w:tcPr>
          <w:p w14:paraId="3812FB7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1 351</w:t>
            </w:r>
          </w:p>
        </w:tc>
        <w:tc>
          <w:tcPr>
            <w:tcW w:w="980" w:type="dxa"/>
            <w:tcBorders>
              <w:top w:val="nil"/>
              <w:left w:val="nil"/>
              <w:bottom w:val="single" w:sz="4" w:space="0" w:color="auto"/>
              <w:right w:val="single" w:sz="4" w:space="0" w:color="auto"/>
            </w:tcBorders>
            <w:shd w:val="clear" w:color="auto" w:fill="auto"/>
            <w:noWrap/>
            <w:vAlign w:val="bottom"/>
            <w:hideMark/>
          </w:tcPr>
          <w:p w14:paraId="4B46F15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1 422</w:t>
            </w:r>
          </w:p>
        </w:tc>
        <w:tc>
          <w:tcPr>
            <w:tcW w:w="980" w:type="dxa"/>
            <w:tcBorders>
              <w:top w:val="nil"/>
              <w:left w:val="nil"/>
              <w:bottom w:val="single" w:sz="4" w:space="0" w:color="auto"/>
              <w:right w:val="single" w:sz="4" w:space="0" w:color="auto"/>
            </w:tcBorders>
            <w:shd w:val="clear" w:color="auto" w:fill="auto"/>
            <w:noWrap/>
            <w:vAlign w:val="bottom"/>
            <w:hideMark/>
          </w:tcPr>
          <w:p w14:paraId="7BA60F1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1 469</w:t>
            </w:r>
          </w:p>
        </w:tc>
        <w:tc>
          <w:tcPr>
            <w:tcW w:w="980" w:type="dxa"/>
            <w:tcBorders>
              <w:top w:val="nil"/>
              <w:left w:val="nil"/>
              <w:bottom w:val="single" w:sz="4" w:space="0" w:color="auto"/>
              <w:right w:val="single" w:sz="4" w:space="0" w:color="auto"/>
            </w:tcBorders>
            <w:shd w:val="clear" w:color="auto" w:fill="auto"/>
            <w:noWrap/>
            <w:vAlign w:val="bottom"/>
            <w:hideMark/>
          </w:tcPr>
          <w:p w14:paraId="2C9CE54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1 517</w:t>
            </w:r>
          </w:p>
        </w:tc>
      </w:tr>
      <w:tr w:rsidR="00BE62B3" w:rsidRPr="001C22E7" w14:paraId="3303F0E0"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4C4D9AF4"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583E63D2"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6C885FAE"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01088</w:t>
            </w:r>
          </w:p>
        </w:tc>
        <w:tc>
          <w:tcPr>
            <w:tcW w:w="3580" w:type="dxa"/>
            <w:tcBorders>
              <w:top w:val="nil"/>
              <w:left w:val="nil"/>
              <w:bottom w:val="single" w:sz="4" w:space="0" w:color="auto"/>
              <w:right w:val="single" w:sz="4" w:space="0" w:color="auto"/>
            </w:tcBorders>
            <w:shd w:val="clear" w:color="auto" w:fill="auto"/>
            <w:vAlign w:val="bottom"/>
            <w:hideMark/>
          </w:tcPr>
          <w:p w14:paraId="46CB81BC"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Mirošov –Nižný Mirošov</w:t>
            </w:r>
          </w:p>
        </w:tc>
        <w:tc>
          <w:tcPr>
            <w:tcW w:w="980" w:type="dxa"/>
            <w:tcBorders>
              <w:top w:val="nil"/>
              <w:left w:val="nil"/>
              <w:bottom w:val="single" w:sz="4" w:space="0" w:color="auto"/>
              <w:right w:val="single" w:sz="4" w:space="0" w:color="auto"/>
            </w:tcBorders>
            <w:shd w:val="clear" w:color="auto" w:fill="auto"/>
            <w:noWrap/>
            <w:vAlign w:val="bottom"/>
            <w:hideMark/>
          </w:tcPr>
          <w:p w14:paraId="083CD5F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1 469</w:t>
            </w:r>
          </w:p>
        </w:tc>
        <w:tc>
          <w:tcPr>
            <w:tcW w:w="980" w:type="dxa"/>
            <w:tcBorders>
              <w:top w:val="nil"/>
              <w:left w:val="nil"/>
              <w:bottom w:val="single" w:sz="4" w:space="0" w:color="auto"/>
              <w:right w:val="single" w:sz="4" w:space="0" w:color="auto"/>
            </w:tcBorders>
            <w:shd w:val="clear" w:color="auto" w:fill="auto"/>
            <w:noWrap/>
            <w:vAlign w:val="bottom"/>
            <w:hideMark/>
          </w:tcPr>
          <w:p w14:paraId="20E89E2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1 549</w:t>
            </w:r>
          </w:p>
        </w:tc>
        <w:tc>
          <w:tcPr>
            <w:tcW w:w="980" w:type="dxa"/>
            <w:tcBorders>
              <w:top w:val="nil"/>
              <w:left w:val="nil"/>
              <w:bottom w:val="single" w:sz="4" w:space="0" w:color="auto"/>
              <w:right w:val="single" w:sz="4" w:space="0" w:color="auto"/>
            </w:tcBorders>
            <w:shd w:val="clear" w:color="auto" w:fill="auto"/>
            <w:noWrap/>
            <w:vAlign w:val="bottom"/>
            <w:hideMark/>
          </w:tcPr>
          <w:p w14:paraId="1707ED9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1 630</w:t>
            </w:r>
          </w:p>
        </w:tc>
        <w:tc>
          <w:tcPr>
            <w:tcW w:w="980" w:type="dxa"/>
            <w:tcBorders>
              <w:top w:val="nil"/>
              <w:left w:val="nil"/>
              <w:bottom w:val="single" w:sz="4" w:space="0" w:color="auto"/>
              <w:right w:val="single" w:sz="4" w:space="0" w:color="auto"/>
            </w:tcBorders>
            <w:shd w:val="clear" w:color="auto" w:fill="auto"/>
            <w:noWrap/>
            <w:vAlign w:val="bottom"/>
            <w:hideMark/>
          </w:tcPr>
          <w:p w14:paraId="2632DF9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1 684</w:t>
            </w:r>
          </w:p>
        </w:tc>
        <w:tc>
          <w:tcPr>
            <w:tcW w:w="980" w:type="dxa"/>
            <w:tcBorders>
              <w:top w:val="nil"/>
              <w:left w:val="nil"/>
              <w:bottom w:val="single" w:sz="4" w:space="0" w:color="auto"/>
              <w:right w:val="single" w:sz="4" w:space="0" w:color="auto"/>
            </w:tcBorders>
            <w:shd w:val="clear" w:color="auto" w:fill="auto"/>
            <w:noWrap/>
            <w:vAlign w:val="bottom"/>
            <w:hideMark/>
          </w:tcPr>
          <w:p w14:paraId="08B8C255"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1 739</w:t>
            </w:r>
          </w:p>
        </w:tc>
      </w:tr>
      <w:tr w:rsidR="00BE62B3" w:rsidRPr="001C22E7" w14:paraId="0BD99ACF"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393C8B7B"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62BFB9CF"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70482904"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01090</w:t>
            </w:r>
          </w:p>
        </w:tc>
        <w:tc>
          <w:tcPr>
            <w:tcW w:w="3580" w:type="dxa"/>
            <w:tcBorders>
              <w:top w:val="nil"/>
              <w:left w:val="nil"/>
              <w:bottom w:val="single" w:sz="4" w:space="0" w:color="auto"/>
              <w:right w:val="single" w:sz="4" w:space="0" w:color="auto"/>
            </w:tcBorders>
            <w:shd w:val="clear" w:color="auto" w:fill="auto"/>
            <w:vAlign w:val="bottom"/>
            <w:hideMark/>
          </w:tcPr>
          <w:p w14:paraId="1B5A7119"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Orlík</w:t>
            </w:r>
          </w:p>
        </w:tc>
        <w:tc>
          <w:tcPr>
            <w:tcW w:w="980" w:type="dxa"/>
            <w:tcBorders>
              <w:top w:val="nil"/>
              <w:left w:val="nil"/>
              <w:bottom w:val="single" w:sz="4" w:space="0" w:color="auto"/>
              <w:right w:val="single" w:sz="4" w:space="0" w:color="auto"/>
            </w:tcBorders>
            <w:shd w:val="clear" w:color="auto" w:fill="auto"/>
            <w:noWrap/>
            <w:vAlign w:val="bottom"/>
            <w:hideMark/>
          </w:tcPr>
          <w:p w14:paraId="77B17C4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2 262</w:t>
            </w:r>
          </w:p>
        </w:tc>
        <w:tc>
          <w:tcPr>
            <w:tcW w:w="980" w:type="dxa"/>
            <w:tcBorders>
              <w:top w:val="nil"/>
              <w:left w:val="nil"/>
              <w:bottom w:val="single" w:sz="4" w:space="0" w:color="auto"/>
              <w:right w:val="single" w:sz="4" w:space="0" w:color="auto"/>
            </w:tcBorders>
            <w:shd w:val="clear" w:color="auto" w:fill="auto"/>
            <w:noWrap/>
            <w:vAlign w:val="bottom"/>
            <w:hideMark/>
          </w:tcPr>
          <w:p w14:paraId="6EF8E84F"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2 384</w:t>
            </w:r>
          </w:p>
        </w:tc>
        <w:tc>
          <w:tcPr>
            <w:tcW w:w="980" w:type="dxa"/>
            <w:tcBorders>
              <w:top w:val="nil"/>
              <w:left w:val="nil"/>
              <w:bottom w:val="single" w:sz="4" w:space="0" w:color="auto"/>
              <w:right w:val="single" w:sz="4" w:space="0" w:color="auto"/>
            </w:tcBorders>
            <w:shd w:val="clear" w:color="auto" w:fill="auto"/>
            <w:noWrap/>
            <w:vAlign w:val="bottom"/>
            <w:hideMark/>
          </w:tcPr>
          <w:p w14:paraId="5DF5141C"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2 509</w:t>
            </w:r>
          </w:p>
        </w:tc>
        <w:tc>
          <w:tcPr>
            <w:tcW w:w="980" w:type="dxa"/>
            <w:tcBorders>
              <w:top w:val="nil"/>
              <w:left w:val="nil"/>
              <w:bottom w:val="single" w:sz="4" w:space="0" w:color="auto"/>
              <w:right w:val="single" w:sz="4" w:space="0" w:color="auto"/>
            </w:tcBorders>
            <w:shd w:val="clear" w:color="auto" w:fill="auto"/>
            <w:noWrap/>
            <w:vAlign w:val="bottom"/>
            <w:hideMark/>
          </w:tcPr>
          <w:p w14:paraId="1E11684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2 592</w:t>
            </w:r>
          </w:p>
        </w:tc>
        <w:tc>
          <w:tcPr>
            <w:tcW w:w="980" w:type="dxa"/>
            <w:tcBorders>
              <w:top w:val="nil"/>
              <w:left w:val="nil"/>
              <w:bottom w:val="single" w:sz="4" w:space="0" w:color="auto"/>
              <w:right w:val="single" w:sz="4" w:space="0" w:color="auto"/>
            </w:tcBorders>
            <w:shd w:val="clear" w:color="auto" w:fill="auto"/>
            <w:noWrap/>
            <w:vAlign w:val="bottom"/>
            <w:hideMark/>
          </w:tcPr>
          <w:p w14:paraId="1CDAAAD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2 677</w:t>
            </w:r>
          </w:p>
        </w:tc>
      </w:tr>
      <w:tr w:rsidR="00BE62B3" w:rsidRPr="001C22E7" w14:paraId="2252812E"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3614A55B"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511869B3"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309BE978"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01100</w:t>
            </w:r>
          </w:p>
        </w:tc>
        <w:tc>
          <w:tcPr>
            <w:tcW w:w="3580" w:type="dxa"/>
            <w:tcBorders>
              <w:top w:val="nil"/>
              <w:left w:val="nil"/>
              <w:bottom w:val="single" w:sz="4" w:space="0" w:color="auto"/>
              <w:right w:val="single" w:sz="4" w:space="0" w:color="auto"/>
            </w:tcBorders>
            <w:shd w:val="clear" w:color="auto" w:fill="auto"/>
            <w:vAlign w:val="bottom"/>
            <w:hideMark/>
          </w:tcPr>
          <w:p w14:paraId="68587A95"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Nižný Orlík - Svidník</w:t>
            </w:r>
          </w:p>
        </w:tc>
        <w:tc>
          <w:tcPr>
            <w:tcW w:w="980" w:type="dxa"/>
            <w:tcBorders>
              <w:top w:val="nil"/>
              <w:left w:val="nil"/>
              <w:bottom w:val="single" w:sz="4" w:space="0" w:color="auto"/>
              <w:right w:val="single" w:sz="4" w:space="0" w:color="auto"/>
            </w:tcBorders>
            <w:shd w:val="clear" w:color="auto" w:fill="auto"/>
            <w:noWrap/>
            <w:vAlign w:val="bottom"/>
            <w:hideMark/>
          </w:tcPr>
          <w:p w14:paraId="256385B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3 344</w:t>
            </w:r>
          </w:p>
        </w:tc>
        <w:tc>
          <w:tcPr>
            <w:tcW w:w="980" w:type="dxa"/>
            <w:tcBorders>
              <w:top w:val="nil"/>
              <w:left w:val="nil"/>
              <w:bottom w:val="single" w:sz="4" w:space="0" w:color="auto"/>
              <w:right w:val="single" w:sz="4" w:space="0" w:color="auto"/>
            </w:tcBorders>
            <w:shd w:val="clear" w:color="auto" w:fill="auto"/>
            <w:noWrap/>
            <w:vAlign w:val="bottom"/>
            <w:hideMark/>
          </w:tcPr>
          <w:p w14:paraId="760E74C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3 525</w:t>
            </w:r>
          </w:p>
        </w:tc>
        <w:tc>
          <w:tcPr>
            <w:tcW w:w="980" w:type="dxa"/>
            <w:tcBorders>
              <w:top w:val="nil"/>
              <w:left w:val="nil"/>
              <w:bottom w:val="single" w:sz="4" w:space="0" w:color="auto"/>
              <w:right w:val="single" w:sz="4" w:space="0" w:color="auto"/>
            </w:tcBorders>
            <w:shd w:val="clear" w:color="auto" w:fill="auto"/>
            <w:noWrap/>
            <w:vAlign w:val="bottom"/>
            <w:hideMark/>
          </w:tcPr>
          <w:p w14:paraId="23A3F82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3 710</w:t>
            </w:r>
          </w:p>
        </w:tc>
        <w:tc>
          <w:tcPr>
            <w:tcW w:w="980" w:type="dxa"/>
            <w:tcBorders>
              <w:top w:val="nil"/>
              <w:left w:val="nil"/>
              <w:bottom w:val="single" w:sz="4" w:space="0" w:color="auto"/>
              <w:right w:val="single" w:sz="4" w:space="0" w:color="auto"/>
            </w:tcBorders>
            <w:shd w:val="clear" w:color="auto" w:fill="auto"/>
            <w:noWrap/>
            <w:vAlign w:val="bottom"/>
            <w:hideMark/>
          </w:tcPr>
          <w:p w14:paraId="64749B3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3 832</w:t>
            </w:r>
          </w:p>
        </w:tc>
        <w:tc>
          <w:tcPr>
            <w:tcW w:w="980" w:type="dxa"/>
            <w:tcBorders>
              <w:top w:val="nil"/>
              <w:left w:val="nil"/>
              <w:bottom w:val="single" w:sz="4" w:space="0" w:color="auto"/>
              <w:right w:val="single" w:sz="4" w:space="0" w:color="auto"/>
            </w:tcBorders>
            <w:shd w:val="clear" w:color="auto" w:fill="auto"/>
            <w:noWrap/>
            <w:vAlign w:val="bottom"/>
            <w:hideMark/>
          </w:tcPr>
          <w:p w14:paraId="6873175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3 958</w:t>
            </w:r>
          </w:p>
        </w:tc>
      </w:tr>
      <w:tr w:rsidR="00BE62B3" w:rsidRPr="001C22E7" w14:paraId="3D810F21"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523273C3"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748FE690"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I/73</w:t>
            </w:r>
          </w:p>
        </w:tc>
        <w:tc>
          <w:tcPr>
            <w:tcW w:w="1280" w:type="dxa"/>
            <w:tcBorders>
              <w:top w:val="nil"/>
              <w:left w:val="nil"/>
              <w:bottom w:val="single" w:sz="4" w:space="0" w:color="auto"/>
              <w:right w:val="single" w:sz="4" w:space="0" w:color="auto"/>
            </w:tcBorders>
            <w:shd w:val="clear" w:color="auto" w:fill="auto"/>
            <w:noWrap/>
            <w:vAlign w:val="bottom"/>
            <w:hideMark/>
          </w:tcPr>
          <w:p w14:paraId="4F8D23A3"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01410</w:t>
            </w:r>
          </w:p>
        </w:tc>
        <w:tc>
          <w:tcPr>
            <w:tcW w:w="3580" w:type="dxa"/>
            <w:tcBorders>
              <w:top w:val="nil"/>
              <w:left w:val="nil"/>
              <w:bottom w:val="single" w:sz="4" w:space="0" w:color="auto"/>
              <w:right w:val="single" w:sz="4" w:space="0" w:color="auto"/>
            </w:tcBorders>
            <w:shd w:val="clear" w:color="auto" w:fill="auto"/>
            <w:vAlign w:val="bottom"/>
            <w:hideMark/>
          </w:tcPr>
          <w:p w14:paraId="749D11D5"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 xml:space="preserve">Svidník – rázcestie Kapišová </w:t>
            </w:r>
          </w:p>
        </w:tc>
        <w:tc>
          <w:tcPr>
            <w:tcW w:w="980" w:type="dxa"/>
            <w:tcBorders>
              <w:top w:val="nil"/>
              <w:left w:val="nil"/>
              <w:bottom w:val="single" w:sz="4" w:space="0" w:color="auto"/>
              <w:right w:val="single" w:sz="4" w:space="0" w:color="auto"/>
            </w:tcBorders>
            <w:shd w:val="clear" w:color="auto" w:fill="auto"/>
            <w:noWrap/>
            <w:vAlign w:val="bottom"/>
            <w:hideMark/>
          </w:tcPr>
          <w:p w14:paraId="48C20E9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4 193</w:t>
            </w:r>
          </w:p>
        </w:tc>
        <w:tc>
          <w:tcPr>
            <w:tcW w:w="980" w:type="dxa"/>
            <w:tcBorders>
              <w:top w:val="nil"/>
              <w:left w:val="nil"/>
              <w:bottom w:val="single" w:sz="4" w:space="0" w:color="auto"/>
              <w:right w:val="single" w:sz="4" w:space="0" w:color="auto"/>
            </w:tcBorders>
            <w:shd w:val="clear" w:color="auto" w:fill="auto"/>
            <w:noWrap/>
            <w:vAlign w:val="bottom"/>
            <w:hideMark/>
          </w:tcPr>
          <w:p w14:paraId="57B78F2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4 420</w:t>
            </w:r>
          </w:p>
        </w:tc>
        <w:tc>
          <w:tcPr>
            <w:tcW w:w="980" w:type="dxa"/>
            <w:tcBorders>
              <w:top w:val="nil"/>
              <w:left w:val="nil"/>
              <w:bottom w:val="single" w:sz="4" w:space="0" w:color="auto"/>
              <w:right w:val="single" w:sz="4" w:space="0" w:color="auto"/>
            </w:tcBorders>
            <w:shd w:val="clear" w:color="auto" w:fill="auto"/>
            <w:noWrap/>
            <w:vAlign w:val="bottom"/>
            <w:hideMark/>
          </w:tcPr>
          <w:p w14:paraId="37FB9725"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4 652</w:t>
            </w:r>
          </w:p>
        </w:tc>
        <w:tc>
          <w:tcPr>
            <w:tcW w:w="980" w:type="dxa"/>
            <w:tcBorders>
              <w:top w:val="nil"/>
              <w:left w:val="nil"/>
              <w:bottom w:val="single" w:sz="4" w:space="0" w:color="auto"/>
              <w:right w:val="single" w:sz="4" w:space="0" w:color="auto"/>
            </w:tcBorders>
            <w:shd w:val="clear" w:color="auto" w:fill="auto"/>
            <w:noWrap/>
            <w:vAlign w:val="bottom"/>
            <w:hideMark/>
          </w:tcPr>
          <w:p w14:paraId="49E24753"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4 805</w:t>
            </w:r>
          </w:p>
        </w:tc>
        <w:tc>
          <w:tcPr>
            <w:tcW w:w="980" w:type="dxa"/>
            <w:tcBorders>
              <w:top w:val="nil"/>
              <w:left w:val="nil"/>
              <w:bottom w:val="single" w:sz="4" w:space="0" w:color="auto"/>
              <w:right w:val="single" w:sz="4" w:space="0" w:color="auto"/>
            </w:tcBorders>
            <w:shd w:val="clear" w:color="auto" w:fill="auto"/>
            <w:noWrap/>
            <w:vAlign w:val="bottom"/>
            <w:hideMark/>
          </w:tcPr>
          <w:p w14:paraId="08D70FA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4 963</w:t>
            </w:r>
          </w:p>
        </w:tc>
      </w:tr>
      <w:tr w:rsidR="00BE62B3" w:rsidRPr="001C22E7" w14:paraId="25F76BED"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1B2E3012"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55F6D62A"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7982E8DD"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01067</w:t>
            </w:r>
          </w:p>
        </w:tc>
        <w:tc>
          <w:tcPr>
            <w:tcW w:w="3580" w:type="dxa"/>
            <w:tcBorders>
              <w:top w:val="nil"/>
              <w:left w:val="nil"/>
              <w:bottom w:val="single" w:sz="4" w:space="0" w:color="auto"/>
              <w:right w:val="single" w:sz="4" w:space="0" w:color="auto"/>
            </w:tcBorders>
            <w:shd w:val="clear" w:color="auto" w:fill="auto"/>
            <w:vAlign w:val="bottom"/>
            <w:hideMark/>
          </w:tcPr>
          <w:p w14:paraId="2E2C5DCC"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Smilno - Nižná Polianka</w:t>
            </w:r>
          </w:p>
        </w:tc>
        <w:tc>
          <w:tcPr>
            <w:tcW w:w="980" w:type="dxa"/>
            <w:tcBorders>
              <w:top w:val="nil"/>
              <w:left w:val="nil"/>
              <w:bottom w:val="single" w:sz="4" w:space="0" w:color="auto"/>
              <w:right w:val="single" w:sz="4" w:space="0" w:color="auto"/>
            </w:tcBorders>
            <w:shd w:val="clear" w:color="auto" w:fill="auto"/>
            <w:noWrap/>
            <w:vAlign w:val="bottom"/>
            <w:hideMark/>
          </w:tcPr>
          <w:p w14:paraId="77172A28"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383</w:t>
            </w:r>
          </w:p>
        </w:tc>
        <w:tc>
          <w:tcPr>
            <w:tcW w:w="980" w:type="dxa"/>
            <w:tcBorders>
              <w:top w:val="nil"/>
              <w:left w:val="nil"/>
              <w:bottom w:val="single" w:sz="4" w:space="0" w:color="auto"/>
              <w:right w:val="single" w:sz="4" w:space="0" w:color="auto"/>
            </w:tcBorders>
            <w:shd w:val="clear" w:color="auto" w:fill="auto"/>
            <w:noWrap/>
            <w:vAlign w:val="bottom"/>
            <w:hideMark/>
          </w:tcPr>
          <w:p w14:paraId="4EB9329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403</w:t>
            </w:r>
          </w:p>
        </w:tc>
        <w:tc>
          <w:tcPr>
            <w:tcW w:w="980" w:type="dxa"/>
            <w:tcBorders>
              <w:top w:val="nil"/>
              <w:left w:val="nil"/>
              <w:bottom w:val="single" w:sz="4" w:space="0" w:color="auto"/>
              <w:right w:val="single" w:sz="4" w:space="0" w:color="auto"/>
            </w:tcBorders>
            <w:shd w:val="clear" w:color="auto" w:fill="auto"/>
            <w:noWrap/>
            <w:vAlign w:val="bottom"/>
            <w:hideMark/>
          </w:tcPr>
          <w:p w14:paraId="31D5F69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424</w:t>
            </w:r>
          </w:p>
        </w:tc>
        <w:tc>
          <w:tcPr>
            <w:tcW w:w="980" w:type="dxa"/>
            <w:tcBorders>
              <w:top w:val="nil"/>
              <w:left w:val="nil"/>
              <w:bottom w:val="single" w:sz="4" w:space="0" w:color="auto"/>
              <w:right w:val="single" w:sz="4" w:space="0" w:color="auto"/>
            </w:tcBorders>
            <w:shd w:val="clear" w:color="auto" w:fill="auto"/>
            <w:noWrap/>
            <w:vAlign w:val="bottom"/>
            <w:hideMark/>
          </w:tcPr>
          <w:p w14:paraId="7860BEE3"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438</w:t>
            </w:r>
          </w:p>
        </w:tc>
        <w:tc>
          <w:tcPr>
            <w:tcW w:w="980" w:type="dxa"/>
            <w:tcBorders>
              <w:top w:val="nil"/>
              <w:left w:val="nil"/>
              <w:bottom w:val="single" w:sz="4" w:space="0" w:color="auto"/>
              <w:right w:val="single" w:sz="4" w:space="0" w:color="auto"/>
            </w:tcBorders>
            <w:shd w:val="clear" w:color="auto" w:fill="auto"/>
            <w:noWrap/>
            <w:vAlign w:val="bottom"/>
            <w:hideMark/>
          </w:tcPr>
          <w:p w14:paraId="3287FCB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453</w:t>
            </w:r>
          </w:p>
        </w:tc>
      </w:tr>
      <w:tr w:rsidR="00BE62B3" w:rsidRPr="001C22E7" w14:paraId="0B2725EA"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1FF41C58"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72F02D1D"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02FFA6E0"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01079</w:t>
            </w:r>
          </w:p>
        </w:tc>
        <w:tc>
          <w:tcPr>
            <w:tcW w:w="3580" w:type="dxa"/>
            <w:tcBorders>
              <w:top w:val="nil"/>
              <w:left w:val="nil"/>
              <w:bottom w:val="single" w:sz="4" w:space="0" w:color="auto"/>
              <w:right w:val="single" w:sz="4" w:space="0" w:color="auto"/>
            </w:tcBorders>
            <w:shd w:val="clear" w:color="auto" w:fill="auto"/>
            <w:vAlign w:val="bottom"/>
            <w:hideMark/>
          </w:tcPr>
          <w:p w14:paraId="24B1A43C"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Hutka</w:t>
            </w:r>
          </w:p>
        </w:tc>
        <w:tc>
          <w:tcPr>
            <w:tcW w:w="980" w:type="dxa"/>
            <w:tcBorders>
              <w:top w:val="nil"/>
              <w:left w:val="nil"/>
              <w:bottom w:val="single" w:sz="4" w:space="0" w:color="auto"/>
              <w:right w:val="single" w:sz="4" w:space="0" w:color="auto"/>
            </w:tcBorders>
            <w:shd w:val="clear" w:color="auto" w:fill="auto"/>
            <w:noWrap/>
            <w:vAlign w:val="bottom"/>
            <w:hideMark/>
          </w:tcPr>
          <w:p w14:paraId="4DF668D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376</w:t>
            </w:r>
          </w:p>
        </w:tc>
        <w:tc>
          <w:tcPr>
            <w:tcW w:w="980" w:type="dxa"/>
            <w:tcBorders>
              <w:top w:val="nil"/>
              <w:left w:val="nil"/>
              <w:bottom w:val="single" w:sz="4" w:space="0" w:color="auto"/>
              <w:right w:val="single" w:sz="4" w:space="0" w:color="auto"/>
            </w:tcBorders>
            <w:shd w:val="clear" w:color="auto" w:fill="auto"/>
            <w:noWrap/>
            <w:vAlign w:val="bottom"/>
            <w:hideMark/>
          </w:tcPr>
          <w:p w14:paraId="0121D9A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396</w:t>
            </w:r>
          </w:p>
        </w:tc>
        <w:tc>
          <w:tcPr>
            <w:tcW w:w="980" w:type="dxa"/>
            <w:tcBorders>
              <w:top w:val="nil"/>
              <w:left w:val="nil"/>
              <w:bottom w:val="single" w:sz="4" w:space="0" w:color="auto"/>
              <w:right w:val="single" w:sz="4" w:space="0" w:color="auto"/>
            </w:tcBorders>
            <w:shd w:val="clear" w:color="auto" w:fill="auto"/>
            <w:noWrap/>
            <w:vAlign w:val="bottom"/>
            <w:hideMark/>
          </w:tcPr>
          <w:p w14:paraId="0AA89133"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417</w:t>
            </w:r>
          </w:p>
        </w:tc>
        <w:tc>
          <w:tcPr>
            <w:tcW w:w="980" w:type="dxa"/>
            <w:tcBorders>
              <w:top w:val="nil"/>
              <w:left w:val="nil"/>
              <w:bottom w:val="single" w:sz="4" w:space="0" w:color="auto"/>
              <w:right w:val="single" w:sz="4" w:space="0" w:color="auto"/>
            </w:tcBorders>
            <w:shd w:val="clear" w:color="auto" w:fill="auto"/>
            <w:noWrap/>
            <w:vAlign w:val="bottom"/>
            <w:hideMark/>
          </w:tcPr>
          <w:p w14:paraId="7FD712B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431</w:t>
            </w:r>
          </w:p>
        </w:tc>
        <w:tc>
          <w:tcPr>
            <w:tcW w:w="980" w:type="dxa"/>
            <w:tcBorders>
              <w:top w:val="nil"/>
              <w:left w:val="nil"/>
              <w:bottom w:val="single" w:sz="4" w:space="0" w:color="auto"/>
              <w:right w:val="single" w:sz="4" w:space="0" w:color="auto"/>
            </w:tcBorders>
            <w:shd w:val="clear" w:color="auto" w:fill="auto"/>
            <w:noWrap/>
            <w:vAlign w:val="bottom"/>
            <w:hideMark/>
          </w:tcPr>
          <w:p w14:paraId="78F5DCD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445</w:t>
            </w:r>
          </w:p>
        </w:tc>
      </w:tr>
      <w:tr w:rsidR="00BE62B3" w:rsidRPr="001C22E7" w14:paraId="43184BD4"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77E63FD2"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572B55DF"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348A2C25"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01088</w:t>
            </w:r>
          </w:p>
        </w:tc>
        <w:tc>
          <w:tcPr>
            <w:tcW w:w="3580" w:type="dxa"/>
            <w:tcBorders>
              <w:top w:val="nil"/>
              <w:left w:val="nil"/>
              <w:bottom w:val="single" w:sz="4" w:space="0" w:color="auto"/>
              <w:right w:val="single" w:sz="4" w:space="0" w:color="auto"/>
            </w:tcBorders>
            <w:shd w:val="clear" w:color="auto" w:fill="auto"/>
            <w:vAlign w:val="bottom"/>
            <w:hideMark/>
          </w:tcPr>
          <w:p w14:paraId="33CC6301"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Mirošov –Nižný Mirošov</w:t>
            </w:r>
          </w:p>
        </w:tc>
        <w:tc>
          <w:tcPr>
            <w:tcW w:w="980" w:type="dxa"/>
            <w:tcBorders>
              <w:top w:val="nil"/>
              <w:left w:val="nil"/>
              <w:bottom w:val="single" w:sz="4" w:space="0" w:color="auto"/>
              <w:right w:val="single" w:sz="4" w:space="0" w:color="auto"/>
            </w:tcBorders>
            <w:shd w:val="clear" w:color="auto" w:fill="auto"/>
            <w:noWrap/>
            <w:vAlign w:val="bottom"/>
            <w:hideMark/>
          </w:tcPr>
          <w:p w14:paraId="42FEF5D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393</w:t>
            </w:r>
          </w:p>
        </w:tc>
        <w:tc>
          <w:tcPr>
            <w:tcW w:w="980" w:type="dxa"/>
            <w:tcBorders>
              <w:top w:val="nil"/>
              <w:left w:val="nil"/>
              <w:bottom w:val="single" w:sz="4" w:space="0" w:color="auto"/>
              <w:right w:val="single" w:sz="4" w:space="0" w:color="auto"/>
            </w:tcBorders>
            <w:shd w:val="clear" w:color="auto" w:fill="auto"/>
            <w:noWrap/>
            <w:vAlign w:val="bottom"/>
            <w:hideMark/>
          </w:tcPr>
          <w:p w14:paraId="4A2A99E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415</w:t>
            </w:r>
          </w:p>
        </w:tc>
        <w:tc>
          <w:tcPr>
            <w:tcW w:w="980" w:type="dxa"/>
            <w:tcBorders>
              <w:top w:val="nil"/>
              <w:left w:val="nil"/>
              <w:bottom w:val="single" w:sz="4" w:space="0" w:color="auto"/>
              <w:right w:val="single" w:sz="4" w:space="0" w:color="auto"/>
            </w:tcBorders>
            <w:shd w:val="clear" w:color="auto" w:fill="auto"/>
            <w:noWrap/>
            <w:vAlign w:val="bottom"/>
            <w:hideMark/>
          </w:tcPr>
          <w:p w14:paraId="5F5E96A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437</w:t>
            </w:r>
          </w:p>
        </w:tc>
        <w:tc>
          <w:tcPr>
            <w:tcW w:w="980" w:type="dxa"/>
            <w:tcBorders>
              <w:top w:val="nil"/>
              <w:left w:val="nil"/>
              <w:bottom w:val="single" w:sz="4" w:space="0" w:color="auto"/>
              <w:right w:val="single" w:sz="4" w:space="0" w:color="auto"/>
            </w:tcBorders>
            <w:shd w:val="clear" w:color="auto" w:fill="auto"/>
            <w:noWrap/>
            <w:vAlign w:val="bottom"/>
            <w:hideMark/>
          </w:tcPr>
          <w:p w14:paraId="4AC70BF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451</w:t>
            </w:r>
          </w:p>
        </w:tc>
        <w:tc>
          <w:tcPr>
            <w:tcW w:w="980" w:type="dxa"/>
            <w:tcBorders>
              <w:top w:val="nil"/>
              <w:left w:val="nil"/>
              <w:bottom w:val="single" w:sz="4" w:space="0" w:color="auto"/>
              <w:right w:val="single" w:sz="4" w:space="0" w:color="auto"/>
            </w:tcBorders>
            <w:shd w:val="clear" w:color="auto" w:fill="auto"/>
            <w:noWrap/>
            <w:vAlign w:val="bottom"/>
            <w:hideMark/>
          </w:tcPr>
          <w:p w14:paraId="5122E78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466</w:t>
            </w:r>
          </w:p>
        </w:tc>
      </w:tr>
      <w:tr w:rsidR="00BE62B3" w:rsidRPr="001C22E7" w14:paraId="21FB4AC7"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1621E98C"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2E09580F"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3783F3C4"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01090</w:t>
            </w:r>
          </w:p>
        </w:tc>
        <w:tc>
          <w:tcPr>
            <w:tcW w:w="3580" w:type="dxa"/>
            <w:tcBorders>
              <w:top w:val="nil"/>
              <w:left w:val="nil"/>
              <w:bottom w:val="single" w:sz="4" w:space="0" w:color="auto"/>
              <w:right w:val="single" w:sz="4" w:space="0" w:color="auto"/>
            </w:tcBorders>
            <w:shd w:val="clear" w:color="auto" w:fill="auto"/>
            <w:vAlign w:val="bottom"/>
            <w:hideMark/>
          </w:tcPr>
          <w:p w14:paraId="5C2B8882"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Orlík</w:t>
            </w:r>
          </w:p>
        </w:tc>
        <w:tc>
          <w:tcPr>
            <w:tcW w:w="980" w:type="dxa"/>
            <w:tcBorders>
              <w:top w:val="nil"/>
              <w:left w:val="nil"/>
              <w:bottom w:val="single" w:sz="4" w:space="0" w:color="auto"/>
              <w:right w:val="single" w:sz="4" w:space="0" w:color="auto"/>
            </w:tcBorders>
            <w:shd w:val="clear" w:color="auto" w:fill="auto"/>
            <w:noWrap/>
            <w:vAlign w:val="bottom"/>
            <w:hideMark/>
          </w:tcPr>
          <w:p w14:paraId="0D20C90F"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455</w:t>
            </w:r>
          </w:p>
        </w:tc>
        <w:tc>
          <w:tcPr>
            <w:tcW w:w="980" w:type="dxa"/>
            <w:tcBorders>
              <w:top w:val="nil"/>
              <w:left w:val="nil"/>
              <w:bottom w:val="single" w:sz="4" w:space="0" w:color="auto"/>
              <w:right w:val="single" w:sz="4" w:space="0" w:color="auto"/>
            </w:tcBorders>
            <w:shd w:val="clear" w:color="auto" w:fill="auto"/>
            <w:noWrap/>
            <w:vAlign w:val="bottom"/>
            <w:hideMark/>
          </w:tcPr>
          <w:p w14:paraId="3DCDF228"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479</w:t>
            </w:r>
          </w:p>
        </w:tc>
        <w:tc>
          <w:tcPr>
            <w:tcW w:w="980" w:type="dxa"/>
            <w:tcBorders>
              <w:top w:val="nil"/>
              <w:left w:val="nil"/>
              <w:bottom w:val="single" w:sz="4" w:space="0" w:color="auto"/>
              <w:right w:val="single" w:sz="4" w:space="0" w:color="auto"/>
            </w:tcBorders>
            <w:shd w:val="clear" w:color="auto" w:fill="auto"/>
            <w:noWrap/>
            <w:vAlign w:val="bottom"/>
            <w:hideMark/>
          </w:tcPr>
          <w:p w14:paraId="20CFBAB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504</w:t>
            </w:r>
          </w:p>
        </w:tc>
        <w:tc>
          <w:tcPr>
            <w:tcW w:w="980" w:type="dxa"/>
            <w:tcBorders>
              <w:top w:val="nil"/>
              <w:left w:val="nil"/>
              <w:bottom w:val="single" w:sz="4" w:space="0" w:color="auto"/>
              <w:right w:val="single" w:sz="4" w:space="0" w:color="auto"/>
            </w:tcBorders>
            <w:shd w:val="clear" w:color="auto" w:fill="auto"/>
            <w:noWrap/>
            <w:vAlign w:val="bottom"/>
            <w:hideMark/>
          </w:tcPr>
          <w:p w14:paraId="5C3B556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521</w:t>
            </w:r>
          </w:p>
        </w:tc>
        <w:tc>
          <w:tcPr>
            <w:tcW w:w="980" w:type="dxa"/>
            <w:tcBorders>
              <w:top w:val="nil"/>
              <w:left w:val="nil"/>
              <w:bottom w:val="single" w:sz="4" w:space="0" w:color="auto"/>
              <w:right w:val="single" w:sz="4" w:space="0" w:color="auto"/>
            </w:tcBorders>
            <w:shd w:val="clear" w:color="auto" w:fill="auto"/>
            <w:noWrap/>
            <w:vAlign w:val="bottom"/>
            <w:hideMark/>
          </w:tcPr>
          <w:p w14:paraId="6B471B9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538</w:t>
            </w:r>
          </w:p>
        </w:tc>
      </w:tr>
      <w:tr w:rsidR="00BE62B3" w:rsidRPr="001C22E7" w14:paraId="08D4F7DF"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407067C5"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3349C23D"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2FAD778D"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01100</w:t>
            </w:r>
          </w:p>
        </w:tc>
        <w:tc>
          <w:tcPr>
            <w:tcW w:w="3580" w:type="dxa"/>
            <w:tcBorders>
              <w:top w:val="nil"/>
              <w:left w:val="nil"/>
              <w:bottom w:val="single" w:sz="4" w:space="0" w:color="auto"/>
              <w:right w:val="single" w:sz="4" w:space="0" w:color="auto"/>
            </w:tcBorders>
            <w:shd w:val="clear" w:color="auto" w:fill="auto"/>
            <w:vAlign w:val="bottom"/>
            <w:hideMark/>
          </w:tcPr>
          <w:p w14:paraId="2CD02A73"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Nižný Orlík - Svidník</w:t>
            </w:r>
          </w:p>
        </w:tc>
        <w:tc>
          <w:tcPr>
            <w:tcW w:w="980" w:type="dxa"/>
            <w:tcBorders>
              <w:top w:val="nil"/>
              <w:left w:val="nil"/>
              <w:bottom w:val="single" w:sz="4" w:space="0" w:color="auto"/>
              <w:right w:val="single" w:sz="4" w:space="0" w:color="auto"/>
            </w:tcBorders>
            <w:shd w:val="clear" w:color="auto" w:fill="auto"/>
            <w:noWrap/>
            <w:vAlign w:val="bottom"/>
            <w:hideMark/>
          </w:tcPr>
          <w:p w14:paraId="48F94988"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525</w:t>
            </w:r>
          </w:p>
        </w:tc>
        <w:tc>
          <w:tcPr>
            <w:tcW w:w="980" w:type="dxa"/>
            <w:tcBorders>
              <w:top w:val="nil"/>
              <w:left w:val="nil"/>
              <w:bottom w:val="single" w:sz="4" w:space="0" w:color="auto"/>
              <w:right w:val="single" w:sz="4" w:space="0" w:color="auto"/>
            </w:tcBorders>
            <w:shd w:val="clear" w:color="auto" w:fill="auto"/>
            <w:noWrap/>
            <w:vAlign w:val="bottom"/>
            <w:hideMark/>
          </w:tcPr>
          <w:p w14:paraId="1E86B263"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554</w:t>
            </w:r>
          </w:p>
        </w:tc>
        <w:tc>
          <w:tcPr>
            <w:tcW w:w="980" w:type="dxa"/>
            <w:tcBorders>
              <w:top w:val="nil"/>
              <w:left w:val="nil"/>
              <w:bottom w:val="single" w:sz="4" w:space="0" w:color="auto"/>
              <w:right w:val="single" w:sz="4" w:space="0" w:color="auto"/>
            </w:tcBorders>
            <w:shd w:val="clear" w:color="auto" w:fill="auto"/>
            <w:noWrap/>
            <w:vAlign w:val="bottom"/>
            <w:hideMark/>
          </w:tcPr>
          <w:p w14:paraId="30763A7C"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583</w:t>
            </w:r>
          </w:p>
        </w:tc>
        <w:tc>
          <w:tcPr>
            <w:tcW w:w="980" w:type="dxa"/>
            <w:tcBorders>
              <w:top w:val="nil"/>
              <w:left w:val="nil"/>
              <w:bottom w:val="single" w:sz="4" w:space="0" w:color="auto"/>
              <w:right w:val="single" w:sz="4" w:space="0" w:color="auto"/>
            </w:tcBorders>
            <w:shd w:val="clear" w:color="auto" w:fill="auto"/>
            <w:noWrap/>
            <w:vAlign w:val="bottom"/>
            <w:hideMark/>
          </w:tcPr>
          <w:p w14:paraId="42AE7B9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602</w:t>
            </w:r>
          </w:p>
        </w:tc>
        <w:tc>
          <w:tcPr>
            <w:tcW w:w="980" w:type="dxa"/>
            <w:tcBorders>
              <w:top w:val="nil"/>
              <w:left w:val="nil"/>
              <w:bottom w:val="single" w:sz="4" w:space="0" w:color="auto"/>
              <w:right w:val="single" w:sz="4" w:space="0" w:color="auto"/>
            </w:tcBorders>
            <w:shd w:val="clear" w:color="auto" w:fill="auto"/>
            <w:noWrap/>
            <w:vAlign w:val="bottom"/>
            <w:hideMark/>
          </w:tcPr>
          <w:p w14:paraId="3AC73F5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622</w:t>
            </w:r>
          </w:p>
        </w:tc>
      </w:tr>
      <w:tr w:rsidR="00BE62B3" w:rsidRPr="001C22E7" w14:paraId="0D6257AA" w14:textId="77777777" w:rsidTr="001D3297">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6D35D9A3"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45EB21D3"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I/73</w:t>
            </w:r>
          </w:p>
        </w:tc>
        <w:tc>
          <w:tcPr>
            <w:tcW w:w="1280" w:type="dxa"/>
            <w:tcBorders>
              <w:top w:val="nil"/>
              <w:left w:val="nil"/>
              <w:bottom w:val="single" w:sz="4" w:space="0" w:color="auto"/>
              <w:right w:val="single" w:sz="4" w:space="0" w:color="auto"/>
            </w:tcBorders>
            <w:shd w:val="clear" w:color="auto" w:fill="auto"/>
            <w:noWrap/>
            <w:vAlign w:val="bottom"/>
            <w:hideMark/>
          </w:tcPr>
          <w:p w14:paraId="687D6CCC"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01410</w:t>
            </w:r>
          </w:p>
        </w:tc>
        <w:tc>
          <w:tcPr>
            <w:tcW w:w="3580" w:type="dxa"/>
            <w:tcBorders>
              <w:top w:val="nil"/>
              <w:left w:val="nil"/>
              <w:bottom w:val="single" w:sz="4" w:space="0" w:color="auto"/>
              <w:right w:val="single" w:sz="4" w:space="0" w:color="auto"/>
            </w:tcBorders>
            <w:shd w:val="clear" w:color="auto" w:fill="auto"/>
            <w:vAlign w:val="bottom"/>
            <w:hideMark/>
          </w:tcPr>
          <w:p w14:paraId="2EC3C373"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 xml:space="preserve">Svidník – rázcestie Kapišová </w:t>
            </w:r>
          </w:p>
        </w:tc>
        <w:tc>
          <w:tcPr>
            <w:tcW w:w="980" w:type="dxa"/>
            <w:tcBorders>
              <w:top w:val="nil"/>
              <w:left w:val="nil"/>
              <w:bottom w:val="single" w:sz="4" w:space="0" w:color="auto"/>
              <w:right w:val="single" w:sz="4" w:space="0" w:color="auto"/>
            </w:tcBorders>
            <w:shd w:val="clear" w:color="auto" w:fill="auto"/>
            <w:noWrap/>
            <w:vAlign w:val="bottom"/>
            <w:hideMark/>
          </w:tcPr>
          <w:p w14:paraId="272DD77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2 713</w:t>
            </w:r>
          </w:p>
        </w:tc>
        <w:tc>
          <w:tcPr>
            <w:tcW w:w="980" w:type="dxa"/>
            <w:tcBorders>
              <w:top w:val="nil"/>
              <w:left w:val="nil"/>
              <w:bottom w:val="single" w:sz="4" w:space="0" w:color="auto"/>
              <w:right w:val="single" w:sz="4" w:space="0" w:color="auto"/>
            </w:tcBorders>
            <w:shd w:val="clear" w:color="auto" w:fill="auto"/>
            <w:noWrap/>
            <w:vAlign w:val="bottom"/>
            <w:hideMark/>
          </w:tcPr>
          <w:p w14:paraId="24B09F8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2 860</w:t>
            </w:r>
          </w:p>
        </w:tc>
        <w:tc>
          <w:tcPr>
            <w:tcW w:w="980" w:type="dxa"/>
            <w:tcBorders>
              <w:top w:val="nil"/>
              <w:left w:val="nil"/>
              <w:bottom w:val="single" w:sz="4" w:space="0" w:color="auto"/>
              <w:right w:val="single" w:sz="4" w:space="0" w:color="auto"/>
            </w:tcBorders>
            <w:shd w:val="clear" w:color="auto" w:fill="auto"/>
            <w:noWrap/>
            <w:vAlign w:val="bottom"/>
            <w:hideMark/>
          </w:tcPr>
          <w:p w14:paraId="26E555C3"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3 010</w:t>
            </w:r>
          </w:p>
        </w:tc>
        <w:tc>
          <w:tcPr>
            <w:tcW w:w="980" w:type="dxa"/>
            <w:tcBorders>
              <w:top w:val="nil"/>
              <w:left w:val="nil"/>
              <w:bottom w:val="single" w:sz="4" w:space="0" w:color="auto"/>
              <w:right w:val="single" w:sz="4" w:space="0" w:color="auto"/>
            </w:tcBorders>
            <w:shd w:val="clear" w:color="auto" w:fill="auto"/>
            <w:noWrap/>
            <w:vAlign w:val="bottom"/>
            <w:hideMark/>
          </w:tcPr>
          <w:p w14:paraId="4717F18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3 109</w:t>
            </w:r>
          </w:p>
        </w:tc>
        <w:tc>
          <w:tcPr>
            <w:tcW w:w="980" w:type="dxa"/>
            <w:tcBorders>
              <w:top w:val="nil"/>
              <w:left w:val="nil"/>
              <w:bottom w:val="single" w:sz="4" w:space="0" w:color="auto"/>
              <w:right w:val="single" w:sz="4" w:space="0" w:color="auto"/>
            </w:tcBorders>
            <w:shd w:val="clear" w:color="auto" w:fill="auto"/>
            <w:noWrap/>
            <w:vAlign w:val="bottom"/>
            <w:hideMark/>
          </w:tcPr>
          <w:p w14:paraId="7C98CFA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3 211</w:t>
            </w:r>
          </w:p>
        </w:tc>
      </w:tr>
      <w:tr w:rsidR="00BE62B3" w:rsidRPr="001C22E7" w14:paraId="05220EC3" w14:textId="77777777" w:rsidTr="001D3297">
        <w:trPr>
          <w:trHeight w:val="276"/>
          <w:jc w:val="center"/>
        </w:trPr>
        <w:tc>
          <w:tcPr>
            <w:tcW w:w="2240" w:type="dxa"/>
            <w:tcBorders>
              <w:top w:val="nil"/>
              <w:left w:val="nil"/>
              <w:bottom w:val="single" w:sz="4" w:space="0" w:color="auto"/>
              <w:right w:val="nil"/>
            </w:tcBorders>
            <w:shd w:val="clear" w:color="auto" w:fill="auto"/>
            <w:noWrap/>
            <w:vAlign w:val="bottom"/>
            <w:hideMark/>
          </w:tcPr>
          <w:p w14:paraId="10C9D81F" w14:textId="77777777" w:rsidR="00BE62B3" w:rsidRPr="001C22E7" w:rsidRDefault="00BE62B3" w:rsidP="00DD0E4E">
            <w:pPr>
              <w:jc w:val="right"/>
              <w:rPr>
                <w:rFonts w:eastAsia="Times New Roman"/>
                <w:sz w:val="22"/>
                <w:szCs w:val="22"/>
                <w:lang w:eastAsia="sk-SK"/>
              </w:rPr>
            </w:pPr>
          </w:p>
        </w:tc>
        <w:tc>
          <w:tcPr>
            <w:tcW w:w="1020" w:type="dxa"/>
            <w:tcBorders>
              <w:top w:val="nil"/>
              <w:left w:val="nil"/>
              <w:bottom w:val="single" w:sz="4" w:space="0" w:color="auto"/>
              <w:right w:val="nil"/>
            </w:tcBorders>
            <w:shd w:val="clear" w:color="auto" w:fill="auto"/>
            <w:noWrap/>
            <w:vAlign w:val="bottom"/>
            <w:hideMark/>
          </w:tcPr>
          <w:p w14:paraId="2A74DC0E" w14:textId="77777777" w:rsidR="00BE62B3" w:rsidRPr="001C22E7" w:rsidRDefault="00BE62B3" w:rsidP="00DD0E4E">
            <w:pPr>
              <w:rPr>
                <w:rFonts w:eastAsia="Times New Roman"/>
                <w:sz w:val="22"/>
                <w:szCs w:val="22"/>
                <w:lang w:eastAsia="sk-SK"/>
              </w:rPr>
            </w:pPr>
            <w:r w:rsidRPr="001C22E7">
              <w:rPr>
                <w:rFonts w:eastAsia="Times New Roman"/>
                <w:sz w:val="22"/>
                <w:szCs w:val="22"/>
                <w:lang w:eastAsia="sk-SK"/>
              </w:rPr>
              <w:t> </w:t>
            </w:r>
          </w:p>
        </w:tc>
        <w:tc>
          <w:tcPr>
            <w:tcW w:w="1280" w:type="dxa"/>
            <w:tcBorders>
              <w:top w:val="nil"/>
              <w:left w:val="nil"/>
              <w:bottom w:val="single" w:sz="4" w:space="0" w:color="auto"/>
              <w:right w:val="nil"/>
            </w:tcBorders>
            <w:shd w:val="clear" w:color="auto" w:fill="auto"/>
            <w:noWrap/>
            <w:vAlign w:val="bottom"/>
            <w:hideMark/>
          </w:tcPr>
          <w:p w14:paraId="602AC0CD" w14:textId="77777777" w:rsidR="00BE62B3" w:rsidRPr="001C22E7" w:rsidRDefault="00BE62B3" w:rsidP="00DD0E4E">
            <w:pPr>
              <w:jc w:val="center"/>
              <w:rPr>
                <w:rFonts w:eastAsia="Times New Roman"/>
                <w:sz w:val="22"/>
                <w:szCs w:val="22"/>
                <w:lang w:eastAsia="sk-SK"/>
              </w:rPr>
            </w:pPr>
            <w:r w:rsidRPr="001C22E7">
              <w:rPr>
                <w:rFonts w:eastAsia="Times New Roman"/>
                <w:sz w:val="22"/>
                <w:szCs w:val="22"/>
                <w:lang w:eastAsia="sk-SK"/>
              </w:rPr>
              <w:t> </w:t>
            </w:r>
          </w:p>
        </w:tc>
        <w:tc>
          <w:tcPr>
            <w:tcW w:w="3580" w:type="dxa"/>
            <w:tcBorders>
              <w:top w:val="nil"/>
              <w:left w:val="nil"/>
              <w:bottom w:val="nil"/>
              <w:right w:val="nil"/>
            </w:tcBorders>
            <w:shd w:val="clear" w:color="auto" w:fill="auto"/>
            <w:noWrap/>
            <w:vAlign w:val="bottom"/>
            <w:hideMark/>
          </w:tcPr>
          <w:p w14:paraId="63336FC2" w14:textId="77777777" w:rsidR="00BE62B3" w:rsidRPr="001C22E7" w:rsidRDefault="00BE62B3" w:rsidP="00DD0E4E">
            <w:pPr>
              <w:jc w:val="center"/>
              <w:rPr>
                <w:rFonts w:eastAsia="Times New Roman"/>
                <w:sz w:val="22"/>
                <w:szCs w:val="22"/>
                <w:lang w:eastAsia="sk-SK"/>
              </w:rPr>
            </w:pPr>
          </w:p>
        </w:tc>
        <w:tc>
          <w:tcPr>
            <w:tcW w:w="980" w:type="dxa"/>
            <w:tcBorders>
              <w:top w:val="nil"/>
              <w:left w:val="single" w:sz="4" w:space="0" w:color="auto"/>
              <w:bottom w:val="single" w:sz="4" w:space="0" w:color="auto"/>
              <w:right w:val="single" w:sz="4" w:space="0" w:color="auto"/>
            </w:tcBorders>
            <w:shd w:val="clear" w:color="auto" w:fill="8EAADB" w:themeFill="accent1" w:themeFillTint="99"/>
            <w:noWrap/>
            <w:vAlign w:val="bottom"/>
            <w:hideMark/>
          </w:tcPr>
          <w:p w14:paraId="475345E9"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2015</w:t>
            </w:r>
          </w:p>
        </w:tc>
        <w:tc>
          <w:tcPr>
            <w:tcW w:w="980" w:type="dxa"/>
            <w:tcBorders>
              <w:top w:val="nil"/>
              <w:left w:val="nil"/>
              <w:bottom w:val="single" w:sz="4" w:space="0" w:color="auto"/>
              <w:right w:val="single" w:sz="4" w:space="0" w:color="auto"/>
            </w:tcBorders>
            <w:shd w:val="clear" w:color="auto" w:fill="8EAADB" w:themeFill="accent1" w:themeFillTint="99"/>
            <w:noWrap/>
            <w:vAlign w:val="bottom"/>
            <w:hideMark/>
          </w:tcPr>
          <w:p w14:paraId="60ADCCB7"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2018</w:t>
            </w:r>
          </w:p>
        </w:tc>
        <w:tc>
          <w:tcPr>
            <w:tcW w:w="980" w:type="dxa"/>
            <w:tcBorders>
              <w:top w:val="nil"/>
              <w:left w:val="nil"/>
              <w:bottom w:val="single" w:sz="4" w:space="0" w:color="auto"/>
              <w:right w:val="single" w:sz="4" w:space="0" w:color="auto"/>
            </w:tcBorders>
            <w:shd w:val="clear" w:color="auto" w:fill="8EAADB" w:themeFill="accent1" w:themeFillTint="99"/>
            <w:noWrap/>
            <w:vAlign w:val="bottom"/>
            <w:hideMark/>
          </w:tcPr>
          <w:p w14:paraId="069376DB"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2021</w:t>
            </w:r>
          </w:p>
        </w:tc>
        <w:tc>
          <w:tcPr>
            <w:tcW w:w="980" w:type="dxa"/>
            <w:tcBorders>
              <w:top w:val="nil"/>
              <w:left w:val="nil"/>
              <w:bottom w:val="single" w:sz="4" w:space="0" w:color="auto"/>
              <w:right w:val="single" w:sz="4" w:space="0" w:color="auto"/>
            </w:tcBorders>
            <w:shd w:val="clear" w:color="auto" w:fill="8EAADB" w:themeFill="accent1" w:themeFillTint="99"/>
            <w:noWrap/>
            <w:vAlign w:val="bottom"/>
            <w:hideMark/>
          </w:tcPr>
          <w:p w14:paraId="62435206"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2023</w:t>
            </w:r>
          </w:p>
        </w:tc>
        <w:tc>
          <w:tcPr>
            <w:tcW w:w="980" w:type="dxa"/>
            <w:tcBorders>
              <w:top w:val="nil"/>
              <w:left w:val="nil"/>
              <w:bottom w:val="single" w:sz="4" w:space="0" w:color="auto"/>
              <w:right w:val="single" w:sz="4" w:space="0" w:color="auto"/>
            </w:tcBorders>
            <w:shd w:val="clear" w:color="auto" w:fill="8EAADB" w:themeFill="accent1" w:themeFillTint="99"/>
            <w:noWrap/>
            <w:vAlign w:val="bottom"/>
            <w:hideMark/>
          </w:tcPr>
          <w:p w14:paraId="4BAE9F4C"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2025</w:t>
            </w:r>
          </w:p>
        </w:tc>
      </w:tr>
      <w:tr w:rsidR="00BE62B3" w:rsidRPr="001C22E7" w14:paraId="32955E74" w14:textId="77777777" w:rsidTr="001D3297">
        <w:trPr>
          <w:trHeight w:val="276"/>
          <w:jc w:val="center"/>
        </w:trPr>
        <w:tc>
          <w:tcPr>
            <w:tcW w:w="2240" w:type="dxa"/>
            <w:vMerge w:val="restart"/>
            <w:tcBorders>
              <w:top w:val="single" w:sz="4" w:space="0" w:color="auto"/>
              <w:left w:val="single" w:sz="4" w:space="0" w:color="auto"/>
              <w:bottom w:val="single" w:sz="4" w:space="0" w:color="auto"/>
              <w:right w:val="single" w:sz="4" w:space="0" w:color="auto"/>
            </w:tcBorders>
            <w:shd w:val="clear" w:color="000000" w:fill="8EA9DB"/>
            <w:noWrap/>
            <w:vAlign w:val="center"/>
            <w:hideMark/>
          </w:tcPr>
          <w:p w14:paraId="069D14C0"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"S projektom"</w:t>
            </w:r>
          </w:p>
        </w:tc>
        <w:tc>
          <w:tcPr>
            <w:tcW w:w="1020" w:type="dxa"/>
            <w:tcBorders>
              <w:top w:val="nil"/>
              <w:left w:val="nil"/>
              <w:bottom w:val="single" w:sz="4" w:space="0" w:color="auto"/>
              <w:right w:val="single" w:sz="4" w:space="0" w:color="auto"/>
            </w:tcBorders>
            <w:shd w:val="clear" w:color="auto" w:fill="auto"/>
            <w:noWrap/>
            <w:vAlign w:val="bottom"/>
            <w:hideMark/>
          </w:tcPr>
          <w:p w14:paraId="5331CF48"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38E9EC93"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01067</w:t>
            </w:r>
          </w:p>
        </w:tc>
        <w:tc>
          <w:tcPr>
            <w:tcW w:w="3580" w:type="dxa"/>
            <w:tcBorders>
              <w:top w:val="single" w:sz="4" w:space="0" w:color="auto"/>
              <w:left w:val="nil"/>
              <w:bottom w:val="single" w:sz="4" w:space="0" w:color="auto"/>
              <w:right w:val="single" w:sz="4" w:space="0" w:color="auto"/>
            </w:tcBorders>
            <w:shd w:val="clear" w:color="auto" w:fill="auto"/>
            <w:vAlign w:val="bottom"/>
            <w:hideMark/>
          </w:tcPr>
          <w:p w14:paraId="0125A111"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Smilno - Nižná Polianka</w:t>
            </w:r>
          </w:p>
        </w:tc>
        <w:tc>
          <w:tcPr>
            <w:tcW w:w="980" w:type="dxa"/>
            <w:tcBorders>
              <w:top w:val="nil"/>
              <w:left w:val="nil"/>
              <w:bottom w:val="single" w:sz="4" w:space="0" w:color="auto"/>
              <w:right w:val="single" w:sz="4" w:space="0" w:color="auto"/>
            </w:tcBorders>
            <w:shd w:val="clear" w:color="auto" w:fill="auto"/>
            <w:noWrap/>
            <w:vAlign w:val="bottom"/>
            <w:hideMark/>
          </w:tcPr>
          <w:p w14:paraId="1BA0BE9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1 618</w:t>
            </w:r>
          </w:p>
        </w:tc>
        <w:tc>
          <w:tcPr>
            <w:tcW w:w="980" w:type="dxa"/>
            <w:tcBorders>
              <w:top w:val="nil"/>
              <w:left w:val="nil"/>
              <w:bottom w:val="single" w:sz="4" w:space="0" w:color="auto"/>
              <w:right w:val="single" w:sz="4" w:space="0" w:color="auto"/>
            </w:tcBorders>
            <w:shd w:val="clear" w:color="auto" w:fill="auto"/>
            <w:noWrap/>
            <w:vAlign w:val="bottom"/>
            <w:hideMark/>
          </w:tcPr>
          <w:p w14:paraId="00BCE0FC"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1 705</w:t>
            </w:r>
          </w:p>
        </w:tc>
        <w:tc>
          <w:tcPr>
            <w:tcW w:w="980" w:type="dxa"/>
            <w:tcBorders>
              <w:top w:val="nil"/>
              <w:left w:val="nil"/>
              <w:bottom w:val="single" w:sz="4" w:space="0" w:color="auto"/>
              <w:right w:val="single" w:sz="4" w:space="0" w:color="auto"/>
            </w:tcBorders>
            <w:shd w:val="clear" w:color="auto" w:fill="auto"/>
            <w:noWrap/>
            <w:vAlign w:val="bottom"/>
            <w:hideMark/>
          </w:tcPr>
          <w:p w14:paraId="690FC3A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1 795</w:t>
            </w:r>
          </w:p>
        </w:tc>
        <w:tc>
          <w:tcPr>
            <w:tcW w:w="980" w:type="dxa"/>
            <w:tcBorders>
              <w:top w:val="nil"/>
              <w:left w:val="nil"/>
              <w:bottom w:val="single" w:sz="4" w:space="0" w:color="auto"/>
              <w:right w:val="single" w:sz="4" w:space="0" w:color="auto"/>
            </w:tcBorders>
            <w:shd w:val="clear" w:color="auto" w:fill="auto"/>
            <w:noWrap/>
            <w:vAlign w:val="bottom"/>
            <w:hideMark/>
          </w:tcPr>
          <w:p w14:paraId="1CD1C44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1 854</w:t>
            </w:r>
          </w:p>
        </w:tc>
        <w:tc>
          <w:tcPr>
            <w:tcW w:w="980" w:type="dxa"/>
            <w:tcBorders>
              <w:top w:val="nil"/>
              <w:left w:val="nil"/>
              <w:bottom w:val="single" w:sz="4" w:space="0" w:color="auto"/>
              <w:right w:val="single" w:sz="4" w:space="0" w:color="auto"/>
            </w:tcBorders>
            <w:shd w:val="clear" w:color="auto" w:fill="auto"/>
            <w:noWrap/>
            <w:vAlign w:val="bottom"/>
            <w:hideMark/>
          </w:tcPr>
          <w:p w14:paraId="3663ED5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1 914</w:t>
            </w:r>
          </w:p>
        </w:tc>
      </w:tr>
      <w:tr w:rsidR="00BE62B3" w:rsidRPr="001C22E7" w14:paraId="7BD01288" w14:textId="77777777" w:rsidTr="001D3297">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275549EE"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0E01F55F"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7C2F030B"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01079</w:t>
            </w:r>
          </w:p>
        </w:tc>
        <w:tc>
          <w:tcPr>
            <w:tcW w:w="3580" w:type="dxa"/>
            <w:tcBorders>
              <w:top w:val="nil"/>
              <w:left w:val="nil"/>
              <w:bottom w:val="single" w:sz="4" w:space="0" w:color="auto"/>
              <w:right w:val="single" w:sz="4" w:space="0" w:color="auto"/>
            </w:tcBorders>
            <w:shd w:val="clear" w:color="auto" w:fill="auto"/>
            <w:vAlign w:val="bottom"/>
            <w:hideMark/>
          </w:tcPr>
          <w:p w14:paraId="3294AC6A"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Hutka</w:t>
            </w:r>
          </w:p>
        </w:tc>
        <w:tc>
          <w:tcPr>
            <w:tcW w:w="980" w:type="dxa"/>
            <w:tcBorders>
              <w:top w:val="nil"/>
              <w:left w:val="nil"/>
              <w:bottom w:val="single" w:sz="4" w:space="0" w:color="auto"/>
              <w:right w:val="single" w:sz="4" w:space="0" w:color="auto"/>
            </w:tcBorders>
            <w:shd w:val="clear" w:color="auto" w:fill="auto"/>
            <w:noWrap/>
            <w:vAlign w:val="bottom"/>
            <w:hideMark/>
          </w:tcPr>
          <w:p w14:paraId="0CA73C3F"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1 282</w:t>
            </w:r>
          </w:p>
        </w:tc>
        <w:tc>
          <w:tcPr>
            <w:tcW w:w="980" w:type="dxa"/>
            <w:tcBorders>
              <w:top w:val="nil"/>
              <w:left w:val="nil"/>
              <w:bottom w:val="single" w:sz="4" w:space="0" w:color="auto"/>
              <w:right w:val="single" w:sz="4" w:space="0" w:color="auto"/>
            </w:tcBorders>
            <w:shd w:val="clear" w:color="auto" w:fill="auto"/>
            <w:noWrap/>
            <w:vAlign w:val="bottom"/>
            <w:hideMark/>
          </w:tcPr>
          <w:p w14:paraId="06BEF948"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1 351</w:t>
            </w:r>
          </w:p>
        </w:tc>
        <w:tc>
          <w:tcPr>
            <w:tcW w:w="980" w:type="dxa"/>
            <w:tcBorders>
              <w:top w:val="nil"/>
              <w:left w:val="nil"/>
              <w:bottom w:val="single" w:sz="4" w:space="0" w:color="auto"/>
              <w:right w:val="single" w:sz="4" w:space="0" w:color="auto"/>
            </w:tcBorders>
            <w:shd w:val="clear" w:color="auto" w:fill="auto"/>
            <w:noWrap/>
            <w:vAlign w:val="bottom"/>
            <w:hideMark/>
          </w:tcPr>
          <w:p w14:paraId="676E021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1 422</w:t>
            </w:r>
          </w:p>
        </w:tc>
        <w:tc>
          <w:tcPr>
            <w:tcW w:w="980" w:type="dxa"/>
            <w:tcBorders>
              <w:top w:val="nil"/>
              <w:left w:val="nil"/>
              <w:bottom w:val="single" w:sz="4" w:space="0" w:color="auto"/>
              <w:right w:val="single" w:sz="4" w:space="0" w:color="auto"/>
            </w:tcBorders>
            <w:shd w:val="clear" w:color="auto" w:fill="auto"/>
            <w:noWrap/>
            <w:vAlign w:val="bottom"/>
            <w:hideMark/>
          </w:tcPr>
          <w:p w14:paraId="025227E3"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1 469</w:t>
            </w:r>
          </w:p>
        </w:tc>
        <w:tc>
          <w:tcPr>
            <w:tcW w:w="980" w:type="dxa"/>
            <w:tcBorders>
              <w:top w:val="nil"/>
              <w:left w:val="nil"/>
              <w:bottom w:val="single" w:sz="4" w:space="0" w:color="auto"/>
              <w:right w:val="single" w:sz="4" w:space="0" w:color="auto"/>
            </w:tcBorders>
            <w:shd w:val="clear" w:color="auto" w:fill="auto"/>
            <w:noWrap/>
            <w:vAlign w:val="bottom"/>
            <w:hideMark/>
          </w:tcPr>
          <w:p w14:paraId="24D0DD8C"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1 517</w:t>
            </w:r>
          </w:p>
        </w:tc>
      </w:tr>
      <w:tr w:rsidR="00BE62B3" w:rsidRPr="001C22E7" w14:paraId="433B7737" w14:textId="77777777" w:rsidTr="001D3297">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7863F7F8"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2E2CDC02"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0A00F665"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01088</w:t>
            </w:r>
          </w:p>
        </w:tc>
        <w:tc>
          <w:tcPr>
            <w:tcW w:w="3580" w:type="dxa"/>
            <w:tcBorders>
              <w:top w:val="nil"/>
              <w:left w:val="nil"/>
              <w:bottom w:val="single" w:sz="4" w:space="0" w:color="auto"/>
              <w:right w:val="single" w:sz="4" w:space="0" w:color="auto"/>
            </w:tcBorders>
            <w:shd w:val="clear" w:color="auto" w:fill="auto"/>
            <w:vAlign w:val="bottom"/>
            <w:hideMark/>
          </w:tcPr>
          <w:p w14:paraId="61F946F9"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Mirošov –Nižný Mirošov</w:t>
            </w:r>
          </w:p>
        </w:tc>
        <w:tc>
          <w:tcPr>
            <w:tcW w:w="980" w:type="dxa"/>
            <w:tcBorders>
              <w:top w:val="nil"/>
              <w:left w:val="nil"/>
              <w:bottom w:val="single" w:sz="4" w:space="0" w:color="auto"/>
              <w:right w:val="single" w:sz="4" w:space="0" w:color="auto"/>
            </w:tcBorders>
            <w:shd w:val="clear" w:color="auto" w:fill="auto"/>
            <w:noWrap/>
            <w:vAlign w:val="bottom"/>
            <w:hideMark/>
          </w:tcPr>
          <w:p w14:paraId="3324A6D5"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1 469</w:t>
            </w:r>
          </w:p>
        </w:tc>
        <w:tc>
          <w:tcPr>
            <w:tcW w:w="980" w:type="dxa"/>
            <w:tcBorders>
              <w:top w:val="nil"/>
              <w:left w:val="nil"/>
              <w:bottom w:val="single" w:sz="4" w:space="0" w:color="auto"/>
              <w:right w:val="single" w:sz="4" w:space="0" w:color="auto"/>
            </w:tcBorders>
            <w:shd w:val="clear" w:color="auto" w:fill="auto"/>
            <w:noWrap/>
            <w:vAlign w:val="bottom"/>
            <w:hideMark/>
          </w:tcPr>
          <w:p w14:paraId="2021143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1 549</w:t>
            </w:r>
          </w:p>
        </w:tc>
        <w:tc>
          <w:tcPr>
            <w:tcW w:w="980" w:type="dxa"/>
            <w:tcBorders>
              <w:top w:val="nil"/>
              <w:left w:val="nil"/>
              <w:bottom w:val="single" w:sz="4" w:space="0" w:color="auto"/>
              <w:right w:val="single" w:sz="4" w:space="0" w:color="auto"/>
            </w:tcBorders>
            <w:shd w:val="clear" w:color="auto" w:fill="auto"/>
            <w:noWrap/>
            <w:vAlign w:val="bottom"/>
            <w:hideMark/>
          </w:tcPr>
          <w:p w14:paraId="30107B5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1 630</w:t>
            </w:r>
          </w:p>
        </w:tc>
        <w:tc>
          <w:tcPr>
            <w:tcW w:w="980" w:type="dxa"/>
            <w:tcBorders>
              <w:top w:val="nil"/>
              <w:left w:val="nil"/>
              <w:bottom w:val="single" w:sz="4" w:space="0" w:color="auto"/>
              <w:right w:val="single" w:sz="4" w:space="0" w:color="auto"/>
            </w:tcBorders>
            <w:shd w:val="clear" w:color="auto" w:fill="auto"/>
            <w:noWrap/>
            <w:vAlign w:val="bottom"/>
            <w:hideMark/>
          </w:tcPr>
          <w:p w14:paraId="03585C6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1 684</w:t>
            </w:r>
          </w:p>
        </w:tc>
        <w:tc>
          <w:tcPr>
            <w:tcW w:w="980" w:type="dxa"/>
            <w:tcBorders>
              <w:top w:val="nil"/>
              <w:left w:val="nil"/>
              <w:bottom w:val="single" w:sz="4" w:space="0" w:color="auto"/>
              <w:right w:val="single" w:sz="4" w:space="0" w:color="auto"/>
            </w:tcBorders>
            <w:shd w:val="clear" w:color="auto" w:fill="auto"/>
            <w:noWrap/>
            <w:vAlign w:val="bottom"/>
            <w:hideMark/>
          </w:tcPr>
          <w:p w14:paraId="6FDE6E5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1 739</w:t>
            </w:r>
          </w:p>
        </w:tc>
      </w:tr>
      <w:tr w:rsidR="00BE62B3" w:rsidRPr="001C22E7" w14:paraId="1951E18C" w14:textId="77777777" w:rsidTr="001D3297">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5B5945A1"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0AD12ABA"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1560D101"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01090</w:t>
            </w:r>
          </w:p>
        </w:tc>
        <w:tc>
          <w:tcPr>
            <w:tcW w:w="3580" w:type="dxa"/>
            <w:tcBorders>
              <w:top w:val="nil"/>
              <w:left w:val="nil"/>
              <w:bottom w:val="single" w:sz="4" w:space="0" w:color="auto"/>
              <w:right w:val="single" w:sz="4" w:space="0" w:color="auto"/>
            </w:tcBorders>
            <w:shd w:val="clear" w:color="auto" w:fill="auto"/>
            <w:vAlign w:val="bottom"/>
            <w:hideMark/>
          </w:tcPr>
          <w:p w14:paraId="3E3EC604"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Orlík</w:t>
            </w:r>
          </w:p>
        </w:tc>
        <w:tc>
          <w:tcPr>
            <w:tcW w:w="980" w:type="dxa"/>
            <w:tcBorders>
              <w:top w:val="nil"/>
              <w:left w:val="nil"/>
              <w:bottom w:val="single" w:sz="4" w:space="0" w:color="auto"/>
              <w:right w:val="single" w:sz="4" w:space="0" w:color="auto"/>
            </w:tcBorders>
            <w:shd w:val="clear" w:color="auto" w:fill="auto"/>
            <w:noWrap/>
            <w:vAlign w:val="bottom"/>
            <w:hideMark/>
          </w:tcPr>
          <w:p w14:paraId="093F593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2 262</w:t>
            </w:r>
          </w:p>
        </w:tc>
        <w:tc>
          <w:tcPr>
            <w:tcW w:w="980" w:type="dxa"/>
            <w:tcBorders>
              <w:top w:val="nil"/>
              <w:left w:val="nil"/>
              <w:bottom w:val="single" w:sz="4" w:space="0" w:color="auto"/>
              <w:right w:val="single" w:sz="4" w:space="0" w:color="auto"/>
            </w:tcBorders>
            <w:shd w:val="clear" w:color="auto" w:fill="auto"/>
            <w:noWrap/>
            <w:vAlign w:val="bottom"/>
            <w:hideMark/>
          </w:tcPr>
          <w:p w14:paraId="5E4DD9E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2 384</w:t>
            </w:r>
          </w:p>
        </w:tc>
        <w:tc>
          <w:tcPr>
            <w:tcW w:w="980" w:type="dxa"/>
            <w:tcBorders>
              <w:top w:val="nil"/>
              <w:left w:val="nil"/>
              <w:bottom w:val="single" w:sz="4" w:space="0" w:color="auto"/>
              <w:right w:val="single" w:sz="4" w:space="0" w:color="auto"/>
            </w:tcBorders>
            <w:shd w:val="clear" w:color="auto" w:fill="auto"/>
            <w:noWrap/>
            <w:vAlign w:val="bottom"/>
            <w:hideMark/>
          </w:tcPr>
          <w:p w14:paraId="6BACA39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2 509</w:t>
            </w:r>
          </w:p>
        </w:tc>
        <w:tc>
          <w:tcPr>
            <w:tcW w:w="980" w:type="dxa"/>
            <w:tcBorders>
              <w:top w:val="nil"/>
              <w:left w:val="nil"/>
              <w:bottom w:val="single" w:sz="4" w:space="0" w:color="auto"/>
              <w:right w:val="single" w:sz="4" w:space="0" w:color="auto"/>
            </w:tcBorders>
            <w:shd w:val="clear" w:color="auto" w:fill="auto"/>
            <w:noWrap/>
            <w:vAlign w:val="bottom"/>
            <w:hideMark/>
          </w:tcPr>
          <w:p w14:paraId="590BE42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2 592</w:t>
            </w:r>
          </w:p>
        </w:tc>
        <w:tc>
          <w:tcPr>
            <w:tcW w:w="980" w:type="dxa"/>
            <w:tcBorders>
              <w:top w:val="nil"/>
              <w:left w:val="nil"/>
              <w:bottom w:val="single" w:sz="4" w:space="0" w:color="auto"/>
              <w:right w:val="single" w:sz="4" w:space="0" w:color="auto"/>
            </w:tcBorders>
            <w:shd w:val="clear" w:color="auto" w:fill="auto"/>
            <w:noWrap/>
            <w:vAlign w:val="bottom"/>
            <w:hideMark/>
          </w:tcPr>
          <w:p w14:paraId="383D0E1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2 677</w:t>
            </w:r>
          </w:p>
        </w:tc>
      </w:tr>
      <w:tr w:rsidR="00BE62B3" w:rsidRPr="001C22E7" w14:paraId="013579B2" w14:textId="77777777" w:rsidTr="001D3297">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754667E3"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290C59DD"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59E04A6D"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01100</w:t>
            </w:r>
          </w:p>
        </w:tc>
        <w:tc>
          <w:tcPr>
            <w:tcW w:w="3580" w:type="dxa"/>
            <w:tcBorders>
              <w:top w:val="nil"/>
              <w:left w:val="nil"/>
              <w:bottom w:val="single" w:sz="4" w:space="0" w:color="auto"/>
              <w:right w:val="single" w:sz="4" w:space="0" w:color="auto"/>
            </w:tcBorders>
            <w:shd w:val="clear" w:color="auto" w:fill="auto"/>
            <w:vAlign w:val="bottom"/>
            <w:hideMark/>
          </w:tcPr>
          <w:p w14:paraId="0C941AF5"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Nižný Orlík - Svidník</w:t>
            </w:r>
          </w:p>
        </w:tc>
        <w:tc>
          <w:tcPr>
            <w:tcW w:w="980" w:type="dxa"/>
            <w:tcBorders>
              <w:top w:val="nil"/>
              <w:left w:val="nil"/>
              <w:bottom w:val="single" w:sz="4" w:space="0" w:color="auto"/>
              <w:right w:val="single" w:sz="4" w:space="0" w:color="auto"/>
            </w:tcBorders>
            <w:shd w:val="clear" w:color="auto" w:fill="auto"/>
            <w:noWrap/>
            <w:vAlign w:val="bottom"/>
            <w:hideMark/>
          </w:tcPr>
          <w:p w14:paraId="28DAD6F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3 344</w:t>
            </w:r>
          </w:p>
        </w:tc>
        <w:tc>
          <w:tcPr>
            <w:tcW w:w="980" w:type="dxa"/>
            <w:tcBorders>
              <w:top w:val="nil"/>
              <w:left w:val="nil"/>
              <w:bottom w:val="single" w:sz="4" w:space="0" w:color="auto"/>
              <w:right w:val="single" w:sz="4" w:space="0" w:color="auto"/>
            </w:tcBorders>
            <w:shd w:val="clear" w:color="auto" w:fill="auto"/>
            <w:noWrap/>
            <w:vAlign w:val="bottom"/>
            <w:hideMark/>
          </w:tcPr>
          <w:p w14:paraId="6E7475EC"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3 525</w:t>
            </w:r>
          </w:p>
        </w:tc>
        <w:tc>
          <w:tcPr>
            <w:tcW w:w="980" w:type="dxa"/>
            <w:tcBorders>
              <w:top w:val="nil"/>
              <w:left w:val="nil"/>
              <w:bottom w:val="single" w:sz="4" w:space="0" w:color="auto"/>
              <w:right w:val="single" w:sz="4" w:space="0" w:color="auto"/>
            </w:tcBorders>
            <w:shd w:val="clear" w:color="auto" w:fill="auto"/>
            <w:noWrap/>
            <w:vAlign w:val="bottom"/>
            <w:hideMark/>
          </w:tcPr>
          <w:p w14:paraId="04DCDC8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3 710</w:t>
            </w:r>
          </w:p>
        </w:tc>
        <w:tc>
          <w:tcPr>
            <w:tcW w:w="980" w:type="dxa"/>
            <w:tcBorders>
              <w:top w:val="nil"/>
              <w:left w:val="nil"/>
              <w:bottom w:val="single" w:sz="4" w:space="0" w:color="auto"/>
              <w:right w:val="single" w:sz="4" w:space="0" w:color="auto"/>
            </w:tcBorders>
            <w:shd w:val="clear" w:color="auto" w:fill="auto"/>
            <w:noWrap/>
            <w:vAlign w:val="bottom"/>
            <w:hideMark/>
          </w:tcPr>
          <w:p w14:paraId="28057313"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3 832</w:t>
            </w:r>
          </w:p>
        </w:tc>
        <w:tc>
          <w:tcPr>
            <w:tcW w:w="980" w:type="dxa"/>
            <w:tcBorders>
              <w:top w:val="nil"/>
              <w:left w:val="nil"/>
              <w:bottom w:val="single" w:sz="4" w:space="0" w:color="auto"/>
              <w:right w:val="single" w:sz="4" w:space="0" w:color="auto"/>
            </w:tcBorders>
            <w:shd w:val="clear" w:color="auto" w:fill="auto"/>
            <w:noWrap/>
            <w:vAlign w:val="bottom"/>
            <w:hideMark/>
          </w:tcPr>
          <w:p w14:paraId="741C6AA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3 958</w:t>
            </w:r>
          </w:p>
        </w:tc>
      </w:tr>
      <w:tr w:rsidR="00BE62B3" w:rsidRPr="001C22E7" w14:paraId="55D22F4D" w14:textId="77777777" w:rsidTr="001D3297">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7B8A451A"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0289F36E"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I/73</w:t>
            </w:r>
          </w:p>
        </w:tc>
        <w:tc>
          <w:tcPr>
            <w:tcW w:w="1280" w:type="dxa"/>
            <w:tcBorders>
              <w:top w:val="nil"/>
              <w:left w:val="nil"/>
              <w:bottom w:val="single" w:sz="4" w:space="0" w:color="auto"/>
              <w:right w:val="single" w:sz="4" w:space="0" w:color="auto"/>
            </w:tcBorders>
            <w:shd w:val="clear" w:color="auto" w:fill="auto"/>
            <w:noWrap/>
            <w:vAlign w:val="bottom"/>
            <w:hideMark/>
          </w:tcPr>
          <w:p w14:paraId="014C8115"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01410</w:t>
            </w:r>
          </w:p>
        </w:tc>
        <w:tc>
          <w:tcPr>
            <w:tcW w:w="3580" w:type="dxa"/>
            <w:tcBorders>
              <w:top w:val="nil"/>
              <w:left w:val="nil"/>
              <w:bottom w:val="single" w:sz="4" w:space="0" w:color="auto"/>
              <w:right w:val="single" w:sz="4" w:space="0" w:color="auto"/>
            </w:tcBorders>
            <w:shd w:val="clear" w:color="auto" w:fill="auto"/>
            <w:vAlign w:val="bottom"/>
            <w:hideMark/>
          </w:tcPr>
          <w:p w14:paraId="6F00A5FF"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 xml:space="preserve">Svidník – rázcestie Kapišová </w:t>
            </w:r>
          </w:p>
        </w:tc>
        <w:tc>
          <w:tcPr>
            <w:tcW w:w="980" w:type="dxa"/>
            <w:tcBorders>
              <w:top w:val="nil"/>
              <w:left w:val="nil"/>
              <w:bottom w:val="single" w:sz="4" w:space="0" w:color="auto"/>
              <w:right w:val="single" w:sz="4" w:space="0" w:color="auto"/>
            </w:tcBorders>
            <w:shd w:val="clear" w:color="auto" w:fill="auto"/>
            <w:noWrap/>
            <w:vAlign w:val="bottom"/>
            <w:hideMark/>
          </w:tcPr>
          <w:p w14:paraId="06ED0E4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4 193</w:t>
            </w:r>
          </w:p>
        </w:tc>
        <w:tc>
          <w:tcPr>
            <w:tcW w:w="980" w:type="dxa"/>
            <w:tcBorders>
              <w:top w:val="nil"/>
              <w:left w:val="nil"/>
              <w:bottom w:val="single" w:sz="4" w:space="0" w:color="auto"/>
              <w:right w:val="single" w:sz="4" w:space="0" w:color="auto"/>
            </w:tcBorders>
            <w:shd w:val="clear" w:color="auto" w:fill="auto"/>
            <w:noWrap/>
            <w:vAlign w:val="bottom"/>
            <w:hideMark/>
          </w:tcPr>
          <w:p w14:paraId="4F49C77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4 420</w:t>
            </w:r>
          </w:p>
        </w:tc>
        <w:tc>
          <w:tcPr>
            <w:tcW w:w="980" w:type="dxa"/>
            <w:tcBorders>
              <w:top w:val="nil"/>
              <w:left w:val="nil"/>
              <w:bottom w:val="single" w:sz="4" w:space="0" w:color="auto"/>
              <w:right w:val="single" w:sz="4" w:space="0" w:color="auto"/>
            </w:tcBorders>
            <w:shd w:val="clear" w:color="auto" w:fill="auto"/>
            <w:noWrap/>
            <w:vAlign w:val="bottom"/>
            <w:hideMark/>
          </w:tcPr>
          <w:p w14:paraId="5C76A60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4 652</w:t>
            </w:r>
          </w:p>
        </w:tc>
        <w:tc>
          <w:tcPr>
            <w:tcW w:w="980" w:type="dxa"/>
            <w:tcBorders>
              <w:top w:val="nil"/>
              <w:left w:val="nil"/>
              <w:bottom w:val="single" w:sz="4" w:space="0" w:color="auto"/>
              <w:right w:val="single" w:sz="4" w:space="0" w:color="auto"/>
            </w:tcBorders>
            <w:shd w:val="clear" w:color="auto" w:fill="auto"/>
            <w:noWrap/>
            <w:vAlign w:val="bottom"/>
            <w:hideMark/>
          </w:tcPr>
          <w:p w14:paraId="4ECC4D68"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4 805</w:t>
            </w:r>
          </w:p>
        </w:tc>
        <w:tc>
          <w:tcPr>
            <w:tcW w:w="980" w:type="dxa"/>
            <w:tcBorders>
              <w:top w:val="nil"/>
              <w:left w:val="nil"/>
              <w:bottom w:val="single" w:sz="4" w:space="0" w:color="auto"/>
              <w:right w:val="single" w:sz="4" w:space="0" w:color="auto"/>
            </w:tcBorders>
            <w:shd w:val="clear" w:color="auto" w:fill="auto"/>
            <w:noWrap/>
            <w:vAlign w:val="bottom"/>
            <w:hideMark/>
          </w:tcPr>
          <w:p w14:paraId="0EC27A15"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4 963</w:t>
            </w:r>
          </w:p>
        </w:tc>
      </w:tr>
      <w:tr w:rsidR="00BE62B3" w:rsidRPr="001C22E7" w14:paraId="5214BF2D" w14:textId="77777777" w:rsidTr="001D3297">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7B6D753C"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31377DF4"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38E7B68F"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01067</w:t>
            </w:r>
          </w:p>
        </w:tc>
        <w:tc>
          <w:tcPr>
            <w:tcW w:w="3580" w:type="dxa"/>
            <w:tcBorders>
              <w:top w:val="nil"/>
              <w:left w:val="nil"/>
              <w:bottom w:val="single" w:sz="4" w:space="0" w:color="auto"/>
              <w:right w:val="single" w:sz="4" w:space="0" w:color="auto"/>
            </w:tcBorders>
            <w:shd w:val="clear" w:color="auto" w:fill="auto"/>
            <w:vAlign w:val="bottom"/>
            <w:hideMark/>
          </w:tcPr>
          <w:p w14:paraId="2C535947"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Smilno - Nižná Polianka</w:t>
            </w:r>
          </w:p>
        </w:tc>
        <w:tc>
          <w:tcPr>
            <w:tcW w:w="980" w:type="dxa"/>
            <w:tcBorders>
              <w:top w:val="nil"/>
              <w:left w:val="nil"/>
              <w:bottom w:val="single" w:sz="4" w:space="0" w:color="auto"/>
              <w:right w:val="single" w:sz="4" w:space="0" w:color="auto"/>
            </w:tcBorders>
            <w:shd w:val="clear" w:color="auto" w:fill="auto"/>
            <w:noWrap/>
            <w:vAlign w:val="bottom"/>
            <w:hideMark/>
          </w:tcPr>
          <w:p w14:paraId="1494BDA8"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383</w:t>
            </w:r>
          </w:p>
        </w:tc>
        <w:tc>
          <w:tcPr>
            <w:tcW w:w="980" w:type="dxa"/>
            <w:tcBorders>
              <w:top w:val="nil"/>
              <w:left w:val="nil"/>
              <w:bottom w:val="single" w:sz="4" w:space="0" w:color="auto"/>
              <w:right w:val="single" w:sz="4" w:space="0" w:color="auto"/>
            </w:tcBorders>
            <w:shd w:val="clear" w:color="auto" w:fill="auto"/>
            <w:noWrap/>
            <w:vAlign w:val="bottom"/>
            <w:hideMark/>
          </w:tcPr>
          <w:p w14:paraId="293C86B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403</w:t>
            </w:r>
          </w:p>
        </w:tc>
        <w:tc>
          <w:tcPr>
            <w:tcW w:w="980" w:type="dxa"/>
            <w:tcBorders>
              <w:top w:val="nil"/>
              <w:left w:val="nil"/>
              <w:bottom w:val="single" w:sz="4" w:space="0" w:color="auto"/>
              <w:right w:val="single" w:sz="4" w:space="0" w:color="auto"/>
            </w:tcBorders>
            <w:shd w:val="clear" w:color="auto" w:fill="auto"/>
            <w:noWrap/>
            <w:vAlign w:val="bottom"/>
            <w:hideMark/>
          </w:tcPr>
          <w:p w14:paraId="1209B6B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424</w:t>
            </w:r>
          </w:p>
        </w:tc>
        <w:tc>
          <w:tcPr>
            <w:tcW w:w="980" w:type="dxa"/>
            <w:tcBorders>
              <w:top w:val="nil"/>
              <w:left w:val="nil"/>
              <w:bottom w:val="single" w:sz="4" w:space="0" w:color="auto"/>
              <w:right w:val="single" w:sz="4" w:space="0" w:color="auto"/>
            </w:tcBorders>
            <w:shd w:val="clear" w:color="auto" w:fill="auto"/>
            <w:noWrap/>
            <w:vAlign w:val="bottom"/>
            <w:hideMark/>
          </w:tcPr>
          <w:p w14:paraId="19B22FF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438</w:t>
            </w:r>
          </w:p>
        </w:tc>
        <w:tc>
          <w:tcPr>
            <w:tcW w:w="980" w:type="dxa"/>
            <w:tcBorders>
              <w:top w:val="nil"/>
              <w:left w:val="nil"/>
              <w:bottom w:val="single" w:sz="4" w:space="0" w:color="auto"/>
              <w:right w:val="single" w:sz="4" w:space="0" w:color="auto"/>
            </w:tcBorders>
            <w:shd w:val="clear" w:color="auto" w:fill="auto"/>
            <w:noWrap/>
            <w:vAlign w:val="bottom"/>
            <w:hideMark/>
          </w:tcPr>
          <w:p w14:paraId="63E7E3A3"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453</w:t>
            </w:r>
          </w:p>
        </w:tc>
      </w:tr>
      <w:tr w:rsidR="00BE62B3" w:rsidRPr="001C22E7" w14:paraId="34C13A6F" w14:textId="77777777" w:rsidTr="001D3297">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00F70ED2"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2100503A"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241294EB"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01079</w:t>
            </w:r>
          </w:p>
        </w:tc>
        <w:tc>
          <w:tcPr>
            <w:tcW w:w="3580" w:type="dxa"/>
            <w:tcBorders>
              <w:top w:val="nil"/>
              <w:left w:val="nil"/>
              <w:bottom w:val="single" w:sz="4" w:space="0" w:color="auto"/>
              <w:right w:val="single" w:sz="4" w:space="0" w:color="auto"/>
            </w:tcBorders>
            <w:shd w:val="clear" w:color="auto" w:fill="auto"/>
            <w:vAlign w:val="bottom"/>
            <w:hideMark/>
          </w:tcPr>
          <w:p w14:paraId="77E7C429"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Hutka</w:t>
            </w:r>
          </w:p>
        </w:tc>
        <w:tc>
          <w:tcPr>
            <w:tcW w:w="980" w:type="dxa"/>
            <w:tcBorders>
              <w:top w:val="nil"/>
              <w:left w:val="nil"/>
              <w:bottom w:val="single" w:sz="4" w:space="0" w:color="auto"/>
              <w:right w:val="single" w:sz="4" w:space="0" w:color="auto"/>
            </w:tcBorders>
            <w:shd w:val="clear" w:color="auto" w:fill="auto"/>
            <w:noWrap/>
            <w:vAlign w:val="bottom"/>
            <w:hideMark/>
          </w:tcPr>
          <w:p w14:paraId="115D57B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376</w:t>
            </w:r>
          </w:p>
        </w:tc>
        <w:tc>
          <w:tcPr>
            <w:tcW w:w="980" w:type="dxa"/>
            <w:tcBorders>
              <w:top w:val="nil"/>
              <w:left w:val="nil"/>
              <w:bottom w:val="single" w:sz="4" w:space="0" w:color="auto"/>
              <w:right w:val="single" w:sz="4" w:space="0" w:color="auto"/>
            </w:tcBorders>
            <w:shd w:val="clear" w:color="auto" w:fill="auto"/>
            <w:noWrap/>
            <w:vAlign w:val="bottom"/>
            <w:hideMark/>
          </w:tcPr>
          <w:p w14:paraId="44FAB84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396</w:t>
            </w:r>
          </w:p>
        </w:tc>
        <w:tc>
          <w:tcPr>
            <w:tcW w:w="980" w:type="dxa"/>
            <w:tcBorders>
              <w:top w:val="nil"/>
              <w:left w:val="nil"/>
              <w:bottom w:val="single" w:sz="4" w:space="0" w:color="auto"/>
              <w:right w:val="single" w:sz="4" w:space="0" w:color="auto"/>
            </w:tcBorders>
            <w:shd w:val="clear" w:color="auto" w:fill="auto"/>
            <w:noWrap/>
            <w:vAlign w:val="bottom"/>
            <w:hideMark/>
          </w:tcPr>
          <w:p w14:paraId="617B9F5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417</w:t>
            </w:r>
          </w:p>
        </w:tc>
        <w:tc>
          <w:tcPr>
            <w:tcW w:w="980" w:type="dxa"/>
            <w:tcBorders>
              <w:top w:val="nil"/>
              <w:left w:val="nil"/>
              <w:bottom w:val="single" w:sz="4" w:space="0" w:color="auto"/>
              <w:right w:val="single" w:sz="4" w:space="0" w:color="auto"/>
            </w:tcBorders>
            <w:shd w:val="clear" w:color="auto" w:fill="auto"/>
            <w:noWrap/>
            <w:vAlign w:val="bottom"/>
            <w:hideMark/>
          </w:tcPr>
          <w:p w14:paraId="5E9C542C"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431</w:t>
            </w:r>
          </w:p>
        </w:tc>
        <w:tc>
          <w:tcPr>
            <w:tcW w:w="980" w:type="dxa"/>
            <w:tcBorders>
              <w:top w:val="nil"/>
              <w:left w:val="nil"/>
              <w:bottom w:val="single" w:sz="4" w:space="0" w:color="auto"/>
              <w:right w:val="single" w:sz="4" w:space="0" w:color="auto"/>
            </w:tcBorders>
            <w:shd w:val="clear" w:color="auto" w:fill="auto"/>
            <w:noWrap/>
            <w:vAlign w:val="bottom"/>
            <w:hideMark/>
          </w:tcPr>
          <w:p w14:paraId="2E56031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445</w:t>
            </w:r>
          </w:p>
        </w:tc>
      </w:tr>
      <w:tr w:rsidR="00BE62B3" w:rsidRPr="001C22E7" w14:paraId="395E5A13" w14:textId="77777777" w:rsidTr="001D3297">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73EB8D30"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2E94549D"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0B7ECD5A"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01088</w:t>
            </w:r>
          </w:p>
        </w:tc>
        <w:tc>
          <w:tcPr>
            <w:tcW w:w="3580" w:type="dxa"/>
            <w:tcBorders>
              <w:top w:val="nil"/>
              <w:left w:val="nil"/>
              <w:bottom w:val="single" w:sz="4" w:space="0" w:color="auto"/>
              <w:right w:val="single" w:sz="4" w:space="0" w:color="auto"/>
            </w:tcBorders>
            <w:shd w:val="clear" w:color="auto" w:fill="auto"/>
            <w:vAlign w:val="bottom"/>
            <w:hideMark/>
          </w:tcPr>
          <w:p w14:paraId="1A989FA8"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Mirošov –Nižný Mirošov</w:t>
            </w:r>
          </w:p>
        </w:tc>
        <w:tc>
          <w:tcPr>
            <w:tcW w:w="980" w:type="dxa"/>
            <w:tcBorders>
              <w:top w:val="nil"/>
              <w:left w:val="nil"/>
              <w:bottom w:val="single" w:sz="4" w:space="0" w:color="auto"/>
              <w:right w:val="single" w:sz="4" w:space="0" w:color="auto"/>
            </w:tcBorders>
            <w:shd w:val="clear" w:color="auto" w:fill="auto"/>
            <w:noWrap/>
            <w:vAlign w:val="bottom"/>
            <w:hideMark/>
          </w:tcPr>
          <w:p w14:paraId="6C31BF1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393</w:t>
            </w:r>
          </w:p>
        </w:tc>
        <w:tc>
          <w:tcPr>
            <w:tcW w:w="980" w:type="dxa"/>
            <w:tcBorders>
              <w:top w:val="nil"/>
              <w:left w:val="nil"/>
              <w:bottom w:val="single" w:sz="4" w:space="0" w:color="auto"/>
              <w:right w:val="single" w:sz="4" w:space="0" w:color="auto"/>
            </w:tcBorders>
            <w:shd w:val="clear" w:color="auto" w:fill="auto"/>
            <w:noWrap/>
            <w:vAlign w:val="bottom"/>
            <w:hideMark/>
          </w:tcPr>
          <w:p w14:paraId="4B7C544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415</w:t>
            </w:r>
          </w:p>
        </w:tc>
        <w:tc>
          <w:tcPr>
            <w:tcW w:w="980" w:type="dxa"/>
            <w:tcBorders>
              <w:top w:val="nil"/>
              <w:left w:val="nil"/>
              <w:bottom w:val="single" w:sz="4" w:space="0" w:color="auto"/>
              <w:right w:val="single" w:sz="4" w:space="0" w:color="auto"/>
            </w:tcBorders>
            <w:shd w:val="clear" w:color="auto" w:fill="auto"/>
            <w:noWrap/>
            <w:vAlign w:val="bottom"/>
            <w:hideMark/>
          </w:tcPr>
          <w:p w14:paraId="7BBB1FD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437</w:t>
            </w:r>
          </w:p>
        </w:tc>
        <w:tc>
          <w:tcPr>
            <w:tcW w:w="980" w:type="dxa"/>
            <w:tcBorders>
              <w:top w:val="nil"/>
              <w:left w:val="nil"/>
              <w:bottom w:val="single" w:sz="4" w:space="0" w:color="auto"/>
              <w:right w:val="single" w:sz="4" w:space="0" w:color="auto"/>
            </w:tcBorders>
            <w:shd w:val="clear" w:color="auto" w:fill="auto"/>
            <w:noWrap/>
            <w:vAlign w:val="bottom"/>
            <w:hideMark/>
          </w:tcPr>
          <w:p w14:paraId="54C2077F"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451</w:t>
            </w:r>
          </w:p>
        </w:tc>
        <w:tc>
          <w:tcPr>
            <w:tcW w:w="980" w:type="dxa"/>
            <w:tcBorders>
              <w:top w:val="nil"/>
              <w:left w:val="nil"/>
              <w:bottom w:val="single" w:sz="4" w:space="0" w:color="auto"/>
              <w:right w:val="single" w:sz="4" w:space="0" w:color="auto"/>
            </w:tcBorders>
            <w:shd w:val="clear" w:color="auto" w:fill="auto"/>
            <w:noWrap/>
            <w:vAlign w:val="bottom"/>
            <w:hideMark/>
          </w:tcPr>
          <w:p w14:paraId="32A6858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466</w:t>
            </w:r>
          </w:p>
        </w:tc>
      </w:tr>
      <w:tr w:rsidR="00BE62B3" w:rsidRPr="001C22E7" w14:paraId="3352375D" w14:textId="77777777" w:rsidTr="001D3297">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73B25B4C"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1C656EFE"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7A5FCDD4"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01090</w:t>
            </w:r>
          </w:p>
        </w:tc>
        <w:tc>
          <w:tcPr>
            <w:tcW w:w="3580" w:type="dxa"/>
            <w:tcBorders>
              <w:top w:val="nil"/>
              <w:left w:val="nil"/>
              <w:bottom w:val="single" w:sz="4" w:space="0" w:color="auto"/>
              <w:right w:val="single" w:sz="4" w:space="0" w:color="auto"/>
            </w:tcBorders>
            <w:shd w:val="clear" w:color="auto" w:fill="auto"/>
            <w:vAlign w:val="bottom"/>
            <w:hideMark/>
          </w:tcPr>
          <w:p w14:paraId="486829C3"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Orlík</w:t>
            </w:r>
          </w:p>
        </w:tc>
        <w:tc>
          <w:tcPr>
            <w:tcW w:w="980" w:type="dxa"/>
            <w:tcBorders>
              <w:top w:val="nil"/>
              <w:left w:val="nil"/>
              <w:bottom w:val="single" w:sz="4" w:space="0" w:color="auto"/>
              <w:right w:val="single" w:sz="4" w:space="0" w:color="auto"/>
            </w:tcBorders>
            <w:shd w:val="clear" w:color="auto" w:fill="auto"/>
            <w:noWrap/>
            <w:vAlign w:val="bottom"/>
            <w:hideMark/>
          </w:tcPr>
          <w:p w14:paraId="5F16FF78"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455</w:t>
            </w:r>
          </w:p>
        </w:tc>
        <w:tc>
          <w:tcPr>
            <w:tcW w:w="980" w:type="dxa"/>
            <w:tcBorders>
              <w:top w:val="nil"/>
              <w:left w:val="nil"/>
              <w:bottom w:val="single" w:sz="4" w:space="0" w:color="auto"/>
              <w:right w:val="single" w:sz="4" w:space="0" w:color="auto"/>
            </w:tcBorders>
            <w:shd w:val="clear" w:color="auto" w:fill="auto"/>
            <w:noWrap/>
            <w:vAlign w:val="bottom"/>
            <w:hideMark/>
          </w:tcPr>
          <w:p w14:paraId="1053927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479</w:t>
            </w:r>
          </w:p>
        </w:tc>
        <w:tc>
          <w:tcPr>
            <w:tcW w:w="980" w:type="dxa"/>
            <w:tcBorders>
              <w:top w:val="nil"/>
              <w:left w:val="nil"/>
              <w:bottom w:val="single" w:sz="4" w:space="0" w:color="auto"/>
              <w:right w:val="single" w:sz="4" w:space="0" w:color="auto"/>
            </w:tcBorders>
            <w:shd w:val="clear" w:color="auto" w:fill="auto"/>
            <w:noWrap/>
            <w:vAlign w:val="bottom"/>
            <w:hideMark/>
          </w:tcPr>
          <w:p w14:paraId="71257F1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504</w:t>
            </w:r>
          </w:p>
        </w:tc>
        <w:tc>
          <w:tcPr>
            <w:tcW w:w="980" w:type="dxa"/>
            <w:tcBorders>
              <w:top w:val="nil"/>
              <w:left w:val="nil"/>
              <w:bottom w:val="single" w:sz="4" w:space="0" w:color="auto"/>
              <w:right w:val="single" w:sz="4" w:space="0" w:color="auto"/>
            </w:tcBorders>
            <w:shd w:val="clear" w:color="auto" w:fill="auto"/>
            <w:noWrap/>
            <w:vAlign w:val="bottom"/>
            <w:hideMark/>
          </w:tcPr>
          <w:p w14:paraId="468A971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521</w:t>
            </w:r>
          </w:p>
        </w:tc>
        <w:tc>
          <w:tcPr>
            <w:tcW w:w="980" w:type="dxa"/>
            <w:tcBorders>
              <w:top w:val="nil"/>
              <w:left w:val="nil"/>
              <w:bottom w:val="single" w:sz="4" w:space="0" w:color="auto"/>
              <w:right w:val="single" w:sz="4" w:space="0" w:color="auto"/>
            </w:tcBorders>
            <w:shd w:val="clear" w:color="auto" w:fill="auto"/>
            <w:noWrap/>
            <w:vAlign w:val="bottom"/>
            <w:hideMark/>
          </w:tcPr>
          <w:p w14:paraId="4DD3042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538</w:t>
            </w:r>
          </w:p>
        </w:tc>
      </w:tr>
      <w:tr w:rsidR="00BE62B3" w:rsidRPr="001C22E7" w14:paraId="2881D9FD" w14:textId="77777777" w:rsidTr="001D3297">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7422A84C"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709F70AE"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2FB2B3D4"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01100</w:t>
            </w:r>
          </w:p>
        </w:tc>
        <w:tc>
          <w:tcPr>
            <w:tcW w:w="3580" w:type="dxa"/>
            <w:tcBorders>
              <w:top w:val="nil"/>
              <w:left w:val="nil"/>
              <w:bottom w:val="single" w:sz="4" w:space="0" w:color="auto"/>
              <w:right w:val="single" w:sz="4" w:space="0" w:color="auto"/>
            </w:tcBorders>
            <w:shd w:val="clear" w:color="auto" w:fill="auto"/>
            <w:vAlign w:val="bottom"/>
            <w:hideMark/>
          </w:tcPr>
          <w:p w14:paraId="75A9A627"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Nižný Orlík - Svidník</w:t>
            </w:r>
          </w:p>
        </w:tc>
        <w:tc>
          <w:tcPr>
            <w:tcW w:w="980" w:type="dxa"/>
            <w:tcBorders>
              <w:top w:val="nil"/>
              <w:left w:val="nil"/>
              <w:bottom w:val="single" w:sz="4" w:space="0" w:color="auto"/>
              <w:right w:val="single" w:sz="4" w:space="0" w:color="auto"/>
            </w:tcBorders>
            <w:shd w:val="clear" w:color="auto" w:fill="auto"/>
            <w:noWrap/>
            <w:vAlign w:val="bottom"/>
            <w:hideMark/>
          </w:tcPr>
          <w:p w14:paraId="085813B8"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525</w:t>
            </w:r>
          </w:p>
        </w:tc>
        <w:tc>
          <w:tcPr>
            <w:tcW w:w="980" w:type="dxa"/>
            <w:tcBorders>
              <w:top w:val="nil"/>
              <w:left w:val="nil"/>
              <w:bottom w:val="single" w:sz="4" w:space="0" w:color="auto"/>
              <w:right w:val="single" w:sz="4" w:space="0" w:color="auto"/>
            </w:tcBorders>
            <w:shd w:val="clear" w:color="auto" w:fill="auto"/>
            <w:noWrap/>
            <w:vAlign w:val="bottom"/>
            <w:hideMark/>
          </w:tcPr>
          <w:p w14:paraId="35F91C8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554</w:t>
            </w:r>
          </w:p>
        </w:tc>
        <w:tc>
          <w:tcPr>
            <w:tcW w:w="980" w:type="dxa"/>
            <w:tcBorders>
              <w:top w:val="nil"/>
              <w:left w:val="nil"/>
              <w:bottom w:val="single" w:sz="4" w:space="0" w:color="auto"/>
              <w:right w:val="single" w:sz="4" w:space="0" w:color="auto"/>
            </w:tcBorders>
            <w:shd w:val="clear" w:color="auto" w:fill="auto"/>
            <w:noWrap/>
            <w:vAlign w:val="bottom"/>
            <w:hideMark/>
          </w:tcPr>
          <w:p w14:paraId="30C8916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583</w:t>
            </w:r>
          </w:p>
        </w:tc>
        <w:tc>
          <w:tcPr>
            <w:tcW w:w="980" w:type="dxa"/>
            <w:tcBorders>
              <w:top w:val="nil"/>
              <w:left w:val="nil"/>
              <w:bottom w:val="single" w:sz="4" w:space="0" w:color="auto"/>
              <w:right w:val="single" w:sz="4" w:space="0" w:color="auto"/>
            </w:tcBorders>
            <w:shd w:val="clear" w:color="auto" w:fill="auto"/>
            <w:noWrap/>
            <w:vAlign w:val="bottom"/>
            <w:hideMark/>
          </w:tcPr>
          <w:p w14:paraId="198004C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602</w:t>
            </w:r>
          </w:p>
        </w:tc>
        <w:tc>
          <w:tcPr>
            <w:tcW w:w="980" w:type="dxa"/>
            <w:tcBorders>
              <w:top w:val="nil"/>
              <w:left w:val="nil"/>
              <w:bottom w:val="single" w:sz="4" w:space="0" w:color="auto"/>
              <w:right w:val="single" w:sz="4" w:space="0" w:color="auto"/>
            </w:tcBorders>
            <w:shd w:val="clear" w:color="auto" w:fill="auto"/>
            <w:noWrap/>
            <w:vAlign w:val="bottom"/>
            <w:hideMark/>
          </w:tcPr>
          <w:p w14:paraId="5F4300C8"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622</w:t>
            </w:r>
          </w:p>
        </w:tc>
      </w:tr>
      <w:tr w:rsidR="00BE62B3" w:rsidRPr="001C22E7" w14:paraId="5669A147" w14:textId="77777777" w:rsidTr="001D3297">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189496E1"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176CF2A8"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I/73</w:t>
            </w:r>
          </w:p>
        </w:tc>
        <w:tc>
          <w:tcPr>
            <w:tcW w:w="1280" w:type="dxa"/>
            <w:tcBorders>
              <w:top w:val="nil"/>
              <w:left w:val="nil"/>
              <w:bottom w:val="single" w:sz="4" w:space="0" w:color="auto"/>
              <w:right w:val="single" w:sz="4" w:space="0" w:color="auto"/>
            </w:tcBorders>
            <w:shd w:val="clear" w:color="auto" w:fill="auto"/>
            <w:noWrap/>
            <w:vAlign w:val="bottom"/>
            <w:hideMark/>
          </w:tcPr>
          <w:p w14:paraId="49A5E45B"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01410</w:t>
            </w:r>
          </w:p>
        </w:tc>
        <w:tc>
          <w:tcPr>
            <w:tcW w:w="3580" w:type="dxa"/>
            <w:tcBorders>
              <w:top w:val="nil"/>
              <w:left w:val="nil"/>
              <w:bottom w:val="single" w:sz="4" w:space="0" w:color="auto"/>
              <w:right w:val="single" w:sz="4" w:space="0" w:color="auto"/>
            </w:tcBorders>
            <w:shd w:val="clear" w:color="auto" w:fill="auto"/>
            <w:vAlign w:val="bottom"/>
            <w:hideMark/>
          </w:tcPr>
          <w:p w14:paraId="7C366247"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 xml:space="preserve">Svidník – rázcestie Kapišová </w:t>
            </w:r>
          </w:p>
        </w:tc>
        <w:tc>
          <w:tcPr>
            <w:tcW w:w="980" w:type="dxa"/>
            <w:tcBorders>
              <w:top w:val="nil"/>
              <w:left w:val="nil"/>
              <w:bottom w:val="single" w:sz="4" w:space="0" w:color="auto"/>
              <w:right w:val="single" w:sz="4" w:space="0" w:color="auto"/>
            </w:tcBorders>
            <w:shd w:val="clear" w:color="auto" w:fill="auto"/>
            <w:noWrap/>
            <w:vAlign w:val="bottom"/>
            <w:hideMark/>
          </w:tcPr>
          <w:p w14:paraId="4D653B3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2 713</w:t>
            </w:r>
          </w:p>
        </w:tc>
        <w:tc>
          <w:tcPr>
            <w:tcW w:w="980" w:type="dxa"/>
            <w:tcBorders>
              <w:top w:val="nil"/>
              <w:left w:val="nil"/>
              <w:bottom w:val="single" w:sz="4" w:space="0" w:color="auto"/>
              <w:right w:val="single" w:sz="4" w:space="0" w:color="auto"/>
            </w:tcBorders>
            <w:shd w:val="clear" w:color="auto" w:fill="auto"/>
            <w:noWrap/>
            <w:vAlign w:val="bottom"/>
            <w:hideMark/>
          </w:tcPr>
          <w:p w14:paraId="3F9DD63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2 860</w:t>
            </w:r>
          </w:p>
        </w:tc>
        <w:tc>
          <w:tcPr>
            <w:tcW w:w="980" w:type="dxa"/>
            <w:tcBorders>
              <w:top w:val="nil"/>
              <w:left w:val="nil"/>
              <w:bottom w:val="single" w:sz="4" w:space="0" w:color="auto"/>
              <w:right w:val="single" w:sz="4" w:space="0" w:color="auto"/>
            </w:tcBorders>
            <w:shd w:val="clear" w:color="auto" w:fill="auto"/>
            <w:noWrap/>
            <w:vAlign w:val="bottom"/>
            <w:hideMark/>
          </w:tcPr>
          <w:p w14:paraId="2530EEE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3 010</w:t>
            </w:r>
          </w:p>
        </w:tc>
        <w:tc>
          <w:tcPr>
            <w:tcW w:w="980" w:type="dxa"/>
            <w:tcBorders>
              <w:top w:val="nil"/>
              <w:left w:val="nil"/>
              <w:bottom w:val="single" w:sz="4" w:space="0" w:color="auto"/>
              <w:right w:val="single" w:sz="4" w:space="0" w:color="auto"/>
            </w:tcBorders>
            <w:shd w:val="clear" w:color="auto" w:fill="auto"/>
            <w:noWrap/>
            <w:vAlign w:val="bottom"/>
            <w:hideMark/>
          </w:tcPr>
          <w:p w14:paraId="6148E5DC"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3 109</w:t>
            </w:r>
          </w:p>
        </w:tc>
        <w:tc>
          <w:tcPr>
            <w:tcW w:w="980" w:type="dxa"/>
            <w:tcBorders>
              <w:top w:val="nil"/>
              <w:left w:val="nil"/>
              <w:bottom w:val="single" w:sz="4" w:space="0" w:color="auto"/>
              <w:right w:val="single" w:sz="4" w:space="0" w:color="auto"/>
            </w:tcBorders>
            <w:shd w:val="clear" w:color="auto" w:fill="auto"/>
            <w:noWrap/>
            <w:vAlign w:val="bottom"/>
            <w:hideMark/>
          </w:tcPr>
          <w:p w14:paraId="44A704A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3 211</w:t>
            </w:r>
          </w:p>
        </w:tc>
      </w:tr>
    </w:tbl>
    <w:p w14:paraId="2236D91F" w14:textId="77777777" w:rsidR="00BE62B3" w:rsidRPr="001C22E7" w:rsidRDefault="00BE62B3">
      <w:r w:rsidRPr="001C22E7">
        <w:br w:type="page"/>
      </w:r>
    </w:p>
    <w:tbl>
      <w:tblPr>
        <w:tblW w:w="13020" w:type="dxa"/>
        <w:jc w:val="center"/>
        <w:tblCellMar>
          <w:left w:w="70" w:type="dxa"/>
          <w:right w:w="70" w:type="dxa"/>
        </w:tblCellMar>
        <w:tblLook w:val="04A0" w:firstRow="1" w:lastRow="0" w:firstColumn="1" w:lastColumn="0" w:noHBand="0" w:noVBand="1"/>
      </w:tblPr>
      <w:tblGrid>
        <w:gridCol w:w="2240"/>
        <w:gridCol w:w="1020"/>
        <w:gridCol w:w="1280"/>
        <w:gridCol w:w="3580"/>
        <w:gridCol w:w="980"/>
        <w:gridCol w:w="980"/>
        <w:gridCol w:w="980"/>
        <w:gridCol w:w="980"/>
        <w:gridCol w:w="980"/>
      </w:tblGrid>
      <w:tr w:rsidR="00BE62B3" w:rsidRPr="001C22E7" w14:paraId="3DFDED1A" w14:textId="77777777" w:rsidTr="005A44B5">
        <w:trPr>
          <w:trHeight w:val="276"/>
          <w:jc w:val="center"/>
        </w:trPr>
        <w:tc>
          <w:tcPr>
            <w:tcW w:w="3260"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06F4163E" w14:textId="00AE6247" w:rsidR="00BE62B3" w:rsidRPr="001C22E7" w:rsidRDefault="00BE62B3" w:rsidP="00DD0E4E">
            <w:pPr>
              <w:rPr>
                <w:rFonts w:eastAsia="Times New Roman"/>
                <w:b w:val="0"/>
                <w:bCs w:val="0"/>
                <w:sz w:val="22"/>
                <w:szCs w:val="22"/>
                <w:lang w:eastAsia="sk-SK"/>
              </w:rPr>
            </w:pPr>
            <w:r w:rsidRPr="001C22E7">
              <w:rPr>
                <w:rFonts w:eastAsia="Times New Roman"/>
                <w:sz w:val="22"/>
                <w:szCs w:val="22"/>
                <w:lang w:eastAsia="sk-SK"/>
              </w:rPr>
              <w:t>Verzia č. 1</w:t>
            </w:r>
          </w:p>
        </w:tc>
        <w:tc>
          <w:tcPr>
            <w:tcW w:w="4860"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4B6D48FB" w14:textId="15E34FD2" w:rsidR="00BE62B3" w:rsidRPr="001C22E7" w:rsidRDefault="00BE62B3" w:rsidP="00BE62B3">
            <w:pPr>
              <w:rPr>
                <w:rFonts w:eastAsia="Times New Roman"/>
                <w:b w:val="0"/>
                <w:bCs w:val="0"/>
                <w:sz w:val="22"/>
                <w:szCs w:val="22"/>
                <w:lang w:eastAsia="sk-SK"/>
              </w:rPr>
            </w:pPr>
            <w:r w:rsidRPr="001C22E7">
              <w:rPr>
                <w:rFonts w:eastAsia="Times New Roman"/>
                <w:sz w:val="22"/>
                <w:szCs w:val="22"/>
                <w:lang w:eastAsia="sk-SK"/>
              </w:rPr>
              <w:t>Sčítací úsek</w:t>
            </w:r>
          </w:p>
        </w:tc>
        <w:tc>
          <w:tcPr>
            <w:tcW w:w="980"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bottom"/>
            <w:hideMark/>
          </w:tcPr>
          <w:p w14:paraId="3A959761"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2015</w:t>
            </w:r>
          </w:p>
        </w:tc>
        <w:tc>
          <w:tcPr>
            <w:tcW w:w="98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17DD480C"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2018</w:t>
            </w:r>
          </w:p>
        </w:tc>
        <w:tc>
          <w:tcPr>
            <w:tcW w:w="98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1F21A5BD"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2021</w:t>
            </w:r>
          </w:p>
        </w:tc>
        <w:tc>
          <w:tcPr>
            <w:tcW w:w="98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68E01208"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2023</w:t>
            </w:r>
          </w:p>
        </w:tc>
        <w:tc>
          <w:tcPr>
            <w:tcW w:w="980" w:type="dxa"/>
            <w:tcBorders>
              <w:top w:val="single" w:sz="4" w:space="0" w:color="auto"/>
              <w:left w:val="nil"/>
              <w:bottom w:val="single" w:sz="4" w:space="0" w:color="auto"/>
              <w:right w:val="single" w:sz="4" w:space="0" w:color="auto"/>
            </w:tcBorders>
            <w:shd w:val="clear" w:color="auto" w:fill="8EAADB" w:themeFill="accent1" w:themeFillTint="99"/>
            <w:noWrap/>
            <w:vAlign w:val="bottom"/>
            <w:hideMark/>
          </w:tcPr>
          <w:p w14:paraId="7720BCF5"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2025</w:t>
            </w:r>
          </w:p>
        </w:tc>
      </w:tr>
      <w:tr w:rsidR="00BE62B3" w:rsidRPr="001C22E7" w14:paraId="246447EB" w14:textId="77777777" w:rsidTr="005A44B5">
        <w:trPr>
          <w:trHeight w:val="276"/>
          <w:jc w:val="center"/>
        </w:trPr>
        <w:tc>
          <w:tcPr>
            <w:tcW w:w="2240" w:type="dxa"/>
            <w:vMerge w:val="restart"/>
            <w:tcBorders>
              <w:top w:val="nil"/>
              <w:left w:val="single" w:sz="4" w:space="0" w:color="auto"/>
              <w:bottom w:val="single" w:sz="4" w:space="0" w:color="000000"/>
              <w:right w:val="single" w:sz="4" w:space="0" w:color="auto"/>
            </w:tcBorders>
            <w:shd w:val="clear" w:color="000000" w:fill="8EA9DB"/>
            <w:noWrap/>
            <w:vAlign w:val="center"/>
            <w:hideMark/>
          </w:tcPr>
          <w:p w14:paraId="517DE013"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"Bez projektu"</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650A2CBD"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526347D2"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01067</w:t>
            </w:r>
          </w:p>
        </w:tc>
        <w:tc>
          <w:tcPr>
            <w:tcW w:w="3580" w:type="dxa"/>
            <w:tcBorders>
              <w:top w:val="single" w:sz="4" w:space="0" w:color="auto"/>
              <w:left w:val="nil"/>
              <w:bottom w:val="single" w:sz="4" w:space="0" w:color="auto"/>
              <w:right w:val="single" w:sz="4" w:space="0" w:color="auto"/>
            </w:tcBorders>
            <w:shd w:val="clear" w:color="auto" w:fill="auto"/>
            <w:vAlign w:val="bottom"/>
            <w:hideMark/>
          </w:tcPr>
          <w:p w14:paraId="45C7121D"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Smilno - Nižná Polianka</w:t>
            </w:r>
          </w:p>
        </w:tc>
        <w:tc>
          <w:tcPr>
            <w:tcW w:w="980" w:type="dxa"/>
            <w:tcBorders>
              <w:top w:val="nil"/>
              <w:left w:val="nil"/>
              <w:bottom w:val="single" w:sz="4" w:space="0" w:color="auto"/>
              <w:right w:val="single" w:sz="4" w:space="0" w:color="auto"/>
            </w:tcBorders>
            <w:shd w:val="clear" w:color="auto" w:fill="auto"/>
            <w:noWrap/>
            <w:vAlign w:val="bottom"/>
            <w:hideMark/>
          </w:tcPr>
          <w:p w14:paraId="010EBFA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1 312</w:t>
            </w:r>
          </w:p>
        </w:tc>
        <w:tc>
          <w:tcPr>
            <w:tcW w:w="980" w:type="dxa"/>
            <w:tcBorders>
              <w:top w:val="nil"/>
              <w:left w:val="nil"/>
              <w:bottom w:val="single" w:sz="4" w:space="0" w:color="auto"/>
              <w:right w:val="single" w:sz="4" w:space="0" w:color="auto"/>
            </w:tcBorders>
            <w:shd w:val="clear" w:color="auto" w:fill="auto"/>
            <w:noWrap/>
            <w:vAlign w:val="bottom"/>
            <w:hideMark/>
          </w:tcPr>
          <w:p w14:paraId="2DDBFADC"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1 228</w:t>
            </w:r>
          </w:p>
        </w:tc>
        <w:tc>
          <w:tcPr>
            <w:tcW w:w="980" w:type="dxa"/>
            <w:tcBorders>
              <w:top w:val="nil"/>
              <w:left w:val="nil"/>
              <w:bottom w:val="single" w:sz="4" w:space="0" w:color="auto"/>
              <w:right w:val="single" w:sz="4" w:space="0" w:color="auto"/>
            </w:tcBorders>
            <w:shd w:val="clear" w:color="auto" w:fill="auto"/>
            <w:noWrap/>
            <w:vAlign w:val="bottom"/>
            <w:hideMark/>
          </w:tcPr>
          <w:p w14:paraId="6B33877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1 292</w:t>
            </w:r>
          </w:p>
        </w:tc>
        <w:tc>
          <w:tcPr>
            <w:tcW w:w="980" w:type="dxa"/>
            <w:tcBorders>
              <w:top w:val="nil"/>
              <w:left w:val="nil"/>
              <w:bottom w:val="single" w:sz="4" w:space="0" w:color="auto"/>
              <w:right w:val="single" w:sz="4" w:space="0" w:color="auto"/>
            </w:tcBorders>
            <w:shd w:val="clear" w:color="auto" w:fill="auto"/>
            <w:noWrap/>
            <w:vAlign w:val="bottom"/>
            <w:hideMark/>
          </w:tcPr>
          <w:p w14:paraId="32DFBDE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1 335</w:t>
            </w:r>
          </w:p>
        </w:tc>
        <w:tc>
          <w:tcPr>
            <w:tcW w:w="980" w:type="dxa"/>
            <w:tcBorders>
              <w:top w:val="nil"/>
              <w:left w:val="nil"/>
              <w:bottom w:val="single" w:sz="4" w:space="0" w:color="auto"/>
              <w:right w:val="single" w:sz="4" w:space="0" w:color="auto"/>
            </w:tcBorders>
            <w:shd w:val="clear" w:color="auto" w:fill="auto"/>
            <w:noWrap/>
            <w:vAlign w:val="bottom"/>
            <w:hideMark/>
          </w:tcPr>
          <w:p w14:paraId="4C84F97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1 378</w:t>
            </w:r>
          </w:p>
        </w:tc>
      </w:tr>
      <w:tr w:rsidR="00BE62B3" w:rsidRPr="001C22E7" w14:paraId="1B796325"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3627C07D"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2E104524"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413945BA"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01079</w:t>
            </w:r>
          </w:p>
        </w:tc>
        <w:tc>
          <w:tcPr>
            <w:tcW w:w="3580" w:type="dxa"/>
            <w:tcBorders>
              <w:top w:val="nil"/>
              <w:left w:val="nil"/>
              <w:bottom w:val="single" w:sz="4" w:space="0" w:color="auto"/>
              <w:right w:val="single" w:sz="4" w:space="0" w:color="auto"/>
            </w:tcBorders>
            <w:shd w:val="clear" w:color="auto" w:fill="auto"/>
            <w:vAlign w:val="bottom"/>
            <w:hideMark/>
          </w:tcPr>
          <w:p w14:paraId="4D34CDA1"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Hutka</w:t>
            </w:r>
          </w:p>
        </w:tc>
        <w:tc>
          <w:tcPr>
            <w:tcW w:w="980" w:type="dxa"/>
            <w:tcBorders>
              <w:top w:val="nil"/>
              <w:left w:val="nil"/>
              <w:bottom w:val="single" w:sz="4" w:space="0" w:color="auto"/>
              <w:right w:val="single" w:sz="4" w:space="0" w:color="auto"/>
            </w:tcBorders>
            <w:shd w:val="clear" w:color="auto" w:fill="auto"/>
            <w:noWrap/>
            <w:vAlign w:val="bottom"/>
            <w:hideMark/>
          </w:tcPr>
          <w:p w14:paraId="7DC18A4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1 115</w:t>
            </w:r>
          </w:p>
        </w:tc>
        <w:tc>
          <w:tcPr>
            <w:tcW w:w="980" w:type="dxa"/>
            <w:tcBorders>
              <w:top w:val="nil"/>
              <w:left w:val="nil"/>
              <w:bottom w:val="single" w:sz="4" w:space="0" w:color="auto"/>
              <w:right w:val="single" w:sz="4" w:space="0" w:color="auto"/>
            </w:tcBorders>
            <w:shd w:val="clear" w:color="auto" w:fill="auto"/>
            <w:noWrap/>
            <w:vAlign w:val="bottom"/>
            <w:hideMark/>
          </w:tcPr>
          <w:p w14:paraId="04E1C79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973</w:t>
            </w:r>
          </w:p>
        </w:tc>
        <w:tc>
          <w:tcPr>
            <w:tcW w:w="980" w:type="dxa"/>
            <w:tcBorders>
              <w:top w:val="nil"/>
              <w:left w:val="nil"/>
              <w:bottom w:val="single" w:sz="4" w:space="0" w:color="auto"/>
              <w:right w:val="single" w:sz="4" w:space="0" w:color="auto"/>
            </w:tcBorders>
            <w:shd w:val="clear" w:color="auto" w:fill="auto"/>
            <w:noWrap/>
            <w:vAlign w:val="bottom"/>
            <w:hideMark/>
          </w:tcPr>
          <w:p w14:paraId="64B3B05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1 024</w:t>
            </w:r>
          </w:p>
        </w:tc>
        <w:tc>
          <w:tcPr>
            <w:tcW w:w="980" w:type="dxa"/>
            <w:tcBorders>
              <w:top w:val="nil"/>
              <w:left w:val="nil"/>
              <w:bottom w:val="single" w:sz="4" w:space="0" w:color="auto"/>
              <w:right w:val="single" w:sz="4" w:space="0" w:color="auto"/>
            </w:tcBorders>
            <w:shd w:val="clear" w:color="auto" w:fill="auto"/>
            <w:noWrap/>
            <w:vAlign w:val="bottom"/>
            <w:hideMark/>
          </w:tcPr>
          <w:p w14:paraId="5C81FA4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1 058</w:t>
            </w:r>
          </w:p>
        </w:tc>
        <w:tc>
          <w:tcPr>
            <w:tcW w:w="980" w:type="dxa"/>
            <w:tcBorders>
              <w:top w:val="nil"/>
              <w:left w:val="nil"/>
              <w:bottom w:val="single" w:sz="4" w:space="0" w:color="auto"/>
              <w:right w:val="single" w:sz="4" w:space="0" w:color="auto"/>
            </w:tcBorders>
            <w:shd w:val="clear" w:color="auto" w:fill="auto"/>
            <w:noWrap/>
            <w:vAlign w:val="bottom"/>
            <w:hideMark/>
          </w:tcPr>
          <w:p w14:paraId="016BB13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1 092</w:t>
            </w:r>
          </w:p>
        </w:tc>
      </w:tr>
      <w:tr w:rsidR="00BE62B3" w:rsidRPr="001C22E7" w14:paraId="4B2688D3"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1ADD3AB7"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34224D45"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22FB168A"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01088</w:t>
            </w:r>
          </w:p>
        </w:tc>
        <w:tc>
          <w:tcPr>
            <w:tcW w:w="3580" w:type="dxa"/>
            <w:tcBorders>
              <w:top w:val="nil"/>
              <w:left w:val="nil"/>
              <w:bottom w:val="single" w:sz="4" w:space="0" w:color="auto"/>
              <w:right w:val="single" w:sz="4" w:space="0" w:color="auto"/>
            </w:tcBorders>
            <w:shd w:val="clear" w:color="auto" w:fill="auto"/>
            <w:vAlign w:val="bottom"/>
            <w:hideMark/>
          </w:tcPr>
          <w:p w14:paraId="159C6C63"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Mirošov –Nižný Mirošov</w:t>
            </w:r>
          </w:p>
        </w:tc>
        <w:tc>
          <w:tcPr>
            <w:tcW w:w="980" w:type="dxa"/>
            <w:tcBorders>
              <w:top w:val="nil"/>
              <w:left w:val="nil"/>
              <w:bottom w:val="single" w:sz="4" w:space="0" w:color="auto"/>
              <w:right w:val="single" w:sz="4" w:space="0" w:color="auto"/>
            </w:tcBorders>
            <w:shd w:val="clear" w:color="auto" w:fill="auto"/>
            <w:noWrap/>
            <w:vAlign w:val="bottom"/>
            <w:hideMark/>
          </w:tcPr>
          <w:p w14:paraId="2CF6CF4C"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822</w:t>
            </w:r>
          </w:p>
        </w:tc>
        <w:tc>
          <w:tcPr>
            <w:tcW w:w="980" w:type="dxa"/>
            <w:tcBorders>
              <w:top w:val="nil"/>
              <w:left w:val="nil"/>
              <w:bottom w:val="single" w:sz="4" w:space="0" w:color="auto"/>
              <w:right w:val="single" w:sz="4" w:space="0" w:color="auto"/>
            </w:tcBorders>
            <w:shd w:val="clear" w:color="auto" w:fill="auto"/>
            <w:noWrap/>
            <w:vAlign w:val="bottom"/>
            <w:hideMark/>
          </w:tcPr>
          <w:p w14:paraId="137B50B8"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1 115</w:t>
            </w:r>
          </w:p>
        </w:tc>
        <w:tc>
          <w:tcPr>
            <w:tcW w:w="980" w:type="dxa"/>
            <w:tcBorders>
              <w:top w:val="nil"/>
              <w:left w:val="nil"/>
              <w:bottom w:val="single" w:sz="4" w:space="0" w:color="auto"/>
              <w:right w:val="single" w:sz="4" w:space="0" w:color="auto"/>
            </w:tcBorders>
            <w:shd w:val="clear" w:color="auto" w:fill="auto"/>
            <w:noWrap/>
            <w:vAlign w:val="bottom"/>
            <w:hideMark/>
          </w:tcPr>
          <w:p w14:paraId="7CD4643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1 174</w:t>
            </w:r>
          </w:p>
        </w:tc>
        <w:tc>
          <w:tcPr>
            <w:tcW w:w="980" w:type="dxa"/>
            <w:tcBorders>
              <w:top w:val="nil"/>
              <w:left w:val="nil"/>
              <w:bottom w:val="single" w:sz="4" w:space="0" w:color="auto"/>
              <w:right w:val="single" w:sz="4" w:space="0" w:color="auto"/>
            </w:tcBorders>
            <w:shd w:val="clear" w:color="auto" w:fill="auto"/>
            <w:noWrap/>
            <w:vAlign w:val="bottom"/>
            <w:hideMark/>
          </w:tcPr>
          <w:p w14:paraId="7B159178"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1 212</w:t>
            </w:r>
          </w:p>
        </w:tc>
        <w:tc>
          <w:tcPr>
            <w:tcW w:w="980" w:type="dxa"/>
            <w:tcBorders>
              <w:top w:val="nil"/>
              <w:left w:val="nil"/>
              <w:bottom w:val="single" w:sz="4" w:space="0" w:color="auto"/>
              <w:right w:val="single" w:sz="4" w:space="0" w:color="auto"/>
            </w:tcBorders>
            <w:shd w:val="clear" w:color="auto" w:fill="auto"/>
            <w:noWrap/>
            <w:vAlign w:val="bottom"/>
            <w:hideMark/>
          </w:tcPr>
          <w:p w14:paraId="057A980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1 252</w:t>
            </w:r>
          </w:p>
        </w:tc>
      </w:tr>
      <w:tr w:rsidR="00BE62B3" w:rsidRPr="001C22E7" w14:paraId="0A79CB76"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205BE969"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0116240F"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49720ECB"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01090</w:t>
            </w:r>
          </w:p>
        </w:tc>
        <w:tc>
          <w:tcPr>
            <w:tcW w:w="3580" w:type="dxa"/>
            <w:tcBorders>
              <w:top w:val="nil"/>
              <w:left w:val="nil"/>
              <w:bottom w:val="single" w:sz="4" w:space="0" w:color="auto"/>
              <w:right w:val="single" w:sz="4" w:space="0" w:color="auto"/>
            </w:tcBorders>
            <w:shd w:val="clear" w:color="auto" w:fill="auto"/>
            <w:vAlign w:val="bottom"/>
            <w:hideMark/>
          </w:tcPr>
          <w:p w14:paraId="37AE5631"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Orlík</w:t>
            </w:r>
          </w:p>
        </w:tc>
        <w:tc>
          <w:tcPr>
            <w:tcW w:w="980" w:type="dxa"/>
            <w:tcBorders>
              <w:top w:val="nil"/>
              <w:left w:val="nil"/>
              <w:bottom w:val="single" w:sz="4" w:space="0" w:color="auto"/>
              <w:right w:val="single" w:sz="4" w:space="0" w:color="auto"/>
            </w:tcBorders>
            <w:shd w:val="clear" w:color="auto" w:fill="auto"/>
            <w:noWrap/>
            <w:vAlign w:val="bottom"/>
            <w:hideMark/>
          </w:tcPr>
          <w:p w14:paraId="362D6FF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1 852</w:t>
            </w:r>
          </w:p>
        </w:tc>
        <w:tc>
          <w:tcPr>
            <w:tcW w:w="980" w:type="dxa"/>
            <w:tcBorders>
              <w:top w:val="nil"/>
              <w:left w:val="nil"/>
              <w:bottom w:val="single" w:sz="4" w:space="0" w:color="auto"/>
              <w:right w:val="single" w:sz="4" w:space="0" w:color="auto"/>
            </w:tcBorders>
            <w:shd w:val="clear" w:color="auto" w:fill="auto"/>
            <w:noWrap/>
            <w:vAlign w:val="bottom"/>
            <w:hideMark/>
          </w:tcPr>
          <w:p w14:paraId="082C37B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1 717</w:t>
            </w:r>
          </w:p>
        </w:tc>
        <w:tc>
          <w:tcPr>
            <w:tcW w:w="980" w:type="dxa"/>
            <w:tcBorders>
              <w:top w:val="nil"/>
              <w:left w:val="nil"/>
              <w:bottom w:val="single" w:sz="4" w:space="0" w:color="auto"/>
              <w:right w:val="single" w:sz="4" w:space="0" w:color="auto"/>
            </w:tcBorders>
            <w:shd w:val="clear" w:color="auto" w:fill="auto"/>
            <w:noWrap/>
            <w:vAlign w:val="bottom"/>
            <w:hideMark/>
          </w:tcPr>
          <w:p w14:paraId="2362F03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1 807</w:t>
            </w:r>
          </w:p>
        </w:tc>
        <w:tc>
          <w:tcPr>
            <w:tcW w:w="980" w:type="dxa"/>
            <w:tcBorders>
              <w:top w:val="nil"/>
              <w:left w:val="nil"/>
              <w:bottom w:val="single" w:sz="4" w:space="0" w:color="auto"/>
              <w:right w:val="single" w:sz="4" w:space="0" w:color="auto"/>
            </w:tcBorders>
            <w:shd w:val="clear" w:color="auto" w:fill="auto"/>
            <w:noWrap/>
            <w:vAlign w:val="bottom"/>
            <w:hideMark/>
          </w:tcPr>
          <w:p w14:paraId="25A5CA9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1 866</w:t>
            </w:r>
          </w:p>
        </w:tc>
        <w:tc>
          <w:tcPr>
            <w:tcW w:w="980" w:type="dxa"/>
            <w:tcBorders>
              <w:top w:val="nil"/>
              <w:left w:val="nil"/>
              <w:bottom w:val="single" w:sz="4" w:space="0" w:color="auto"/>
              <w:right w:val="single" w:sz="4" w:space="0" w:color="auto"/>
            </w:tcBorders>
            <w:shd w:val="clear" w:color="auto" w:fill="auto"/>
            <w:noWrap/>
            <w:vAlign w:val="bottom"/>
            <w:hideMark/>
          </w:tcPr>
          <w:p w14:paraId="645ACD1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1 927</w:t>
            </w:r>
          </w:p>
        </w:tc>
      </w:tr>
      <w:tr w:rsidR="00BE62B3" w:rsidRPr="001C22E7" w14:paraId="265C909E"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7D7F2FE0"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135CA58E"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6447F1C1"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01100</w:t>
            </w:r>
          </w:p>
        </w:tc>
        <w:tc>
          <w:tcPr>
            <w:tcW w:w="3580" w:type="dxa"/>
            <w:tcBorders>
              <w:top w:val="nil"/>
              <w:left w:val="nil"/>
              <w:bottom w:val="single" w:sz="4" w:space="0" w:color="auto"/>
              <w:right w:val="single" w:sz="4" w:space="0" w:color="auto"/>
            </w:tcBorders>
            <w:shd w:val="clear" w:color="auto" w:fill="auto"/>
            <w:vAlign w:val="bottom"/>
            <w:hideMark/>
          </w:tcPr>
          <w:p w14:paraId="371269A8"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Nižný Orlík - Svidník</w:t>
            </w:r>
          </w:p>
        </w:tc>
        <w:tc>
          <w:tcPr>
            <w:tcW w:w="980" w:type="dxa"/>
            <w:tcBorders>
              <w:top w:val="nil"/>
              <w:left w:val="nil"/>
              <w:bottom w:val="single" w:sz="4" w:space="0" w:color="auto"/>
              <w:right w:val="single" w:sz="4" w:space="0" w:color="auto"/>
            </w:tcBorders>
            <w:shd w:val="clear" w:color="auto" w:fill="auto"/>
            <w:noWrap/>
            <w:vAlign w:val="bottom"/>
            <w:hideMark/>
          </w:tcPr>
          <w:p w14:paraId="586C252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3 087</w:t>
            </w:r>
          </w:p>
        </w:tc>
        <w:tc>
          <w:tcPr>
            <w:tcW w:w="980" w:type="dxa"/>
            <w:tcBorders>
              <w:top w:val="nil"/>
              <w:left w:val="nil"/>
              <w:bottom w:val="single" w:sz="4" w:space="0" w:color="auto"/>
              <w:right w:val="single" w:sz="4" w:space="0" w:color="auto"/>
            </w:tcBorders>
            <w:shd w:val="clear" w:color="auto" w:fill="auto"/>
            <w:noWrap/>
            <w:vAlign w:val="bottom"/>
            <w:hideMark/>
          </w:tcPr>
          <w:p w14:paraId="47D92753"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2 538</w:t>
            </w:r>
          </w:p>
        </w:tc>
        <w:tc>
          <w:tcPr>
            <w:tcW w:w="980" w:type="dxa"/>
            <w:tcBorders>
              <w:top w:val="nil"/>
              <w:left w:val="nil"/>
              <w:bottom w:val="single" w:sz="4" w:space="0" w:color="auto"/>
              <w:right w:val="single" w:sz="4" w:space="0" w:color="auto"/>
            </w:tcBorders>
            <w:shd w:val="clear" w:color="auto" w:fill="auto"/>
            <w:noWrap/>
            <w:vAlign w:val="bottom"/>
            <w:hideMark/>
          </w:tcPr>
          <w:p w14:paraId="70C667C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2 671</w:t>
            </w:r>
          </w:p>
        </w:tc>
        <w:tc>
          <w:tcPr>
            <w:tcW w:w="980" w:type="dxa"/>
            <w:tcBorders>
              <w:top w:val="nil"/>
              <w:left w:val="nil"/>
              <w:bottom w:val="single" w:sz="4" w:space="0" w:color="auto"/>
              <w:right w:val="single" w:sz="4" w:space="0" w:color="auto"/>
            </w:tcBorders>
            <w:shd w:val="clear" w:color="auto" w:fill="auto"/>
            <w:noWrap/>
            <w:vAlign w:val="bottom"/>
            <w:hideMark/>
          </w:tcPr>
          <w:p w14:paraId="06891CB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2 759</w:t>
            </w:r>
          </w:p>
        </w:tc>
        <w:tc>
          <w:tcPr>
            <w:tcW w:w="980" w:type="dxa"/>
            <w:tcBorders>
              <w:top w:val="nil"/>
              <w:left w:val="nil"/>
              <w:bottom w:val="single" w:sz="4" w:space="0" w:color="auto"/>
              <w:right w:val="single" w:sz="4" w:space="0" w:color="auto"/>
            </w:tcBorders>
            <w:shd w:val="clear" w:color="auto" w:fill="auto"/>
            <w:noWrap/>
            <w:vAlign w:val="bottom"/>
            <w:hideMark/>
          </w:tcPr>
          <w:p w14:paraId="551F21B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2 850</w:t>
            </w:r>
          </w:p>
        </w:tc>
      </w:tr>
      <w:tr w:rsidR="00BE62B3" w:rsidRPr="001C22E7" w14:paraId="0B07AD66"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4824C6E7"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45EF6D06"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I/73</w:t>
            </w:r>
          </w:p>
        </w:tc>
        <w:tc>
          <w:tcPr>
            <w:tcW w:w="1280" w:type="dxa"/>
            <w:tcBorders>
              <w:top w:val="nil"/>
              <w:left w:val="nil"/>
              <w:bottom w:val="single" w:sz="4" w:space="0" w:color="auto"/>
              <w:right w:val="single" w:sz="4" w:space="0" w:color="auto"/>
            </w:tcBorders>
            <w:shd w:val="clear" w:color="auto" w:fill="auto"/>
            <w:noWrap/>
            <w:vAlign w:val="bottom"/>
            <w:hideMark/>
          </w:tcPr>
          <w:p w14:paraId="0D36689B"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01410</w:t>
            </w:r>
          </w:p>
        </w:tc>
        <w:tc>
          <w:tcPr>
            <w:tcW w:w="3580" w:type="dxa"/>
            <w:tcBorders>
              <w:top w:val="nil"/>
              <w:left w:val="nil"/>
              <w:bottom w:val="single" w:sz="4" w:space="0" w:color="auto"/>
              <w:right w:val="single" w:sz="4" w:space="0" w:color="auto"/>
            </w:tcBorders>
            <w:shd w:val="clear" w:color="auto" w:fill="auto"/>
            <w:vAlign w:val="bottom"/>
            <w:hideMark/>
          </w:tcPr>
          <w:p w14:paraId="7B57CB96"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 xml:space="preserve">Svidník – rázcestie Kapišová </w:t>
            </w:r>
          </w:p>
        </w:tc>
        <w:tc>
          <w:tcPr>
            <w:tcW w:w="980" w:type="dxa"/>
            <w:tcBorders>
              <w:top w:val="nil"/>
              <w:left w:val="nil"/>
              <w:bottom w:val="single" w:sz="4" w:space="0" w:color="auto"/>
              <w:right w:val="single" w:sz="4" w:space="0" w:color="auto"/>
            </w:tcBorders>
            <w:shd w:val="clear" w:color="auto" w:fill="auto"/>
            <w:noWrap/>
            <w:vAlign w:val="bottom"/>
            <w:hideMark/>
          </w:tcPr>
          <w:p w14:paraId="722A2C0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3 225</w:t>
            </w:r>
          </w:p>
        </w:tc>
        <w:tc>
          <w:tcPr>
            <w:tcW w:w="980" w:type="dxa"/>
            <w:tcBorders>
              <w:top w:val="nil"/>
              <w:left w:val="nil"/>
              <w:bottom w:val="single" w:sz="4" w:space="0" w:color="auto"/>
              <w:right w:val="single" w:sz="4" w:space="0" w:color="auto"/>
            </w:tcBorders>
            <w:shd w:val="clear" w:color="auto" w:fill="auto"/>
            <w:noWrap/>
            <w:vAlign w:val="bottom"/>
            <w:hideMark/>
          </w:tcPr>
          <w:p w14:paraId="56E90AF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3 182</w:t>
            </w:r>
          </w:p>
        </w:tc>
        <w:tc>
          <w:tcPr>
            <w:tcW w:w="980" w:type="dxa"/>
            <w:tcBorders>
              <w:top w:val="nil"/>
              <w:left w:val="nil"/>
              <w:bottom w:val="single" w:sz="4" w:space="0" w:color="auto"/>
              <w:right w:val="single" w:sz="4" w:space="0" w:color="auto"/>
            </w:tcBorders>
            <w:shd w:val="clear" w:color="auto" w:fill="auto"/>
            <w:noWrap/>
            <w:vAlign w:val="bottom"/>
            <w:hideMark/>
          </w:tcPr>
          <w:p w14:paraId="4555DB7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3 350</w:t>
            </w:r>
          </w:p>
        </w:tc>
        <w:tc>
          <w:tcPr>
            <w:tcW w:w="980" w:type="dxa"/>
            <w:tcBorders>
              <w:top w:val="nil"/>
              <w:left w:val="nil"/>
              <w:bottom w:val="single" w:sz="4" w:space="0" w:color="auto"/>
              <w:right w:val="single" w:sz="4" w:space="0" w:color="auto"/>
            </w:tcBorders>
            <w:shd w:val="clear" w:color="auto" w:fill="auto"/>
            <w:noWrap/>
            <w:vAlign w:val="bottom"/>
            <w:hideMark/>
          </w:tcPr>
          <w:p w14:paraId="09D1B0F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3 460</w:t>
            </w:r>
          </w:p>
        </w:tc>
        <w:tc>
          <w:tcPr>
            <w:tcW w:w="980" w:type="dxa"/>
            <w:tcBorders>
              <w:top w:val="nil"/>
              <w:left w:val="nil"/>
              <w:bottom w:val="single" w:sz="4" w:space="0" w:color="auto"/>
              <w:right w:val="single" w:sz="4" w:space="0" w:color="auto"/>
            </w:tcBorders>
            <w:shd w:val="clear" w:color="auto" w:fill="auto"/>
            <w:noWrap/>
            <w:vAlign w:val="bottom"/>
            <w:hideMark/>
          </w:tcPr>
          <w:p w14:paraId="4C7DA3F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3 573</w:t>
            </w:r>
          </w:p>
        </w:tc>
      </w:tr>
      <w:tr w:rsidR="00BE62B3" w:rsidRPr="001C22E7" w14:paraId="557CE5DB"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4093C8CB"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008AEA11"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6C424B3D"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01067</w:t>
            </w:r>
          </w:p>
        </w:tc>
        <w:tc>
          <w:tcPr>
            <w:tcW w:w="3580" w:type="dxa"/>
            <w:tcBorders>
              <w:top w:val="nil"/>
              <w:left w:val="nil"/>
              <w:bottom w:val="single" w:sz="4" w:space="0" w:color="auto"/>
              <w:right w:val="single" w:sz="4" w:space="0" w:color="auto"/>
            </w:tcBorders>
            <w:shd w:val="clear" w:color="auto" w:fill="auto"/>
            <w:vAlign w:val="bottom"/>
            <w:hideMark/>
          </w:tcPr>
          <w:p w14:paraId="464D64CA"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Smilno - Nižná Polianka</w:t>
            </w:r>
          </w:p>
        </w:tc>
        <w:tc>
          <w:tcPr>
            <w:tcW w:w="980" w:type="dxa"/>
            <w:tcBorders>
              <w:top w:val="nil"/>
              <w:left w:val="nil"/>
              <w:bottom w:val="single" w:sz="4" w:space="0" w:color="auto"/>
              <w:right w:val="single" w:sz="4" w:space="0" w:color="auto"/>
            </w:tcBorders>
            <w:shd w:val="clear" w:color="auto" w:fill="auto"/>
            <w:noWrap/>
            <w:vAlign w:val="bottom"/>
            <w:hideMark/>
          </w:tcPr>
          <w:p w14:paraId="2220618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307</w:t>
            </w:r>
          </w:p>
        </w:tc>
        <w:tc>
          <w:tcPr>
            <w:tcW w:w="980" w:type="dxa"/>
            <w:tcBorders>
              <w:top w:val="nil"/>
              <w:left w:val="nil"/>
              <w:bottom w:val="single" w:sz="4" w:space="0" w:color="auto"/>
              <w:right w:val="single" w:sz="4" w:space="0" w:color="auto"/>
            </w:tcBorders>
            <w:shd w:val="clear" w:color="auto" w:fill="auto"/>
            <w:noWrap/>
            <w:vAlign w:val="bottom"/>
            <w:hideMark/>
          </w:tcPr>
          <w:p w14:paraId="4F4AC1E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290</w:t>
            </w:r>
          </w:p>
        </w:tc>
        <w:tc>
          <w:tcPr>
            <w:tcW w:w="980" w:type="dxa"/>
            <w:tcBorders>
              <w:top w:val="nil"/>
              <w:left w:val="nil"/>
              <w:bottom w:val="single" w:sz="4" w:space="0" w:color="auto"/>
              <w:right w:val="single" w:sz="4" w:space="0" w:color="auto"/>
            </w:tcBorders>
            <w:shd w:val="clear" w:color="auto" w:fill="auto"/>
            <w:noWrap/>
            <w:vAlign w:val="bottom"/>
            <w:hideMark/>
          </w:tcPr>
          <w:p w14:paraId="01FD7B6F"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306</w:t>
            </w:r>
          </w:p>
        </w:tc>
        <w:tc>
          <w:tcPr>
            <w:tcW w:w="980" w:type="dxa"/>
            <w:tcBorders>
              <w:top w:val="nil"/>
              <w:left w:val="nil"/>
              <w:bottom w:val="single" w:sz="4" w:space="0" w:color="auto"/>
              <w:right w:val="single" w:sz="4" w:space="0" w:color="auto"/>
            </w:tcBorders>
            <w:shd w:val="clear" w:color="auto" w:fill="auto"/>
            <w:noWrap/>
            <w:vAlign w:val="bottom"/>
            <w:hideMark/>
          </w:tcPr>
          <w:p w14:paraId="747513DC"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316</w:t>
            </w:r>
          </w:p>
        </w:tc>
        <w:tc>
          <w:tcPr>
            <w:tcW w:w="980" w:type="dxa"/>
            <w:tcBorders>
              <w:top w:val="nil"/>
              <w:left w:val="nil"/>
              <w:bottom w:val="single" w:sz="4" w:space="0" w:color="auto"/>
              <w:right w:val="single" w:sz="4" w:space="0" w:color="auto"/>
            </w:tcBorders>
            <w:shd w:val="clear" w:color="auto" w:fill="auto"/>
            <w:noWrap/>
            <w:vAlign w:val="bottom"/>
            <w:hideMark/>
          </w:tcPr>
          <w:p w14:paraId="4A87C42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326</w:t>
            </w:r>
          </w:p>
        </w:tc>
      </w:tr>
      <w:tr w:rsidR="00BE62B3" w:rsidRPr="001C22E7" w14:paraId="7880091D"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338AECA8"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73A5CAA9"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3A5CA93C"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01079</w:t>
            </w:r>
          </w:p>
        </w:tc>
        <w:tc>
          <w:tcPr>
            <w:tcW w:w="3580" w:type="dxa"/>
            <w:tcBorders>
              <w:top w:val="nil"/>
              <w:left w:val="nil"/>
              <w:bottom w:val="single" w:sz="4" w:space="0" w:color="auto"/>
              <w:right w:val="single" w:sz="4" w:space="0" w:color="auto"/>
            </w:tcBorders>
            <w:shd w:val="clear" w:color="auto" w:fill="auto"/>
            <w:vAlign w:val="bottom"/>
            <w:hideMark/>
          </w:tcPr>
          <w:p w14:paraId="0FD535BF"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Hutka</w:t>
            </w:r>
          </w:p>
        </w:tc>
        <w:tc>
          <w:tcPr>
            <w:tcW w:w="980" w:type="dxa"/>
            <w:tcBorders>
              <w:top w:val="nil"/>
              <w:left w:val="nil"/>
              <w:bottom w:val="single" w:sz="4" w:space="0" w:color="auto"/>
              <w:right w:val="single" w:sz="4" w:space="0" w:color="auto"/>
            </w:tcBorders>
            <w:shd w:val="clear" w:color="auto" w:fill="auto"/>
            <w:noWrap/>
            <w:vAlign w:val="bottom"/>
            <w:hideMark/>
          </w:tcPr>
          <w:p w14:paraId="017B96C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332</w:t>
            </w:r>
          </w:p>
        </w:tc>
        <w:tc>
          <w:tcPr>
            <w:tcW w:w="980" w:type="dxa"/>
            <w:tcBorders>
              <w:top w:val="nil"/>
              <w:left w:val="nil"/>
              <w:bottom w:val="single" w:sz="4" w:space="0" w:color="auto"/>
              <w:right w:val="single" w:sz="4" w:space="0" w:color="auto"/>
            </w:tcBorders>
            <w:shd w:val="clear" w:color="auto" w:fill="auto"/>
            <w:noWrap/>
            <w:vAlign w:val="bottom"/>
            <w:hideMark/>
          </w:tcPr>
          <w:p w14:paraId="7D5471E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285</w:t>
            </w:r>
          </w:p>
        </w:tc>
        <w:tc>
          <w:tcPr>
            <w:tcW w:w="980" w:type="dxa"/>
            <w:tcBorders>
              <w:top w:val="nil"/>
              <w:left w:val="nil"/>
              <w:bottom w:val="single" w:sz="4" w:space="0" w:color="auto"/>
              <w:right w:val="single" w:sz="4" w:space="0" w:color="auto"/>
            </w:tcBorders>
            <w:shd w:val="clear" w:color="auto" w:fill="auto"/>
            <w:noWrap/>
            <w:vAlign w:val="bottom"/>
            <w:hideMark/>
          </w:tcPr>
          <w:p w14:paraId="2BA2F02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300</w:t>
            </w:r>
          </w:p>
        </w:tc>
        <w:tc>
          <w:tcPr>
            <w:tcW w:w="980" w:type="dxa"/>
            <w:tcBorders>
              <w:top w:val="nil"/>
              <w:left w:val="nil"/>
              <w:bottom w:val="single" w:sz="4" w:space="0" w:color="auto"/>
              <w:right w:val="single" w:sz="4" w:space="0" w:color="auto"/>
            </w:tcBorders>
            <w:shd w:val="clear" w:color="auto" w:fill="auto"/>
            <w:noWrap/>
            <w:vAlign w:val="bottom"/>
            <w:hideMark/>
          </w:tcPr>
          <w:p w14:paraId="24E30A5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310</w:t>
            </w:r>
          </w:p>
        </w:tc>
        <w:tc>
          <w:tcPr>
            <w:tcW w:w="980" w:type="dxa"/>
            <w:tcBorders>
              <w:top w:val="nil"/>
              <w:left w:val="nil"/>
              <w:bottom w:val="single" w:sz="4" w:space="0" w:color="auto"/>
              <w:right w:val="single" w:sz="4" w:space="0" w:color="auto"/>
            </w:tcBorders>
            <w:shd w:val="clear" w:color="auto" w:fill="auto"/>
            <w:noWrap/>
            <w:vAlign w:val="bottom"/>
            <w:hideMark/>
          </w:tcPr>
          <w:p w14:paraId="35116C9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320</w:t>
            </w:r>
          </w:p>
        </w:tc>
      </w:tr>
      <w:tr w:rsidR="00BE62B3" w:rsidRPr="001C22E7" w14:paraId="5C7C6E32"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62EA8E13"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5B596882"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100B3BDD"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01088</w:t>
            </w:r>
          </w:p>
        </w:tc>
        <w:tc>
          <w:tcPr>
            <w:tcW w:w="3580" w:type="dxa"/>
            <w:tcBorders>
              <w:top w:val="nil"/>
              <w:left w:val="nil"/>
              <w:bottom w:val="single" w:sz="4" w:space="0" w:color="auto"/>
              <w:right w:val="single" w:sz="4" w:space="0" w:color="auto"/>
            </w:tcBorders>
            <w:shd w:val="clear" w:color="auto" w:fill="auto"/>
            <w:vAlign w:val="bottom"/>
            <w:hideMark/>
          </w:tcPr>
          <w:p w14:paraId="1A0451B3"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Mirošov –Nižný Mirošov</w:t>
            </w:r>
          </w:p>
        </w:tc>
        <w:tc>
          <w:tcPr>
            <w:tcW w:w="980" w:type="dxa"/>
            <w:tcBorders>
              <w:top w:val="nil"/>
              <w:left w:val="nil"/>
              <w:bottom w:val="single" w:sz="4" w:space="0" w:color="auto"/>
              <w:right w:val="single" w:sz="4" w:space="0" w:color="auto"/>
            </w:tcBorders>
            <w:shd w:val="clear" w:color="auto" w:fill="auto"/>
            <w:noWrap/>
            <w:vAlign w:val="bottom"/>
            <w:hideMark/>
          </w:tcPr>
          <w:p w14:paraId="32BEED4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258</w:t>
            </w:r>
          </w:p>
        </w:tc>
        <w:tc>
          <w:tcPr>
            <w:tcW w:w="980" w:type="dxa"/>
            <w:tcBorders>
              <w:top w:val="nil"/>
              <w:left w:val="nil"/>
              <w:bottom w:val="single" w:sz="4" w:space="0" w:color="auto"/>
              <w:right w:val="single" w:sz="4" w:space="0" w:color="auto"/>
            </w:tcBorders>
            <w:shd w:val="clear" w:color="auto" w:fill="auto"/>
            <w:noWrap/>
            <w:vAlign w:val="bottom"/>
            <w:hideMark/>
          </w:tcPr>
          <w:p w14:paraId="61A1D84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299</w:t>
            </w:r>
          </w:p>
        </w:tc>
        <w:tc>
          <w:tcPr>
            <w:tcW w:w="980" w:type="dxa"/>
            <w:tcBorders>
              <w:top w:val="nil"/>
              <w:left w:val="nil"/>
              <w:bottom w:val="single" w:sz="4" w:space="0" w:color="auto"/>
              <w:right w:val="single" w:sz="4" w:space="0" w:color="auto"/>
            </w:tcBorders>
            <w:shd w:val="clear" w:color="auto" w:fill="auto"/>
            <w:noWrap/>
            <w:vAlign w:val="bottom"/>
            <w:hideMark/>
          </w:tcPr>
          <w:p w14:paraId="18F2A53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314</w:t>
            </w:r>
          </w:p>
        </w:tc>
        <w:tc>
          <w:tcPr>
            <w:tcW w:w="980" w:type="dxa"/>
            <w:tcBorders>
              <w:top w:val="nil"/>
              <w:left w:val="nil"/>
              <w:bottom w:val="single" w:sz="4" w:space="0" w:color="auto"/>
              <w:right w:val="single" w:sz="4" w:space="0" w:color="auto"/>
            </w:tcBorders>
            <w:shd w:val="clear" w:color="auto" w:fill="auto"/>
            <w:noWrap/>
            <w:vAlign w:val="bottom"/>
            <w:hideMark/>
          </w:tcPr>
          <w:p w14:paraId="2FB9C44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325</w:t>
            </w:r>
          </w:p>
        </w:tc>
        <w:tc>
          <w:tcPr>
            <w:tcW w:w="980" w:type="dxa"/>
            <w:tcBorders>
              <w:top w:val="nil"/>
              <w:left w:val="nil"/>
              <w:bottom w:val="single" w:sz="4" w:space="0" w:color="auto"/>
              <w:right w:val="single" w:sz="4" w:space="0" w:color="auto"/>
            </w:tcBorders>
            <w:shd w:val="clear" w:color="auto" w:fill="auto"/>
            <w:noWrap/>
            <w:vAlign w:val="bottom"/>
            <w:hideMark/>
          </w:tcPr>
          <w:p w14:paraId="04AC2E6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335</w:t>
            </w:r>
          </w:p>
        </w:tc>
      </w:tr>
      <w:tr w:rsidR="00BE62B3" w:rsidRPr="001C22E7" w14:paraId="3B128704"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2C9C5306"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0429E560"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56513F55"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01090</w:t>
            </w:r>
          </w:p>
        </w:tc>
        <w:tc>
          <w:tcPr>
            <w:tcW w:w="3580" w:type="dxa"/>
            <w:tcBorders>
              <w:top w:val="nil"/>
              <w:left w:val="nil"/>
              <w:bottom w:val="single" w:sz="4" w:space="0" w:color="auto"/>
              <w:right w:val="single" w:sz="4" w:space="0" w:color="auto"/>
            </w:tcBorders>
            <w:shd w:val="clear" w:color="auto" w:fill="auto"/>
            <w:vAlign w:val="bottom"/>
            <w:hideMark/>
          </w:tcPr>
          <w:p w14:paraId="05F78735"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Orlík</w:t>
            </w:r>
          </w:p>
        </w:tc>
        <w:tc>
          <w:tcPr>
            <w:tcW w:w="980" w:type="dxa"/>
            <w:tcBorders>
              <w:top w:val="nil"/>
              <w:left w:val="nil"/>
              <w:bottom w:val="single" w:sz="4" w:space="0" w:color="auto"/>
              <w:right w:val="single" w:sz="4" w:space="0" w:color="auto"/>
            </w:tcBorders>
            <w:shd w:val="clear" w:color="auto" w:fill="auto"/>
            <w:noWrap/>
            <w:vAlign w:val="bottom"/>
            <w:hideMark/>
          </w:tcPr>
          <w:p w14:paraId="040AC23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376</w:t>
            </w:r>
          </w:p>
        </w:tc>
        <w:tc>
          <w:tcPr>
            <w:tcW w:w="980" w:type="dxa"/>
            <w:tcBorders>
              <w:top w:val="nil"/>
              <w:left w:val="nil"/>
              <w:bottom w:val="single" w:sz="4" w:space="0" w:color="auto"/>
              <w:right w:val="single" w:sz="4" w:space="0" w:color="auto"/>
            </w:tcBorders>
            <w:shd w:val="clear" w:color="auto" w:fill="auto"/>
            <w:noWrap/>
            <w:vAlign w:val="bottom"/>
            <w:hideMark/>
          </w:tcPr>
          <w:p w14:paraId="2BCA6AA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345</w:t>
            </w:r>
          </w:p>
        </w:tc>
        <w:tc>
          <w:tcPr>
            <w:tcW w:w="980" w:type="dxa"/>
            <w:tcBorders>
              <w:top w:val="nil"/>
              <w:left w:val="nil"/>
              <w:bottom w:val="single" w:sz="4" w:space="0" w:color="auto"/>
              <w:right w:val="single" w:sz="4" w:space="0" w:color="auto"/>
            </w:tcBorders>
            <w:shd w:val="clear" w:color="auto" w:fill="auto"/>
            <w:noWrap/>
            <w:vAlign w:val="bottom"/>
            <w:hideMark/>
          </w:tcPr>
          <w:p w14:paraId="0F6AC0B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363</w:t>
            </w:r>
          </w:p>
        </w:tc>
        <w:tc>
          <w:tcPr>
            <w:tcW w:w="980" w:type="dxa"/>
            <w:tcBorders>
              <w:top w:val="nil"/>
              <w:left w:val="nil"/>
              <w:bottom w:val="single" w:sz="4" w:space="0" w:color="auto"/>
              <w:right w:val="single" w:sz="4" w:space="0" w:color="auto"/>
            </w:tcBorders>
            <w:shd w:val="clear" w:color="auto" w:fill="auto"/>
            <w:noWrap/>
            <w:vAlign w:val="bottom"/>
            <w:hideMark/>
          </w:tcPr>
          <w:p w14:paraId="0D6F245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375</w:t>
            </w:r>
          </w:p>
        </w:tc>
        <w:tc>
          <w:tcPr>
            <w:tcW w:w="980" w:type="dxa"/>
            <w:tcBorders>
              <w:top w:val="nil"/>
              <w:left w:val="nil"/>
              <w:bottom w:val="single" w:sz="4" w:space="0" w:color="auto"/>
              <w:right w:val="single" w:sz="4" w:space="0" w:color="auto"/>
            </w:tcBorders>
            <w:shd w:val="clear" w:color="auto" w:fill="auto"/>
            <w:noWrap/>
            <w:vAlign w:val="bottom"/>
            <w:hideMark/>
          </w:tcPr>
          <w:p w14:paraId="7BD1CF8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387</w:t>
            </w:r>
          </w:p>
        </w:tc>
      </w:tr>
      <w:tr w:rsidR="00BE62B3" w:rsidRPr="001C22E7" w14:paraId="1E8A2B33"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50D287BB"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37AE04A0"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29F432FC"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01100</w:t>
            </w:r>
          </w:p>
        </w:tc>
        <w:tc>
          <w:tcPr>
            <w:tcW w:w="3580" w:type="dxa"/>
            <w:tcBorders>
              <w:top w:val="nil"/>
              <w:left w:val="nil"/>
              <w:bottom w:val="single" w:sz="4" w:space="0" w:color="auto"/>
              <w:right w:val="single" w:sz="4" w:space="0" w:color="auto"/>
            </w:tcBorders>
            <w:shd w:val="clear" w:color="auto" w:fill="auto"/>
            <w:vAlign w:val="bottom"/>
            <w:hideMark/>
          </w:tcPr>
          <w:p w14:paraId="1854C49E"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Nižný Orlík - Svidník</w:t>
            </w:r>
          </w:p>
        </w:tc>
        <w:tc>
          <w:tcPr>
            <w:tcW w:w="980" w:type="dxa"/>
            <w:tcBorders>
              <w:top w:val="nil"/>
              <w:left w:val="nil"/>
              <w:bottom w:val="single" w:sz="4" w:space="0" w:color="auto"/>
              <w:right w:val="single" w:sz="4" w:space="0" w:color="auto"/>
            </w:tcBorders>
            <w:shd w:val="clear" w:color="auto" w:fill="auto"/>
            <w:noWrap/>
            <w:vAlign w:val="bottom"/>
            <w:hideMark/>
          </w:tcPr>
          <w:p w14:paraId="0707976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839</w:t>
            </w:r>
          </w:p>
        </w:tc>
        <w:tc>
          <w:tcPr>
            <w:tcW w:w="980" w:type="dxa"/>
            <w:tcBorders>
              <w:top w:val="nil"/>
              <w:left w:val="nil"/>
              <w:bottom w:val="single" w:sz="4" w:space="0" w:color="auto"/>
              <w:right w:val="single" w:sz="4" w:space="0" w:color="auto"/>
            </w:tcBorders>
            <w:shd w:val="clear" w:color="auto" w:fill="auto"/>
            <w:noWrap/>
            <w:vAlign w:val="bottom"/>
            <w:hideMark/>
          </w:tcPr>
          <w:p w14:paraId="4948E2A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399</w:t>
            </w:r>
          </w:p>
        </w:tc>
        <w:tc>
          <w:tcPr>
            <w:tcW w:w="980" w:type="dxa"/>
            <w:tcBorders>
              <w:top w:val="nil"/>
              <w:left w:val="nil"/>
              <w:bottom w:val="single" w:sz="4" w:space="0" w:color="auto"/>
              <w:right w:val="single" w:sz="4" w:space="0" w:color="auto"/>
            </w:tcBorders>
            <w:shd w:val="clear" w:color="auto" w:fill="auto"/>
            <w:noWrap/>
            <w:vAlign w:val="bottom"/>
            <w:hideMark/>
          </w:tcPr>
          <w:p w14:paraId="0C2BE10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420</w:t>
            </w:r>
          </w:p>
        </w:tc>
        <w:tc>
          <w:tcPr>
            <w:tcW w:w="980" w:type="dxa"/>
            <w:tcBorders>
              <w:top w:val="nil"/>
              <w:left w:val="nil"/>
              <w:bottom w:val="single" w:sz="4" w:space="0" w:color="auto"/>
              <w:right w:val="single" w:sz="4" w:space="0" w:color="auto"/>
            </w:tcBorders>
            <w:shd w:val="clear" w:color="auto" w:fill="auto"/>
            <w:noWrap/>
            <w:vAlign w:val="bottom"/>
            <w:hideMark/>
          </w:tcPr>
          <w:p w14:paraId="0A64CADF"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433</w:t>
            </w:r>
          </w:p>
        </w:tc>
        <w:tc>
          <w:tcPr>
            <w:tcW w:w="980" w:type="dxa"/>
            <w:tcBorders>
              <w:top w:val="nil"/>
              <w:left w:val="nil"/>
              <w:bottom w:val="single" w:sz="4" w:space="0" w:color="auto"/>
              <w:right w:val="single" w:sz="4" w:space="0" w:color="auto"/>
            </w:tcBorders>
            <w:shd w:val="clear" w:color="auto" w:fill="auto"/>
            <w:noWrap/>
            <w:vAlign w:val="bottom"/>
            <w:hideMark/>
          </w:tcPr>
          <w:p w14:paraId="57C7941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448</w:t>
            </w:r>
          </w:p>
        </w:tc>
      </w:tr>
      <w:tr w:rsidR="00BE62B3" w:rsidRPr="001C22E7" w14:paraId="357E958B"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35A81760"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0C957B2B"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I/73</w:t>
            </w:r>
          </w:p>
        </w:tc>
        <w:tc>
          <w:tcPr>
            <w:tcW w:w="1280" w:type="dxa"/>
            <w:tcBorders>
              <w:top w:val="nil"/>
              <w:left w:val="nil"/>
              <w:bottom w:val="single" w:sz="4" w:space="0" w:color="auto"/>
              <w:right w:val="single" w:sz="4" w:space="0" w:color="auto"/>
            </w:tcBorders>
            <w:shd w:val="clear" w:color="auto" w:fill="auto"/>
            <w:noWrap/>
            <w:vAlign w:val="bottom"/>
            <w:hideMark/>
          </w:tcPr>
          <w:p w14:paraId="5DA2EA6D"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01410</w:t>
            </w:r>
          </w:p>
        </w:tc>
        <w:tc>
          <w:tcPr>
            <w:tcW w:w="3580" w:type="dxa"/>
            <w:tcBorders>
              <w:top w:val="nil"/>
              <w:left w:val="nil"/>
              <w:bottom w:val="single" w:sz="4" w:space="0" w:color="auto"/>
              <w:right w:val="single" w:sz="4" w:space="0" w:color="auto"/>
            </w:tcBorders>
            <w:shd w:val="clear" w:color="auto" w:fill="auto"/>
            <w:vAlign w:val="bottom"/>
            <w:hideMark/>
          </w:tcPr>
          <w:p w14:paraId="4E082E37"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 xml:space="preserve">Svidník – rázcestie Kapišová </w:t>
            </w:r>
          </w:p>
        </w:tc>
        <w:tc>
          <w:tcPr>
            <w:tcW w:w="980" w:type="dxa"/>
            <w:tcBorders>
              <w:top w:val="nil"/>
              <w:left w:val="nil"/>
              <w:bottom w:val="single" w:sz="4" w:space="0" w:color="auto"/>
              <w:right w:val="single" w:sz="4" w:space="0" w:color="auto"/>
            </w:tcBorders>
            <w:shd w:val="clear" w:color="auto" w:fill="auto"/>
            <w:noWrap/>
            <w:vAlign w:val="bottom"/>
            <w:hideMark/>
          </w:tcPr>
          <w:p w14:paraId="2AE1CCEC"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411</w:t>
            </w:r>
          </w:p>
        </w:tc>
        <w:tc>
          <w:tcPr>
            <w:tcW w:w="980" w:type="dxa"/>
            <w:tcBorders>
              <w:top w:val="nil"/>
              <w:left w:val="nil"/>
              <w:bottom w:val="single" w:sz="4" w:space="0" w:color="auto"/>
              <w:right w:val="single" w:sz="4" w:space="0" w:color="auto"/>
            </w:tcBorders>
            <w:shd w:val="clear" w:color="auto" w:fill="auto"/>
            <w:noWrap/>
            <w:vAlign w:val="bottom"/>
            <w:hideMark/>
          </w:tcPr>
          <w:p w14:paraId="337F448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2 059</w:t>
            </w:r>
          </w:p>
        </w:tc>
        <w:tc>
          <w:tcPr>
            <w:tcW w:w="980" w:type="dxa"/>
            <w:tcBorders>
              <w:top w:val="nil"/>
              <w:left w:val="nil"/>
              <w:bottom w:val="single" w:sz="4" w:space="0" w:color="auto"/>
              <w:right w:val="single" w:sz="4" w:space="0" w:color="auto"/>
            </w:tcBorders>
            <w:shd w:val="clear" w:color="auto" w:fill="auto"/>
            <w:noWrap/>
            <w:vAlign w:val="bottom"/>
            <w:hideMark/>
          </w:tcPr>
          <w:p w14:paraId="34743A1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2 167</w:t>
            </w:r>
          </w:p>
        </w:tc>
        <w:tc>
          <w:tcPr>
            <w:tcW w:w="980" w:type="dxa"/>
            <w:tcBorders>
              <w:top w:val="nil"/>
              <w:left w:val="nil"/>
              <w:bottom w:val="single" w:sz="4" w:space="0" w:color="auto"/>
              <w:right w:val="single" w:sz="4" w:space="0" w:color="auto"/>
            </w:tcBorders>
            <w:shd w:val="clear" w:color="auto" w:fill="auto"/>
            <w:noWrap/>
            <w:vAlign w:val="bottom"/>
            <w:hideMark/>
          </w:tcPr>
          <w:p w14:paraId="69E48E4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2 238</w:t>
            </w:r>
          </w:p>
        </w:tc>
        <w:tc>
          <w:tcPr>
            <w:tcW w:w="980" w:type="dxa"/>
            <w:tcBorders>
              <w:top w:val="nil"/>
              <w:left w:val="nil"/>
              <w:bottom w:val="single" w:sz="4" w:space="0" w:color="auto"/>
              <w:right w:val="single" w:sz="4" w:space="0" w:color="auto"/>
            </w:tcBorders>
            <w:shd w:val="clear" w:color="auto" w:fill="auto"/>
            <w:noWrap/>
            <w:vAlign w:val="bottom"/>
            <w:hideMark/>
          </w:tcPr>
          <w:p w14:paraId="0032BCB8"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2 312</w:t>
            </w:r>
          </w:p>
        </w:tc>
      </w:tr>
      <w:tr w:rsidR="00BE62B3" w:rsidRPr="001C22E7" w14:paraId="4C7330A8" w14:textId="77777777" w:rsidTr="005A44B5">
        <w:trPr>
          <w:trHeight w:val="276"/>
          <w:jc w:val="center"/>
        </w:trPr>
        <w:tc>
          <w:tcPr>
            <w:tcW w:w="2240" w:type="dxa"/>
            <w:tcBorders>
              <w:top w:val="nil"/>
              <w:left w:val="nil"/>
              <w:bottom w:val="single" w:sz="4" w:space="0" w:color="auto"/>
              <w:right w:val="nil"/>
            </w:tcBorders>
            <w:shd w:val="clear" w:color="auto" w:fill="auto"/>
            <w:noWrap/>
            <w:vAlign w:val="bottom"/>
            <w:hideMark/>
          </w:tcPr>
          <w:p w14:paraId="543BBFE7" w14:textId="77777777" w:rsidR="00BE62B3" w:rsidRPr="001C22E7" w:rsidRDefault="00BE62B3" w:rsidP="00DD0E4E">
            <w:pPr>
              <w:jc w:val="right"/>
              <w:rPr>
                <w:rFonts w:eastAsia="Times New Roman"/>
                <w:sz w:val="22"/>
                <w:szCs w:val="22"/>
                <w:lang w:eastAsia="sk-SK"/>
              </w:rPr>
            </w:pPr>
          </w:p>
        </w:tc>
        <w:tc>
          <w:tcPr>
            <w:tcW w:w="1020" w:type="dxa"/>
            <w:tcBorders>
              <w:top w:val="nil"/>
              <w:left w:val="nil"/>
              <w:bottom w:val="nil"/>
              <w:right w:val="nil"/>
            </w:tcBorders>
            <w:shd w:val="clear" w:color="auto" w:fill="auto"/>
            <w:noWrap/>
            <w:vAlign w:val="bottom"/>
            <w:hideMark/>
          </w:tcPr>
          <w:p w14:paraId="133DD0F2" w14:textId="77777777" w:rsidR="00BE62B3" w:rsidRPr="001C22E7" w:rsidRDefault="00BE62B3" w:rsidP="00DD0E4E">
            <w:pPr>
              <w:rPr>
                <w:rFonts w:eastAsia="Times New Roman"/>
                <w:sz w:val="22"/>
                <w:szCs w:val="22"/>
                <w:lang w:eastAsia="sk-SK"/>
              </w:rPr>
            </w:pPr>
          </w:p>
        </w:tc>
        <w:tc>
          <w:tcPr>
            <w:tcW w:w="1280" w:type="dxa"/>
            <w:tcBorders>
              <w:top w:val="nil"/>
              <w:left w:val="nil"/>
              <w:bottom w:val="nil"/>
              <w:right w:val="nil"/>
            </w:tcBorders>
            <w:shd w:val="clear" w:color="auto" w:fill="auto"/>
            <w:noWrap/>
            <w:vAlign w:val="bottom"/>
            <w:hideMark/>
          </w:tcPr>
          <w:p w14:paraId="45858717" w14:textId="77777777" w:rsidR="00BE62B3" w:rsidRPr="001C22E7" w:rsidRDefault="00BE62B3" w:rsidP="00DD0E4E">
            <w:pPr>
              <w:rPr>
                <w:rFonts w:eastAsia="Times New Roman"/>
                <w:sz w:val="22"/>
                <w:szCs w:val="22"/>
                <w:lang w:eastAsia="sk-SK"/>
              </w:rPr>
            </w:pPr>
          </w:p>
        </w:tc>
        <w:tc>
          <w:tcPr>
            <w:tcW w:w="3580" w:type="dxa"/>
            <w:tcBorders>
              <w:top w:val="nil"/>
              <w:left w:val="nil"/>
              <w:bottom w:val="nil"/>
              <w:right w:val="nil"/>
            </w:tcBorders>
            <w:shd w:val="clear" w:color="auto" w:fill="auto"/>
            <w:noWrap/>
            <w:vAlign w:val="bottom"/>
            <w:hideMark/>
          </w:tcPr>
          <w:p w14:paraId="2E9C5985" w14:textId="77777777" w:rsidR="00BE62B3" w:rsidRPr="001C22E7" w:rsidRDefault="00BE62B3" w:rsidP="00DD0E4E">
            <w:pPr>
              <w:jc w:val="center"/>
              <w:rPr>
                <w:rFonts w:eastAsia="Times New Roman"/>
                <w:sz w:val="22"/>
                <w:szCs w:val="22"/>
                <w:lang w:eastAsia="sk-SK"/>
              </w:rPr>
            </w:pPr>
          </w:p>
        </w:tc>
        <w:tc>
          <w:tcPr>
            <w:tcW w:w="980" w:type="dxa"/>
            <w:tcBorders>
              <w:top w:val="nil"/>
              <w:left w:val="single" w:sz="4" w:space="0" w:color="auto"/>
              <w:bottom w:val="single" w:sz="4" w:space="0" w:color="auto"/>
              <w:right w:val="single" w:sz="4" w:space="0" w:color="auto"/>
            </w:tcBorders>
            <w:shd w:val="clear" w:color="auto" w:fill="8EAADB" w:themeFill="accent1" w:themeFillTint="99"/>
            <w:noWrap/>
            <w:vAlign w:val="center"/>
            <w:hideMark/>
          </w:tcPr>
          <w:p w14:paraId="3F2306D4" w14:textId="77777777" w:rsidR="00BE62B3" w:rsidRPr="001C22E7" w:rsidRDefault="00BE62B3" w:rsidP="00C5407A">
            <w:pPr>
              <w:jc w:val="center"/>
              <w:rPr>
                <w:rFonts w:eastAsia="Times New Roman"/>
                <w:b w:val="0"/>
                <w:bCs w:val="0"/>
                <w:sz w:val="22"/>
                <w:szCs w:val="22"/>
                <w:lang w:eastAsia="sk-SK"/>
              </w:rPr>
            </w:pPr>
            <w:r w:rsidRPr="001C22E7">
              <w:rPr>
                <w:rFonts w:eastAsia="Times New Roman"/>
                <w:sz w:val="22"/>
                <w:szCs w:val="22"/>
                <w:lang w:eastAsia="sk-SK"/>
              </w:rPr>
              <w:t>2015</w:t>
            </w:r>
          </w:p>
        </w:tc>
        <w:tc>
          <w:tcPr>
            <w:tcW w:w="980" w:type="dxa"/>
            <w:tcBorders>
              <w:top w:val="nil"/>
              <w:left w:val="nil"/>
              <w:bottom w:val="single" w:sz="4" w:space="0" w:color="auto"/>
              <w:right w:val="single" w:sz="4" w:space="0" w:color="auto"/>
            </w:tcBorders>
            <w:shd w:val="clear" w:color="auto" w:fill="8EAADB" w:themeFill="accent1" w:themeFillTint="99"/>
            <w:noWrap/>
            <w:vAlign w:val="center"/>
            <w:hideMark/>
          </w:tcPr>
          <w:p w14:paraId="3DC9BFBE" w14:textId="77777777" w:rsidR="00BE62B3" w:rsidRPr="001C22E7" w:rsidRDefault="00BE62B3" w:rsidP="00C5407A">
            <w:pPr>
              <w:jc w:val="center"/>
              <w:rPr>
                <w:rFonts w:eastAsia="Times New Roman"/>
                <w:b w:val="0"/>
                <w:bCs w:val="0"/>
                <w:sz w:val="22"/>
                <w:szCs w:val="22"/>
                <w:lang w:eastAsia="sk-SK"/>
              </w:rPr>
            </w:pPr>
            <w:r w:rsidRPr="001C22E7">
              <w:rPr>
                <w:rFonts w:eastAsia="Times New Roman"/>
                <w:sz w:val="22"/>
                <w:szCs w:val="22"/>
                <w:lang w:eastAsia="sk-SK"/>
              </w:rPr>
              <w:t>2018</w:t>
            </w:r>
          </w:p>
        </w:tc>
        <w:tc>
          <w:tcPr>
            <w:tcW w:w="980" w:type="dxa"/>
            <w:tcBorders>
              <w:top w:val="nil"/>
              <w:left w:val="nil"/>
              <w:bottom w:val="single" w:sz="4" w:space="0" w:color="auto"/>
              <w:right w:val="single" w:sz="4" w:space="0" w:color="auto"/>
            </w:tcBorders>
            <w:shd w:val="clear" w:color="auto" w:fill="8EAADB" w:themeFill="accent1" w:themeFillTint="99"/>
            <w:noWrap/>
            <w:vAlign w:val="center"/>
            <w:hideMark/>
          </w:tcPr>
          <w:p w14:paraId="7FCDB5DC" w14:textId="77777777" w:rsidR="00BE62B3" w:rsidRPr="001C22E7" w:rsidRDefault="00BE62B3" w:rsidP="00C5407A">
            <w:pPr>
              <w:jc w:val="center"/>
              <w:rPr>
                <w:rFonts w:eastAsia="Times New Roman"/>
                <w:b w:val="0"/>
                <w:bCs w:val="0"/>
                <w:sz w:val="22"/>
                <w:szCs w:val="22"/>
                <w:lang w:eastAsia="sk-SK"/>
              </w:rPr>
            </w:pPr>
            <w:r w:rsidRPr="001C22E7">
              <w:rPr>
                <w:rFonts w:eastAsia="Times New Roman"/>
                <w:sz w:val="22"/>
                <w:szCs w:val="22"/>
                <w:lang w:eastAsia="sk-SK"/>
              </w:rPr>
              <w:t>2021</w:t>
            </w:r>
          </w:p>
        </w:tc>
        <w:tc>
          <w:tcPr>
            <w:tcW w:w="980" w:type="dxa"/>
            <w:tcBorders>
              <w:top w:val="nil"/>
              <w:left w:val="nil"/>
              <w:bottom w:val="single" w:sz="4" w:space="0" w:color="auto"/>
              <w:right w:val="single" w:sz="4" w:space="0" w:color="auto"/>
            </w:tcBorders>
            <w:shd w:val="clear" w:color="auto" w:fill="8EAADB" w:themeFill="accent1" w:themeFillTint="99"/>
            <w:noWrap/>
            <w:vAlign w:val="center"/>
            <w:hideMark/>
          </w:tcPr>
          <w:p w14:paraId="11C6B0F6" w14:textId="77777777" w:rsidR="00BE62B3" w:rsidRPr="001C22E7" w:rsidRDefault="00BE62B3" w:rsidP="00C5407A">
            <w:pPr>
              <w:jc w:val="center"/>
              <w:rPr>
                <w:rFonts w:eastAsia="Times New Roman"/>
                <w:b w:val="0"/>
                <w:bCs w:val="0"/>
                <w:sz w:val="22"/>
                <w:szCs w:val="22"/>
                <w:lang w:eastAsia="sk-SK"/>
              </w:rPr>
            </w:pPr>
            <w:r w:rsidRPr="001C22E7">
              <w:rPr>
                <w:rFonts w:eastAsia="Times New Roman"/>
                <w:sz w:val="22"/>
                <w:szCs w:val="22"/>
                <w:lang w:eastAsia="sk-SK"/>
              </w:rPr>
              <w:t>2023</w:t>
            </w:r>
          </w:p>
        </w:tc>
        <w:tc>
          <w:tcPr>
            <w:tcW w:w="980" w:type="dxa"/>
            <w:tcBorders>
              <w:top w:val="nil"/>
              <w:left w:val="nil"/>
              <w:bottom w:val="single" w:sz="4" w:space="0" w:color="auto"/>
              <w:right w:val="single" w:sz="4" w:space="0" w:color="auto"/>
            </w:tcBorders>
            <w:shd w:val="clear" w:color="auto" w:fill="8EAADB" w:themeFill="accent1" w:themeFillTint="99"/>
            <w:noWrap/>
            <w:vAlign w:val="center"/>
            <w:hideMark/>
          </w:tcPr>
          <w:p w14:paraId="0E7F808C" w14:textId="77777777" w:rsidR="00BE62B3" w:rsidRPr="001C22E7" w:rsidRDefault="00BE62B3" w:rsidP="00C5407A">
            <w:pPr>
              <w:jc w:val="center"/>
              <w:rPr>
                <w:rFonts w:eastAsia="Times New Roman"/>
                <w:b w:val="0"/>
                <w:bCs w:val="0"/>
                <w:sz w:val="22"/>
                <w:szCs w:val="22"/>
                <w:lang w:eastAsia="sk-SK"/>
              </w:rPr>
            </w:pPr>
            <w:r w:rsidRPr="001C22E7">
              <w:rPr>
                <w:rFonts w:eastAsia="Times New Roman"/>
                <w:sz w:val="22"/>
                <w:szCs w:val="22"/>
                <w:lang w:eastAsia="sk-SK"/>
              </w:rPr>
              <w:t>2025</w:t>
            </w:r>
          </w:p>
        </w:tc>
      </w:tr>
      <w:tr w:rsidR="00BE62B3" w:rsidRPr="001C22E7" w14:paraId="15D6E357" w14:textId="77777777" w:rsidTr="005A44B5">
        <w:trPr>
          <w:trHeight w:val="276"/>
          <w:jc w:val="center"/>
        </w:trPr>
        <w:tc>
          <w:tcPr>
            <w:tcW w:w="2240" w:type="dxa"/>
            <w:vMerge w:val="restart"/>
            <w:tcBorders>
              <w:top w:val="single" w:sz="4" w:space="0" w:color="auto"/>
              <w:left w:val="single" w:sz="4" w:space="0" w:color="auto"/>
              <w:bottom w:val="single" w:sz="4" w:space="0" w:color="auto"/>
              <w:right w:val="single" w:sz="4" w:space="0" w:color="auto"/>
            </w:tcBorders>
            <w:shd w:val="clear" w:color="000000" w:fill="8EA9DB"/>
            <w:noWrap/>
            <w:vAlign w:val="center"/>
            <w:hideMark/>
          </w:tcPr>
          <w:p w14:paraId="7A1E86E7"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"S projektom"</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002A3F03"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single" w:sz="4" w:space="0" w:color="auto"/>
              <w:left w:val="nil"/>
              <w:bottom w:val="single" w:sz="4" w:space="0" w:color="auto"/>
              <w:right w:val="single" w:sz="4" w:space="0" w:color="auto"/>
            </w:tcBorders>
            <w:shd w:val="clear" w:color="auto" w:fill="auto"/>
            <w:noWrap/>
            <w:vAlign w:val="bottom"/>
            <w:hideMark/>
          </w:tcPr>
          <w:p w14:paraId="6FC00990"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01067</w:t>
            </w:r>
          </w:p>
        </w:tc>
        <w:tc>
          <w:tcPr>
            <w:tcW w:w="3580" w:type="dxa"/>
            <w:tcBorders>
              <w:top w:val="single" w:sz="4" w:space="0" w:color="auto"/>
              <w:left w:val="nil"/>
              <w:bottom w:val="single" w:sz="4" w:space="0" w:color="auto"/>
              <w:right w:val="single" w:sz="4" w:space="0" w:color="auto"/>
            </w:tcBorders>
            <w:shd w:val="clear" w:color="auto" w:fill="auto"/>
            <w:vAlign w:val="bottom"/>
            <w:hideMark/>
          </w:tcPr>
          <w:p w14:paraId="353BD15A"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Smilno - Nižná Polianka</w:t>
            </w:r>
          </w:p>
        </w:tc>
        <w:tc>
          <w:tcPr>
            <w:tcW w:w="980" w:type="dxa"/>
            <w:tcBorders>
              <w:top w:val="nil"/>
              <w:left w:val="nil"/>
              <w:bottom w:val="single" w:sz="4" w:space="0" w:color="auto"/>
              <w:right w:val="single" w:sz="4" w:space="0" w:color="auto"/>
            </w:tcBorders>
            <w:shd w:val="clear" w:color="auto" w:fill="auto"/>
            <w:noWrap/>
            <w:vAlign w:val="bottom"/>
            <w:hideMark/>
          </w:tcPr>
          <w:p w14:paraId="52DB2B1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1 312</w:t>
            </w:r>
          </w:p>
        </w:tc>
        <w:tc>
          <w:tcPr>
            <w:tcW w:w="980" w:type="dxa"/>
            <w:tcBorders>
              <w:top w:val="nil"/>
              <w:left w:val="nil"/>
              <w:bottom w:val="single" w:sz="4" w:space="0" w:color="auto"/>
              <w:right w:val="single" w:sz="4" w:space="0" w:color="auto"/>
            </w:tcBorders>
            <w:shd w:val="clear" w:color="auto" w:fill="auto"/>
            <w:noWrap/>
            <w:vAlign w:val="bottom"/>
            <w:hideMark/>
          </w:tcPr>
          <w:p w14:paraId="3D119A9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1 228</w:t>
            </w:r>
          </w:p>
        </w:tc>
        <w:tc>
          <w:tcPr>
            <w:tcW w:w="980" w:type="dxa"/>
            <w:tcBorders>
              <w:top w:val="nil"/>
              <w:left w:val="nil"/>
              <w:bottom w:val="single" w:sz="4" w:space="0" w:color="auto"/>
              <w:right w:val="single" w:sz="4" w:space="0" w:color="auto"/>
            </w:tcBorders>
            <w:shd w:val="clear" w:color="auto" w:fill="auto"/>
            <w:noWrap/>
            <w:vAlign w:val="bottom"/>
            <w:hideMark/>
          </w:tcPr>
          <w:p w14:paraId="6764E015"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1 292</w:t>
            </w:r>
          </w:p>
        </w:tc>
        <w:tc>
          <w:tcPr>
            <w:tcW w:w="980" w:type="dxa"/>
            <w:tcBorders>
              <w:top w:val="nil"/>
              <w:left w:val="nil"/>
              <w:bottom w:val="single" w:sz="4" w:space="0" w:color="auto"/>
              <w:right w:val="single" w:sz="4" w:space="0" w:color="auto"/>
            </w:tcBorders>
            <w:shd w:val="clear" w:color="auto" w:fill="auto"/>
            <w:noWrap/>
            <w:vAlign w:val="bottom"/>
            <w:hideMark/>
          </w:tcPr>
          <w:p w14:paraId="23F5732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1 335</w:t>
            </w:r>
          </w:p>
        </w:tc>
        <w:tc>
          <w:tcPr>
            <w:tcW w:w="980" w:type="dxa"/>
            <w:tcBorders>
              <w:top w:val="nil"/>
              <w:left w:val="nil"/>
              <w:bottom w:val="single" w:sz="4" w:space="0" w:color="auto"/>
              <w:right w:val="single" w:sz="4" w:space="0" w:color="auto"/>
            </w:tcBorders>
            <w:shd w:val="clear" w:color="auto" w:fill="auto"/>
            <w:noWrap/>
            <w:vAlign w:val="bottom"/>
            <w:hideMark/>
          </w:tcPr>
          <w:p w14:paraId="1A504E4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1 378</w:t>
            </w:r>
          </w:p>
        </w:tc>
      </w:tr>
      <w:tr w:rsidR="00BE62B3" w:rsidRPr="001C22E7" w14:paraId="267C45CA" w14:textId="77777777" w:rsidTr="005A44B5">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6FDC3E45"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6F4DC9B6"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164033A5"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01079</w:t>
            </w:r>
          </w:p>
        </w:tc>
        <w:tc>
          <w:tcPr>
            <w:tcW w:w="3580" w:type="dxa"/>
            <w:tcBorders>
              <w:top w:val="nil"/>
              <w:left w:val="nil"/>
              <w:bottom w:val="single" w:sz="4" w:space="0" w:color="auto"/>
              <w:right w:val="single" w:sz="4" w:space="0" w:color="auto"/>
            </w:tcBorders>
            <w:shd w:val="clear" w:color="auto" w:fill="auto"/>
            <w:vAlign w:val="bottom"/>
            <w:hideMark/>
          </w:tcPr>
          <w:p w14:paraId="380A0367"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Hutka</w:t>
            </w:r>
          </w:p>
        </w:tc>
        <w:tc>
          <w:tcPr>
            <w:tcW w:w="980" w:type="dxa"/>
            <w:tcBorders>
              <w:top w:val="nil"/>
              <w:left w:val="nil"/>
              <w:bottom w:val="single" w:sz="4" w:space="0" w:color="auto"/>
              <w:right w:val="single" w:sz="4" w:space="0" w:color="auto"/>
            </w:tcBorders>
            <w:shd w:val="clear" w:color="auto" w:fill="auto"/>
            <w:noWrap/>
            <w:vAlign w:val="bottom"/>
            <w:hideMark/>
          </w:tcPr>
          <w:p w14:paraId="733164A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1 115</w:t>
            </w:r>
          </w:p>
        </w:tc>
        <w:tc>
          <w:tcPr>
            <w:tcW w:w="980" w:type="dxa"/>
            <w:tcBorders>
              <w:top w:val="nil"/>
              <w:left w:val="nil"/>
              <w:bottom w:val="single" w:sz="4" w:space="0" w:color="auto"/>
              <w:right w:val="single" w:sz="4" w:space="0" w:color="auto"/>
            </w:tcBorders>
            <w:shd w:val="clear" w:color="auto" w:fill="auto"/>
            <w:noWrap/>
            <w:vAlign w:val="bottom"/>
            <w:hideMark/>
          </w:tcPr>
          <w:p w14:paraId="48F02E05"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973</w:t>
            </w:r>
          </w:p>
        </w:tc>
        <w:tc>
          <w:tcPr>
            <w:tcW w:w="980" w:type="dxa"/>
            <w:tcBorders>
              <w:top w:val="nil"/>
              <w:left w:val="nil"/>
              <w:bottom w:val="single" w:sz="4" w:space="0" w:color="auto"/>
              <w:right w:val="single" w:sz="4" w:space="0" w:color="auto"/>
            </w:tcBorders>
            <w:shd w:val="clear" w:color="auto" w:fill="auto"/>
            <w:noWrap/>
            <w:vAlign w:val="bottom"/>
            <w:hideMark/>
          </w:tcPr>
          <w:p w14:paraId="4122425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1 024</w:t>
            </w:r>
          </w:p>
        </w:tc>
        <w:tc>
          <w:tcPr>
            <w:tcW w:w="980" w:type="dxa"/>
            <w:tcBorders>
              <w:top w:val="nil"/>
              <w:left w:val="nil"/>
              <w:bottom w:val="single" w:sz="4" w:space="0" w:color="auto"/>
              <w:right w:val="single" w:sz="4" w:space="0" w:color="auto"/>
            </w:tcBorders>
            <w:shd w:val="clear" w:color="auto" w:fill="auto"/>
            <w:noWrap/>
            <w:vAlign w:val="bottom"/>
            <w:hideMark/>
          </w:tcPr>
          <w:p w14:paraId="5A5708B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1 058</w:t>
            </w:r>
          </w:p>
        </w:tc>
        <w:tc>
          <w:tcPr>
            <w:tcW w:w="980" w:type="dxa"/>
            <w:tcBorders>
              <w:top w:val="nil"/>
              <w:left w:val="nil"/>
              <w:bottom w:val="single" w:sz="4" w:space="0" w:color="auto"/>
              <w:right w:val="single" w:sz="4" w:space="0" w:color="auto"/>
            </w:tcBorders>
            <w:shd w:val="clear" w:color="auto" w:fill="auto"/>
            <w:noWrap/>
            <w:vAlign w:val="bottom"/>
            <w:hideMark/>
          </w:tcPr>
          <w:p w14:paraId="57F67F3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1 092</w:t>
            </w:r>
          </w:p>
        </w:tc>
      </w:tr>
      <w:tr w:rsidR="00BE62B3" w:rsidRPr="001C22E7" w14:paraId="2EA1F3BE" w14:textId="77777777" w:rsidTr="005A44B5">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088E2F2D"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51B48E30"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16BFB429"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01088</w:t>
            </w:r>
          </w:p>
        </w:tc>
        <w:tc>
          <w:tcPr>
            <w:tcW w:w="3580" w:type="dxa"/>
            <w:tcBorders>
              <w:top w:val="nil"/>
              <w:left w:val="nil"/>
              <w:bottom w:val="single" w:sz="4" w:space="0" w:color="auto"/>
              <w:right w:val="single" w:sz="4" w:space="0" w:color="auto"/>
            </w:tcBorders>
            <w:shd w:val="clear" w:color="auto" w:fill="auto"/>
            <w:vAlign w:val="bottom"/>
            <w:hideMark/>
          </w:tcPr>
          <w:p w14:paraId="536F51E0"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Mirošov –Nižný Mirošov</w:t>
            </w:r>
          </w:p>
        </w:tc>
        <w:tc>
          <w:tcPr>
            <w:tcW w:w="980" w:type="dxa"/>
            <w:tcBorders>
              <w:top w:val="nil"/>
              <w:left w:val="nil"/>
              <w:bottom w:val="single" w:sz="4" w:space="0" w:color="auto"/>
              <w:right w:val="single" w:sz="4" w:space="0" w:color="auto"/>
            </w:tcBorders>
            <w:shd w:val="clear" w:color="auto" w:fill="auto"/>
            <w:noWrap/>
            <w:vAlign w:val="bottom"/>
            <w:hideMark/>
          </w:tcPr>
          <w:p w14:paraId="70A4D51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822</w:t>
            </w:r>
          </w:p>
        </w:tc>
        <w:tc>
          <w:tcPr>
            <w:tcW w:w="980" w:type="dxa"/>
            <w:tcBorders>
              <w:top w:val="nil"/>
              <w:left w:val="nil"/>
              <w:bottom w:val="single" w:sz="4" w:space="0" w:color="auto"/>
              <w:right w:val="single" w:sz="4" w:space="0" w:color="auto"/>
            </w:tcBorders>
            <w:shd w:val="clear" w:color="auto" w:fill="auto"/>
            <w:noWrap/>
            <w:vAlign w:val="bottom"/>
            <w:hideMark/>
          </w:tcPr>
          <w:p w14:paraId="7E8ECD15"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1 115</w:t>
            </w:r>
          </w:p>
        </w:tc>
        <w:tc>
          <w:tcPr>
            <w:tcW w:w="980" w:type="dxa"/>
            <w:tcBorders>
              <w:top w:val="nil"/>
              <w:left w:val="nil"/>
              <w:bottom w:val="single" w:sz="4" w:space="0" w:color="auto"/>
              <w:right w:val="single" w:sz="4" w:space="0" w:color="auto"/>
            </w:tcBorders>
            <w:shd w:val="clear" w:color="auto" w:fill="auto"/>
            <w:noWrap/>
            <w:vAlign w:val="bottom"/>
            <w:hideMark/>
          </w:tcPr>
          <w:p w14:paraId="475E8BA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1 174</w:t>
            </w:r>
          </w:p>
        </w:tc>
        <w:tc>
          <w:tcPr>
            <w:tcW w:w="980" w:type="dxa"/>
            <w:tcBorders>
              <w:top w:val="nil"/>
              <w:left w:val="nil"/>
              <w:bottom w:val="single" w:sz="4" w:space="0" w:color="auto"/>
              <w:right w:val="single" w:sz="4" w:space="0" w:color="auto"/>
            </w:tcBorders>
            <w:shd w:val="clear" w:color="auto" w:fill="auto"/>
            <w:noWrap/>
            <w:vAlign w:val="bottom"/>
            <w:hideMark/>
          </w:tcPr>
          <w:p w14:paraId="1120443C"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1 212</w:t>
            </w:r>
          </w:p>
        </w:tc>
        <w:tc>
          <w:tcPr>
            <w:tcW w:w="980" w:type="dxa"/>
            <w:tcBorders>
              <w:top w:val="nil"/>
              <w:left w:val="nil"/>
              <w:bottom w:val="single" w:sz="4" w:space="0" w:color="auto"/>
              <w:right w:val="single" w:sz="4" w:space="0" w:color="auto"/>
            </w:tcBorders>
            <w:shd w:val="clear" w:color="auto" w:fill="auto"/>
            <w:noWrap/>
            <w:vAlign w:val="bottom"/>
            <w:hideMark/>
          </w:tcPr>
          <w:p w14:paraId="1DE67EF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1 252</w:t>
            </w:r>
          </w:p>
        </w:tc>
      </w:tr>
      <w:tr w:rsidR="00BE62B3" w:rsidRPr="001C22E7" w14:paraId="08E73F33" w14:textId="77777777" w:rsidTr="005A44B5">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16109F56"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16BD5B85"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796CB669"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01090</w:t>
            </w:r>
          </w:p>
        </w:tc>
        <w:tc>
          <w:tcPr>
            <w:tcW w:w="3580" w:type="dxa"/>
            <w:tcBorders>
              <w:top w:val="nil"/>
              <w:left w:val="nil"/>
              <w:bottom w:val="single" w:sz="4" w:space="0" w:color="auto"/>
              <w:right w:val="single" w:sz="4" w:space="0" w:color="auto"/>
            </w:tcBorders>
            <w:shd w:val="clear" w:color="auto" w:fill="auto"/>
            <w:vAlign w:val="bottom"/>
            <w:hideMark/>
          </w:tcPr>
          <w:p w14:paraId="5A9EC3B8"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Orlík</w:t>
            </w:r>
          </w:p>
        </w:tc>
        <w:tc>
          <w:tcPr>
            <w:tcW w:w="980" w:type="dxa"/>
            <w:tcBorders>
              <w:top w:val="nil"/>
              <w:left w:val="nil"/>
              <w:bottom w:val="single" w:sz="4" w:space="0" w:color="auto"/>
              <w:right w:val="single" w:sz="4" w:space="0" w:color="auto"/>
            </w:tcBorders>
            <w:shd w:val="clear" w:color="auto" w:fill="auto"/>
            <w:noWrap/>
            <w:vAlign w:val="bottom"/>
            <w:hideMark/>
          </w:tcPr>
          <w:p w14:paraId="17C74123"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1 852</w:t>
            </w:r>
          </w:p>
        </w:tc>
        <w:tc>
          <w:tcPr>
            <w:tcW w:w="980" w:type="dxa"/>
            <w:tcBorders>
              <w:top w:val="nil"/>
              <w:left w:val="nil"/>
              <w:bottom w:val="single" w:sz="4" w:space="0" w:color="auto"/>
              <w:right w:val="single" w:sz="4" w:space="0" w:color="auto"/>
            </w:tcBorders>
            <w:shd w:val="clear" w:color="auto" w:fill="auto"/>
            <w:noWrap/>
            <w:vAlign w:val="bottom"/>
            <w:hideMark/>
          </w:tcPr>
          <w:p w14:paraId="521AA6A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1 717</w:t>
            </w:r>
          </w:p>
        </w:tc>
        <w:tc>
          <w:tcPr>
            <w:tcW w:w="980" w:type="dxa"/>
            <w:tcBorders>
              <w:top w:val="nil"/>
              <w:left w:val="nil"/>
              <w:bottom w:val="single" w:sz="4" w:space="0" w:color="auto"/>
              <w:right w:val="single" w:sz="4" w:space="0" w:color="auto"/>
            </w:tcBorders>
            <w:shd w:val="clear" w:color="auto" w:fill="auto"/>
            <w:noWrap/>
            <w:vAlign w:val="bottom"/>
            <w:hideMark/>
          </w:tcPr>
          <w:p w14:paraId="6377D3F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1 807</w:t>
            </w:r>
          </w:p>
        </w:tc>
        <w:tc>
          <w:tcPr>
            <w:tcW w:w="980" w:type="dxa"/>
            <w:tcBorders>
              <w:top w:val="nil"/>
              <w:left w:val="nil"/>
              <w:bottom w:val="single" w:sz="4" w:space="0" w:color="auto"/>
              <w:right w:val="single" w:sz="4" w:space="0" w:color="auto"/>
            </w:tcBorders>
            <w:shd w:val="clear" w:color="auto" w:fill="auto"/>
            <w:noWrap/>
            <w:vAlign w:val="bottom"/>
            <w:hideMark/>
          </w:tcPr>
          <w:p w14:paraId="070C9F2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1 866</w:t>
            </w:r>
          </w:p>
        </w:tc>
        <w:tc>
          <w:tcPr>
            <w:tcW w:w="980" w:type="dxa"/>
            <w:tcBorders>
              <w:top w:val="nil"/>
              <w:left w:val="nil"/>
              <w:bottom w:val="single" w:sz="4" w:space="0" w:color="auto"/>
              <w:right w:val="single" w:sz="4" w:space="0" w:color="auto"/>
            </w:tcBorders>
            <w:shd w:val="clear" w:color="auto" w:fill="auto"/>
            <w:noWrap/>
            <w:vAlign w:val="bottom"/>
            <w:hideMark/>
          </w:tcPr>
          <w:p w14:paraId="0A415F0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1 927</w:t>
            </w:r>
          </w:p>
        </w:tc>
      </w:tr>
      <w:tr w:rsidR="00BE62B3" w:rsidRPr="001C22E7" w14:paraId="1D79A2F2" w14:textId="77777777" w:rsidTr="005A44B5">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2A704F16"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3196C461"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7FF8785A"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01100</w:t>
            </w:r>
          </w:p>
        </w:tc>
        <w:tc>
          <w:tcPr>
            <w:tcW w:w="3580" w:type="dxa"/>
            <w:tcBorders>
              <w:top w:val="nil"/>
              <w:left w:val="nil"/>
              <w:bottom w:val="single" w:sz="4" w:space="0" w:color="auto"/>
              <w:right w:val="single" w:sz="4" w:space="0" w:color="auto"/>
            </w:tcBorders>
            <w:shd w:val="clear" w:color="auto" w:fill="auto"/>
            <w:vAlign w:val="bottom"/>
            <w:hideMark/>
          </w:tcPr>
          <w:p w14:paraId="7A2E20F5"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Nižný Orlík - Svidník</w:t>
            </w:r>
          </w:p>
        </w:tc>
        <w:tc>
          <w:tcPr>
            <w:tcW w:w="980" w:type="dxa"/>
            <w:tcBorders>
              <w:top w:val="nil"/>
              <w:left w:val="nil"/>
              <w:bottom w:val="single" w:sz="4" w:space="0" w:color="auto"/>
              <w:right w:val="single" w:sz="4" w:space="0" w:color="auto"/>
            </w:tcBorders>
            <w:shd w:val="clear" w:color="auto" w:fill="auto"/>
            <w:noWrap/>
            <w:vAlign w:val="bottom"/>
            <w:hideMark/>
          </w:tcPr>
          <w:p w14:paraId="56B3586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3 087</w:t>
            </w:r>
          </w:p>
        </w:tc>
        <w:tc>
          <w:tcPr>
            <w:tcW w:w="980" w:type="dxa"/>
            <w:tcBorders>
              <w:top w:val="nil"/>
              <w:left w:val="nil"/>
              <w:bottom w:val="single" w:sz="4" w:space="0" w:color="auto"/>
              <w:right w:val="single" w:sz="4" w:space="0" w:color="auto"/>
            </w:tcBorders>
            <w:shd w:val="clear" w:color="auto" w:fill="auto"/>
            <w:noWrap/>
            <w:vAlign w:val="bottom"/>
            <w:hideMark/>
          </w:tcPr>
          <w:p w14:paraId="39535BEF"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2 538</w:t>
            </w:r>
          </w:p>
        </w:tc>
        <w:tc>
          <w:tcPr>
            <w:tcW w:w="980" w:type="dxa"/>
            <w:tcBorders>
              <w:top w:val="nil"/>
              <w:left w:val="nil"/>
              <w:bottom w:val="single" w:sz="4" w:space="0" w:color="auto"/>
              <w:right w:val="single" w:sz="4" w:space="0" w:color="auto"/>
            </w:tcBorders>
            <w:shd w:val="clear" w:color="auto" w:fill="auto"/>
            <w:noWrap/>
            <w:vAlign w:val="bottom"/>
            <w:hideMark/>
          </w:tcPr>
          <w:p w14:paraId="4DFAA49C"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2 671</w:t>
            </w:r>
          </w:p>
        </w:tc>
        <w:tc>
          <w:tcPr>
            <w:tcW w:w="980" w:type="dxa"/>
            <w:tcBorders>
              <w:top w:val="nil"/>
              <w:left w:val="nil"/>
              <w:bottom w:val="single" w:sz="4" w:space="0" w:color="auto"/>
              <w:right w:val="single" w:sz="4" w:space="0" w:color="auto"/>
            </w:tcBorders>
            <w:shd w:val="clear" w:color="auto" w:fill="auto"/>
            <w:noWrap/>
            <w:vAlign w:val="bottom"/>
            <w:hideMark/>
          </w:tcPr>
          <w:p w14:paraId="2389C4C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2 759</w:t>
            </w:r>
          </w:p>
        </w:tc>
        <w:tc>
          <w:tcPr>
            <w:tcW w:w="980" w:type="dxa"/>
            <w:tcBorders>
              <w:top w:val="nil"/>
              <w:left w:val="nil"/>
              <w:bottom w:val="single" w:sz="4" w:space="0" w:color="auto"/>
              <w:right w:val="single" w:sz="4" w:space="0" w:color="auto"/>
            </w:tcBorders>
            <w:shd w:val="clear" w:color="auto" w:fill="auto"/>
            <w:noWrap/>
            <w:vAlign w:val="bottom"/>
            <w:hideMark/>
          </w:tcPr>
          <w:p w14:paraId="774E9A1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2 850</w:t>
            </w:r>
          </w:p>
        </w:tc>
      </w:tr>
      <w:tr w:rsidR="00BE62B3" w:rsidRPr="001C22E7" w14:paraId="0B5C4B81" w14:textId="77777777" w:rsidTr="005A44B5">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5E6CE1DF"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12221E8D"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I/73</w:t>
            </w:r>
          </w:p>
        </w:tc>
        <w:tc>
          <w:tcPr>
            <w:tcW w:w="1280" w:type="dxa"/>
            <w:tcBorders>
              <w:top w:val="nil"/>
              <w:left w:val="nil"/>
              <w:bottom w:val="single" w:sz="4" w:space="0" w:color="auto"/>
              <w:right w:val="single" w:sz="4" w:space="0" w:color="auto"/>
            </w:tcBorders>
            <w:shd w:val="clear" w:color="auto" w:fill="auto"/>
            <w:noWrap/>
            <w:vAlign w:val="bottom"/>
            <w:hideMark/>
          </w:tcPr>
          <w:p w14:paraId="41FAC856"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01410</w:t>
            </w:r>
          </w:p>
        </w:tc>
        <w:tc>
          <w:tcPr>
            <w:tcW w:w="3580" w:type="dxa"/>
            <w:tcBorders>
              <w:top w:val="nil"/>
              <w:left w:val="nil"/>
              <w:bottom w:val="single" w:sz="4" w:space="0" w:color="auto"/>
              <w:right w:val="single" w:sz="4" w:space="0" w:color="auto"/>
            </w:tcBorders>
            <w:shd w:val="clear" w:color="auto" w:fill="auto"/>
            <w:vAlign w:val="bottom"/>
            <w:hideMark/>
          </w:tcPr>
          <w:p w14:paraId="4CE45F29"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 xml:space="preserve">Svidník – rázcestie Kapišová </w:t>
            </w:r>
          </w:p>
        </w:tc>
        <w:tc>
          <w:tcPr>
            <w:tcW w:w="980" w:type="dxa"/>
            <w:tcBorders>
              <w:top w:val="nil"/>
              <w:left w:val="nil"/>
              <w:bottom w:val="single" w:sz="4" w:space="0" w:color="auto"/>
              <w:right w:val="single" w:sz="4" w:space="0" w:color="auto"/>
            </w:tcBorders>
            <w:shd w:val="clear" w:color="auto" w:fill="auto"/>
            <w:noWrap/>
            <w:vAlign w:val="bottom"/>
            <w:hideMark/>
          </w:tcPr>
          <w:p w14:paraId="7023928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3 225</w:t>
            </w:r>
          </w:p>
        </w:tc>
        <w:tc>
          <w:tcPr>
            <w:tcW w:w="980" w:type="dxa"/>
            <w:tcBorders>
              <w:top w:val="nil"/>
              <w:left w:val="nil"/>
              <w:bottom w:val="single" w:sz="4" w:space="0" w:color="auto"/>
              <w:right w:val="single" w:sz="4" w:space="0" w:color="auto"/>
            </w:tcBorders>
            <w:shd w:val="clear" w:color="auto" w:fill="auto"/>
            <w:noWrap/>
            <w:vAlign w:val="bottom"/>
            <w:hideMark/>
          </w:tcPr>
          <w:p w14:paraId="1FB8BE0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3 182</w:t>
            </w:r>
          </w:p>
        </w:tc>
        <w:tc>
          <w:tcPr>
            <w:tcW w:w="980" w:type="dxa"/>
            <w:tcBorders>
              <w:top w:val="nil"/>
              <w:left w:val="nil"/>
              <w:bottom w:val="single" w:sz="4" w:space="0" w:color="auto"/>
              <w:right w:val="single" w:sz="4" w:space="0" w:color="auto"/>
            </w:tcBorders>
            <w:shd w:val="clear" w:color="auto" w:fill="auto"/>
            <w:noWrap/>
            <w:vAlign w:val="bottom"/>
            <w:hideMark/>
          </w:tcPr>
          <w:p w14:paraId="0D5DDD25"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3 350</w:t>
            </w:r>
          </w:p>
        </w:tc>
        <w:tc>
          <w:tcPr>
            <w:tcW w:w="980" w:type="dxa"/>
            <w:tcBorders>
              <w:top w:val="nil"/>
              <w:left w:val="nil"/>
              <w:bottom w:val="single" w:sz="4" w:space="0" w:color="auto"/>
              <w:right w:val="single" w:sz="4" w:space="0" w:color="auto"/>
            </w:tcBorders>
            <w:shd w:val="clear" w:color="auto" w:fill="auto"/>
            <w:noWrap/>
            <w:vAlign w:val="bottom"/>
            <w:hideMark/>
          </w:tcPr>
          <w:p w14:paraId="64F9916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3 460</w:t>
            </w:r>
          </w:p>
        </w:tc>
        <w:tc>
          <w:tcPr>
            <w:tcW w:w="980" w:type="dxa"/>
            <w:tcBorders>
              <w:top w:val="nil"/>
              <w:left w:val="nil"/>
              <w:bottom w:val="single" w:sz="4" w:space="0" w:color="auto"/>
              <w:right w:val="single" w:sz="4" w:space="0" w:color="auto"/>
            </w:tcBorders>
            <w:shd w:val="clear" w:color="auto" w:fill="auto"/>
            <w:noWrap/>
            <w:vAlign w:val="bottom"/>
            <w:hideMark/>
          </w:tcPr>
          <w:p w14:paraId="554D239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3 573</w:t>
            </w:r>
          </w:p>
        </w:tc>
      </w:tr>
      <w:tr w:rsidR="00BE62B3" w:rsidRPr="001C22E7" w14:paraId="54649CCA" w14:textId="77777777" w:rsidTr="005A44B5">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6EC944F0"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3A66AA6B"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0FA48ED6"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01067</w:t>
            </w:r>
          </w:p>
        </w:tc>
        <w:tc>
          <w:tcPr>
            <w:tcW w:w="3580" w:type="dxa"/>
            <w:tcBorders>
              <w:top w:val="nil"/>
              <w:left w:val="nil"/>
              <w:bottom w:val="single" w:sz="4" w:space="0" w:color="auto"/>
              <w:right w:val="single" w:sz="4" w:space="0" w:color="auto"/>
            </w:tcBorders>
            <w:shd w:val="clear" w:color="auto" w:fill="auto"/>
            <w:vAlign w:val="bottom"/>
            <w:hideMark/>
          </w:tcPr>
          <w:p w14:paraId="3708518E"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Smilno - Nižná Polianka</w:t>
            </w:r>
          </w:p>
        </w:tc>
        <w:tc>
          <w:tcPr>
            <w:tcW w:w="980" w:type="dxa"/>
            <w:tcBorders>
              <w:top w:val="nil"/>
              <w:left w:val="nil"/>
              <w:bottom w:val="single" w:sz="4" w:space="0" w:color="auto"/>
              <w:right w:val="single" w:sz="4" w:space="0" w:color="auto"/>
            </w:tcBorders>
            <w:shd w:val="clear" w:color="auto" w:fill="auto"/>
            <w:noWrap/>
            <w:vAlign w:val="bottom"/>
            <w:hideMark/>
          </w:tcPr>
          <w:p w14:paraId="552D75B3"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307</w:t>
            </w:r>
          </w:p>
        </w:tc>
        <w:tc>
          <w:tcPr>
            <w:tcW w:w="980" w:type="dxa"/>
            <w:tcBorders>
              <w:top w:val="nil"/>
              <w:left w:val="nil"/>
              <w:bottom w:val="single" w:sz="4" w:space="0" w:color="auto"/>
              <w:right w:val="single" w:sz="4" w:space="0" w:color="auto"/>
            </w:tcBorders>
            <w:shd w:val="clear" w:color="auto" w:fill="auto"/>
            <w:noWrap/>
            <w:vAlign w:val="bottom"/>
            <w:hideMark/>
          </w:tcPr>
          <w:p w14:paraId="4C0927F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290</w:t>
            </w:r>
          </w:p>
        </w:tc>
        <w:tc>
          <w:tcPr>
            <w:tcW w:w="980" w:type="dxa"/>
            <w:tcBorders>
              <w:top w:val="nil"/>
              <w:left w:val="nil"/>
              <w:bottom w:val="single" w:sz="4" w:space="0" w:color="auto"/>
              <w:right w:val="single" w:sz="4" w:space="0" w:color="auto"/>
            </w:tcBorders>
            <w:shd w:val="clear" w:color="auto" w:fill="auto"/>
            <w:noWrap/>
            <w:vAlign w:val="bottom"/>
            <w:hideMark/>
          </w:tcPr>
          <w:p w14:paraId="164E598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306</w:t>
            </w:r>
          </w:p>
        </w:tc>
        <w:tc>
          <w:tcPr>
            <w:tcW w:w="980" w:type="dxa"/>
            <w:tcBorders>
              <w:top w:val="nil"/>
              <w:left w:val="nil"/>
              <w:bottom w:val="single" w:sz="4" w:space="0" w:color="auto"/>
              <w:right w:val="single" w:sz="4" w:space="0" w:color="auto"/>
            </w:tcBorders>
            <w:shd w:val="clear" w:color="auto" w:fill="auto"/>
            <w:noWrap/>
            <w:vAlign w:val="bottom"/>
            <w:hideMark/>
          </w:tcPr>
          <w:p w14:paraId="56CDC8D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316</w:t>
            </w:r>
          </w:p>
        </w:tc>
        <w:tc>
          <w:tcPr>
            <w:tcW w:w="980" w:type="dxa"/>
            <w:tcBorders>
              <w:top w:val="nil"/>
              <w:left w:val="nil"/>
              <w:bottom w:val="single" w:sz="4" w:space="0" w:color="auto"/>
              <w:right w:val="single" w:sz="4" w:space="0" w:color="auto"/>
            </w:tcBorders>
            <w:shd w:val="clear" w:color="auto" w:fill="auto"/>
            <w:noWrap/>
            <w:vAlign w:val="bottom"/>
            <w:hideMark/>
          </w:tcPr>
          <w:p w14:paraId="2F9DD0E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326</w:t>
            </w:r>
          </w:p>
        </w:tc>
      </w:tr>
      <w:tr w:rsidR="00BE62B3" w:rsidRPr="001C22E7" w14:paraId="4EC2C907" w14:textId="77777777" w:rsidTr="005A44B5">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32DFCDEC"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4EEB96B9"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3F0215B1"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01079</w:t>
            </w:r>
          </w:p>
        </w:tc>
        <w:tc>
          <w:tcPr>
            <w:tcW w:w="3580" w:type="dxa"/>
            <w:tcBorders>
              <w:top w:val="nil"/>
              <w:left w:val="nil"/>
              <w:bottom w:val="single" w:sz="4" w:space="0" w:color="auto"/>
              <w:right w:val="single" w:sz="4" w:space="0" w:color="auto"/>
            </w:tcBorders>
            <w:shd w:val="clear" w:color="auto" w:fill="auto"/>
            <w:vAlign w:val="bottom"/>
            <w:hideMark/>
          </w:tcPr>
          <w:p w14:paraId="4E070303"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Hutka</w:t>
            </w:r>
          </w:p>
        </w:tc>
        <w:tc>
          <w:tcPr>
            <w:tcW w:w="980" w:type="dxa"/>
            <w:tcBorders>
              <w:top w:val="nil"/>
              <w:left w:val="nil"/>
              <w:bottom w:val="single" w:sz="4" w:space="0" w:color="auto"/>
              <w:right w:val="single" w:sz="4" w:space="0" w:color="auto"/>
            </w:tcBorders>
            <w:shd w:val="clear" w:color="auto" w:fill="auto"/>
            <w:noWrap/>
            <w:vAlign w:val="bottom"/>
            <w:hideMark/>
          </w:tcPr>
          <w:p w14:paraId="7E0B7083"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332</w:t>
            </w:r>
          </w:p>
        </w:tc>
        <w:tc>
          <w:tcPr>
            <w:tcW w:w="980" w:type="dxa"/>
            <w:tcBorders>
              <w:top w:val="nil"/>
              <w:left w:val="nil"/>
              <w:bottom w:val="single" w:sz="4" w:space="0" w:color="auto"/>
              <w:right w:val="single" w:sz="4" w:space="0" w:color="auto"/>
            </w:tcBorders>
            <w:shd w:val="clear" w:color="auto" w:fill="auto"/>
            <w:noWrap/>
            <w:vAlign w:val="bottom"/>
            <w:hideMark/>
          </w:tcPr>
          <w:p w14:paraId="17E85D6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285</w:t>
            </w:r>
          </w:p>
        </w:tc>
        <w:tc>
          <w:tcPr>
            <w:tcW w:w="980" w:type="dxa"/>
            <w:tcBorders>
              <w:top w:val="nil"/>
              <w:left w:val="nil"/>
              <w:bottom w:val="single" w:sz="4" w:space="0" w:color="auto"/>
              <w:right w:val="single" w:sz="4" w:space="0" w:color="auto"/>
            </w:tcBorders>
            <w:shd w:val="clear" w:color="auto" w:fill="auto"/>
            <w:noWrap/>
            <w:vAlign w:val="bottom"/>
            <w:hideMark/>
          </w:tcPr>
          <w:p w14:paraId="4854368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300</w:t>
            </w:r>
          </w:p>
        </w:tc>
        <w:tc>
          <w:tcPr>
            <w:tcW w:w="980" w:type="dxa"/>
            <w:tcBorders>
              <w:top w:val="nil"/>
              <w:left w:val="nil"/>
              <w:bottom w:val="single" w:sz="4" w:space="0" w:color="auto"/>
              <w:right w:val="single" w:sz="4" w:space="0" w:color="auto"/>
            </w:tcBorders>
            <w:shd w:val="clear" w:color="auto" w:fill="auto"/>
            <w:noWrap/>
            <w:vAlign w:val="bottom"/>
            <w:hideMark/>
          </w:tcPr>
          <w:p w14:paraId="61BC810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310</w:t>
            </w:r>
          </w:p>
        </w:tc>
        <w:tc>
          <w:tcPr>
            <w:tcW w:w="980" w:type="dxa"/>
            <w:tcBorders>
              <w:top w:val="nil"/>
              <w:left w:val="nil"/>
              <w:bottom w:val="single" w:sz="4" w:space="0" w:color="auto"/>
              <w:right w:val="single" w:sz="4" w:space="0" w:color="auto"/>
            </w:tcBorders>
            <w:shd w:val="clear" w:color="auto" w:fill="auto"/>
            <w:noWrap/>
            <w:vAlign w:val="bottom"/>
            <w:hideMark/>
          </w:tcPr>
          <w:p w14:paraId="17AFCFC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320</w:t>
            </w:r>
          </w:p>
        </w:tc>
      </w:tr>
      <w:tr w:rsidR="00BE62B3" w:rsidRPr="001C22E7" w14:paraId="426284F9" w14:textId="77777777" w:rsidTr="005A44B5">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21A6F32D"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1CCBD2D3"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5263BB73"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01088</w:t>
            </w:r>
          </w:p>
        </w:tc>
        <w:tc>
          <w:tcPr>
            <w:tcW w:w="3580" w:type="dxa"/>
            <w:tcBorders>
              <w:top w:val="nil"/>
              <w:left w:val="nil"/>
              <w:bottom w:val="single" w:sz="4" w:space="0" w:color="auto"/>
              <w:right w:val="single" w:sz="4" w:space="0" w:color="auto"/>
            </w:tcBorders>
            <w:shd w:val="clear" w:color="auto" w:fill="auto"/>
            <w:vAlign w:val="bottom"/>
            <w:hideMark/>
          </w:tcPr>
          <w:p w14:paraId="571AF99A"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Mirošov –Nižný Mirošov</w:t>
            </w:r>
          </w:p>
        </w:tc>
        <w:tc>
          <w:tcPr>
            <w:tcW w:w="980" w:type="dxa"/>
            <w:tcBorders>
              <w:top w:val="nil"/>
              <w:left w:val="nil"/>
              <w:bottom w:val="single" w:sz="4" w:space="0" w:color="auto"/>
              <w:right w:val="single" w:sz="4" w:space="0" w:color="auto"/>
            </w:tcBorders>
            <w:shd w:val="clear" w:color="auto" w:fill="auto"/>
            <w:noWrap/>
            <w:vAlign w:val="bottom"/>
            <w:hideMark/>
          </w:tcPr>
          <w:p w14:paraId="40E66615"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258</w:t>
            </w:r>
          </w:p>
        </w:tc>
        <w:tc>
          <w:tcPr>
            <w:tcW w:w="980" w:type="dxa"/>
            <w:tcBorders>
              <w:top w:val="nil"/>
              <w:left w:val="nil"/>
              <w:bottom w:val="single" w:sz="4" w:space="0" w:color="auto"/>
              <w:right w:val="single" w:sz="4" w:space="0" w:color="auto"/>
            </w:tcBorders>
            <w:shd w:val="clear" w:color="auto" w:fill="auto"/>
            <w:noWrap/>
            <w:vAlign w:val="bottom"/>
            <w:hideMark/>
          </w:tcPr>
          <w:p w14:paraId="61E7050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299</w:t>
            </w:r>
          </w:p>
        </w:tc>
        <w:tc>
          <w:tcPr>
            <w:tcW w:w="980" w:type="dxa"/>
            <w:tcBorders>
              <w:top w:val="nil"/>
              <w:left w:val="nil"/>
              <w:bottom w:val="single" w:sz="4" w:space="0" w:color="auto"/>
              <w:right w:val="single" w:sz="4" w:space="0" w:color="auto"/>
            </w:tcBorders>
            <w:shd w:val="clear" w:color="auto" w:fill="auto"/>
            <w:noWrap/>
            <w:vAlign w:val="bottom"/>
            <w:hideMark/>
          </w:tcPr>
          <w:p w14:paraId="76B7B4E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314</w:t>
            </w:r>
          </w:p>
        </w:tc>
        <w:tc>
          <w:tcPr>
            <w:tcW w:w="980" w:type="dxa"/>
            <w:tcBorders>
              <w:top w:val="nil"/>
              <w:left w:val="nil"/>
              <w:bottom w:val="single" w:sz="4" w:space="0" w:color="auto"/>
              <w:right w:val="single" w:sz="4" w:space="0" w:color="auto"/>
            </w:tcBorders>
            <w:shd w:val="clear" w:color="auto" w:fill="auto"/>
            <w:noWrap/>
            <w:vAlign w:val="bottom"/>
            <w:hideMark/>
          </w:tcPr>
          <w:p w14:paraId="00A2FA7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325</w:t>
            </w:r>
          </w:p>
        </w:tc>
        <w:tc>
          <w:tcPr>
            <w:tcW w:w="980" w:type="dxa"/>
            <w:tcBorders>
              <w:top w:val="nil"/>
              <w:left w:val="nil"/>
              <w:bottom w:val="single" w:sz="4" w:space="0" w:color="auto"/>
              <w:right w:val="single" w:sz="4" w:space="0" w:color="auto"/>
            </w:tcBorders>
            <w:shd w:val="clear" w:color="auto" w:fill="auto"/>
            <w:noWrap/>
            <w:vAlign w:val="bottom"/>
            <w:hideMark/>
          </w:tcPr>
          <w:p w14:paraId="076ED80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335</w:t>
            </w:r>
          </w:p>
        </w:tc>
      </w:tr>
      <w:tr w:rsidR="00BE62B3" w:rsidRPr="001C22E7" w14:paraId="378E62D0" w14:textId="77777777" w:rsidTr="005A44B5">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5894102C"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433D43B2"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205AEA18"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01090</w:t>
            </w:r>
          </w:p>
        </w:tc>
        <w:tc>
          <w:tcPr>
            <w:tcW w:w="3580" w:type="dxa"/>
            <w:tcBorders>
              <w:top w:val="nil"/>
              <w:left w:val="nil"/>
              <w:bottom w:val="single" w:sz="4" w:space="0" w:color="auto"/>
              <w:right w:val="single" w:sz="4" w:space="0" w:color="auto"/>
            </w:tcBorders>
            <w:shd w:val="clear" w:color="auto" w:fill="auto"/>
            <w:vAlign w:val="bottom"/>
            <w:hideMark/>
          </w:tcPr>
          <w:p w14:paraId="5AD359CF"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Orlík</w:t>
            </w:r>
          </w:p>
        </w:tc>
        <w:tc>
          <w:tcPr>
            <w:tcW w:w="980" w:type="dxa"/>
            <w:tcBorders>
              <w:top w:val="nil"/>
              <w:left w:val="nil"/>
              <w:bottom w:val="single" w:sz="4" w:space="0" w:color="auto"/>
              <w:right w:val="single" w:sz="4" w:space="0" w:color="auto"/>
            </w:tcBorders>
            <w:shd w:val="clear" w:color="auto" w:fill="auto"/>
            <w:noWrap/>
            <w:vAlign w:val="bottom"/>
            <w:hideMark/>
          </w:tcPr>
          <w:p w14:paraId="792931C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376</w:t>
            </w:r>
          </w:p>
        </w:tc>
        <w:tc>
          <w:tcPr>
            <w:tcW w:w="980" w:type="dxa"/>
            <w:tcBorders>
              <w:top w:val="nil"/>
              <w:left w:val="nil"/>
              <w:bottom w:val="single" w:sz="4" w:space="0" w:color="auto"/>
              <w:right w:val="single" w:sz="4" w:space="0" w:color="auto"/>
            </w:tcBorders>
            <w:shd w:val="clear" w:color="auto" w:fill="auto"/>
            <w:noWrap/>
            <w:vAlign w:val="bottom"/>
            <w:hideMark/>
          </w:tcPr>
          <w:p w14:paraId="3C67F92F"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345</w:t>
            </w:r>
          </w:p>
        </w:tc>
        <w:tc>
          <w:tcPr>
            <w:tcW w:w="980" w:type="dxa"/>
            <w:tcBorders>
              <w:top w:val="nil"/>
              <w:left w:val="nil"/>
              <w:bottom w:val="single" w:sz="4" w:space="0" w:color="auto"/>
              <w:right w:val="single" w:sz="4" w:space="0" w:color="auto"/>
            </w:tcBorders>
            <w:shd w:val="clear" w:color="auto" w:fill="auto"/>
            <w:noWrap/>
            <w:vAlign w:val="bottom"/>
            <w:hideMark/>
          </w:tcPr>
          <w:p w14:paraId="7BCF620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363</w:t>
            </w:r>
          </w:p>
        </w:tc>
        <w:tc>
          <w:tcPr>
            <w:tcW w:w="980" w:type="dxa"/>
            <w:tcBorders>
              <w:top w:val="nil"/>
              <w:left w:val="nil"/>
              <w:bottom w:val="single" w:sz="4" w:space="0" w:color="auto"/>
              <w:right w:val="single" w:sz="4" w:space="0" w:color="auto"/>
            </w:tcBorders>
            <w:shd w:val="clear" w:color="auto" w:fill="auto"/>
            <w:noWrap/>
            <w:vAlign w:val="bottom"/>
            <w:hideMark/>
          </w:tcPr>
          <w:p w14:paraId="5DEFA9B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375</w:t>
            </w:r>
          </w:p>
        </w:tc>
        <w:tc>
          <w:tcPr>
            <w:tcW w:w="980" w:type="dxa"/>
            <w:tcBorders>
              <w:top w:val="nil"/>
              <w:left w:val="nil"/>
              <w:bottom w:val="single" w:sz="4" w:space="0" w:color="auto"/>
              <w:right w:val="single" w:sz="4" w:space="0" w:color="auto"/>
            </w:tcBorders>
            <w:shd w:val="clear" w:color="auto" w:fill="auto"/>
            <w:noWrap/>
            <w:vAlign w:val="bottom"/>
            <w:hideMark/>
          </w:tcPr>
          <w:p w14:paraId="4E4E93F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387</w:t>
            </w:r>
          </w:p>
        </w:tc>
      </w:tr>
      <w:tr w:rsidR="00BE62B3" w:rsidRPr="001C22E7" w14:paraId="59D67137" w14:textId="77777777" w:rsidTr="005A44B5">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6C718C5E"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5B22E4F0"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64B5AF84"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01100</w:t>
            </w:r>
          </w:p>
        </w:tc>
        <w:tc>
          <w:tcPr>
            <w:tcW w:w="3580" w:type="dxa"/>
            <w:tcBorders>
              <w:top w:val="nil"/>
              <w:left w:val="nil"/>
              <w:bottom w:val="single" w:sz="4" w:space="0" w:color="auto"/>
              <w:right w:val="single" w:sz="4" w:space="0" w:color="auto"/>
            </w:tcBorders>
            <w:shd w:val="clear" w:color="auto" w:fill="auto"/>
            <w:vAlign w:val="bottom"/>
            <w:hideMark/>
          </w:tcPr>
          <w:p w14:paraId="291B3D1C"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Nižný Orlík - Svidník</w:t>
            </w:r>
          </w:p>
        </w:tc>
        <w:tc>
          <w:tcPr>
            <w:tcW w:w="980" w:type="dxa"/>
            <w:tcBorders>
              <w:top w:val="nil"/>
              <w:left w:val="nil"/>
              <w:bottom w:val="single" w:sz="4" w:space="0" w:color="auto"/>
              <w:right w:val="single" w:sz="4" w:space="0" w:color="auto"/>
            </w:tcBorders>
            <w:shd w:val="clear" w:color="auto" w:fill="auto"/>
            <w:noWrap/>
            <w:vAlign w:val="bottom"/>
            <w:hideMark/>
          </w:tcPr>
          <w:p w14:paraId="1504331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839</w:t>
            </w:r>
          </w:p>
        </w:tc>
        <w:tc>
          <w:tcPr>
            <w:tcW w:w="980" w:type="dxa"/>
            <w:tcBorders>
              <w:top w:val="nil"/>
              <w:left w:val="nil"/>
              <w:bottom w:val="single" w:sz="4" w:space="0" w:color="auto"/>
              <w:right w:val="single" w:sz="4" w:space="0" w:color="auto"/>
            </w:tcBorders>
            <w:shd w:val="clear" w:color="auto" w:fill="auto"/>
            <w:noWrap/>
            <w:vAlign w:val="bottom"/>
            <w:hideMark/>
          </w:tcPr>
          <w:p w14:paraId="5D27C91F"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399</w:t>
            </w:r>
          </w:p>
        </w:tc>
        <w:tc>
          <w:tcPr>
            <w:tcW w:w="980" w:type="dxa"/>
            <w:tcBorders>
              <w:top w:val="nil"/>
              <w:left w:val="nil"/>
              <w:bottom w:val="single" w:sz="4" w:space="0" w:color="auto"/>
              <w:right w:val="single" w:sz="4" w:space="0" w:color="auto"/>
            </w:tcBorders>
            <w:shd w:val="clear" w:color="auto" w:fill="auto"/>
            <w:noWrap/>
            <w:vAlign w:val="bottom"/>
            <w:hideMark/>
          </w:tcPr>
          <w:p w14:paraId="5A5BA21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420</w:t>
            </w:r>
          </w:p>
        </w:tc>
        <w:tc>
          <w:tcPr>
            <w:tcW w:w="980" w:type="dxa"/>
            <w:tcBorders>
              <w:top w:val="nil"/>
              <w:left w:val="nil"/>
              <w:bottom w:val="single" w:sz="4" w:space="0" w:color="auto"/>
              <w:right w:val="single" w:sz="4" w:space="0" w:color="auto"/>
            </w:tcBorders>
            <w:shd w:val="clear" w:color="auto" w:fill="auto"/>
            <w:noWrap/>
            <w:vAlign w:val="bottom"/>
            <w:hideMark/>
          </w:tcPr>
          <w:p w14:paraId="0865776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433</w:t>
            </w:r>
          </w:p>
        </w:tc>
        <w:tc>
          <w:tcPr>
            <w:tcW w:w="980" w:type="dxa"/>
            <w:tcBorders>
              <w:top w:val="nil"/>
              <w:left w:val="nil"/>
              <w:bottom w:val="single" w:sz="4" w:space="0" w:color="auto"/>
              <w:right w:val="single" w:sz="4" w:space="0" w:color="auto"/>
            </w:tcBorders>
            <w:shd w:val="clear" w:color="auto" w:fill="auto"/>
            <w:noWrap/>
            <w:vAlign w:val="bottom"/>
            <w:hideMark/>
          </w:tcPr>
          <w:p w14:paraId="37A1EB8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448</w:t>
            </w:r>
          </w:p>
        </w:tc>
      </w:tr>
      <w:tr w:rsidR="00BE62B3" w:rsidRPr="001C22E7" w14:paraId="21C7F189" w14:textId="77777777" w:rsidTr="005A44B5">
        <w:trPr>
          <w:trHeight w:val="276"/>
          <w:jc w:val="center"/>
        </w:trPr>
        <w:tc>
          <w:tcPr>
            <w:tcW w:w="2240" w:type="dxa"/>
            <w:vMerge/>
            <w:tcBorders>
              <w:top w:val="single" w:sz="4" w:space="0" w:color="auto"/>
              <w:left w:val="single" w:sz="4" w:space="0" w:color="auto"/>
              <w:bottom w:val="single" w:sz="4" w:space="0" w:color="auto"/>
              <w:right w:val="single" w:sz="4" w:space="0" w:color="auto"/>
            </w:tcBorders>
            <w:vAlign w:val="center"/>
            <w:hideMark/>
          </w:tcPr>
          <w:p w14:paraId="12C22187"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3C8CE3A7"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I/73</w:t>
            </w:r>
          </w:p>
        </w:tc>
        <w:tc>
          <w:tcPr>
            <w:tcW w:w="1280" w:type="dxa"/>
            <w:tcBorders>
              <w:top w:val="nil"/>
              <w:left w:val="nil"/>
              <w:bottom w:val="single" w:sz="4" w:space="0" w:color="auto"/>
              <w:right w:val="single" w:sz="4" w:space="0" w:color="auto"/>
            </w:tcBorders>
            <w:shd w:val="clear" w:color="auto" w:fill="auto"/>
            <w:noWrap/>
            <w:vAlign w:val="bottom"/>
            <w:hideMark/>
          </w:tcPr>
          <w:p w14:paraId="04064C92"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01410</w:t>
            </w:r>
          </w:p>
        </w:tc>
        <w:tc>
          <w:tcPr>
            <w:tcW w:w="3580" w:type="dxa"/>
            <w:tcBorders>
              <w:top w:val="nil"/>
              <w:left w:val="nil"/>
              <w:bottom w:val="single" w:sz="4" w:space="0" w:color="auto"/>
              <w:right w:val="single" w:sz="4" w:space="0" w:color="auto"/>
            </w:tcBorders>
            <w:shd w:val="clear" w:color="auto" w:fill="auto"/>
            <w:vAlign w:val="bottom"/>
            <w:hideMark/>
          </w:tcPr>
          <w:p w14:paraId="00B43AC9"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 xml:space="preserve">Svidník – rázcestie Kapišová </w:t>
            </w:r>
          </w:p>
        </w:tc>
        <w:tc>
          <w:tcPr>
            <w:tcW w:w="980" w:type="dxa"/>
            <w:tcBorders>
              <w:top w:val="nil"/>
              <w:left w:val="nil"/>
              <w:bottom w:val="single" w:sz="4" w:space="0" w:color="auto"/>
              <w:right w:val="single" w:sz="4" w:space="0" w:color="auto"/>
            </w:tcBorders>
            <w:shd w:val="clear" w:color="auto" w:fill="auto"/>
            <w:noWrap/>
            <w:vAlign w:val="bottom"/>
            <w:hideMark/>
          </w:tcPr>
          <w:p w14:paraId="1D3FD7E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411</w:t>
            </w:r>
          </w:p>
        </w:tc>
        <w:tc>
          <w:tcPr>
            <w:tcW w:w="980" w:type="dxa"/>
            <w:tcBorders>
              <w:top w:val="nil"/>
              <w:left w:val="nil"/>
              <w:bottom w:val="single" w:sz="4" w:space="0" w:color="auto"/>
              <w:right w:val="single" w:sz="4" w:space="0" w:color="auto"/>
            </w:tcBorders>
            <w:shd w:val="clear" w:color="auto" w:fill="auto"/>
            <w:noWrap/>
            <w:vAlign w:val="bottom"/>
            <w:hideMark/>
          </w:tcPr>
          <w:p w14:paraId="354AC38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2 059</w:t>
            </w:r>
          </w:p>
        </w:tc>
        <w:tc>
          <w:tcPr>
            <w:tcW w:w="980" w:type="dxa"/>
            <w:tcBorders>
              <w:top w:val="nil"/>
              <w:left w:val="nil"/>
              <w:bottom w:val="single" w:sz="4" w:space="0" w:color="auto"/>
              <w:right w:val="single" w:sz="4" w:space="0" w:color="auto"/>
            </w:tcBorders>
            <w:shd w:val="clear" w:color="auto" w:fill="auto"/>
            <w:noWrap/>
            <w:vAlign w:val="bottom"/>
            <w:hideMark/>
          </w:tcPr>
          <w:p w14:paraId="103C457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2 167</w:t>
            </w:r>
          </w:p>
        </w:tc>
        <w:tc>
          <w:tcPr>
            <w:tcW w:w="980" w:type="dxa"/>
            <w:tcBorders>
              <w:top w:val="nil"/>
              <w:left w:val="nil"/>
              <w:bottom w:val="single" w:sz="4" w:space="0" w:color="auto"/>
              <w:right w:val="single" w:sz="4" w:space="0" w:color="auto"/>
            </w:tcBorders>
            <w:shd w:val="clear" w:color="auto" w:fill="auto"/>
            <w:noWrap/>
            <w:vAlign w:val="bottom"/>
            <w:hideMark/>
          </w:tcPr>
          <w:p w14:paraId="7341842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2 238</w:t>
            </w:r>
          </w:p>
        </w:tc>
        <w:tc>
          <w:tcPr>
            <w:tcW w:w="980" w:type="dxa"/>
            <w:tcBorders>
              <w:top w:val="nil"/>
              <w:left w:val="nil"/>
              <w:bottom w:val="single" w:sz="4" w:space="0" w:color="auto"/>
              <w:right w:val="single" w:sz="4" w:space="0" w:color="auto"/>
            </w:tcBorders>
            <w:shd w:val="clear" w:color="auto" w:fill="auto"/>
            <w:noWrap/>
            <w:vAlign w:val="bottom"/>
            <w:hideMark/>
          </w:tcPr>
          <w:p w14:paraId="33781B9C"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2 312</w:t>
            </w:r>
          </w:p>
        </w:tc>
      </w:tr>
    </w:tbl>
    <w:p w14:paraId="4707AF1B" w14:textId="77777777" w:rsidR="00BE62B3" w:rsidRPr="001C22E7" w:rsidRDefault="00BE62B3">
      <w:r w:rsidRPr="001C22E7">
        <w:br w:type="page"/>
      </w:r>
    </w:p>
    <w:tbl>
      <w:tblPr>
        <w:tblW w:w="13020" w:type="dxa"/>
        <w:jc w:val="center"/>
        <w:tblCellMar>
          <w:left w:w="70" w:type="dxa"/>
          <w:right w:w="70" w:type="dxa"/>
        </w:tblCellMar>
        <w:tblLook w:val="04A0" w:firstRow="1" w:lastRow="0" w:firstColumn="1" w:lastColumn="0" w:noHBand="0" w:noVBand="1"/>
      </w:tblPr>
      <w:tblGrid>
        <w:gridCol w:w="2240"/>
        <w:gridCol w:w="1020"/>
        <w:gridCol w:w="1280"/>
        <w:gridCol w:w="3580"/>
        <w:gridCol w:w="980"/>
        <w:gridCol w:w="980"/>
        <w:gridCol w:w="980"/>
        <w:gridCol w:w="980"/>
        <w:gridCol w:w="980"/>
      </w:tblGrid>
      <w:tr w:rsidR="00BE62B3" w:rsidRPr="001C22E7" w14:paraId="25F648B3" w14:textId="77777777" w:rsidTr="005A44B5">
        <w:trPr>
          <w:trHeight w:val="276"/>
          <w:jc w:val="center"/>
        </w:trPr>
        <w:tc>
          <w:tcPr>
            <w:tcW w:w="3260"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1C5FF220" w14:textId="3D338090" w:rsidR="00BE62B3" w:rsidRPr="001C22E7" w:rsidRDefault="00BE62B3" w:rsidP="00DD0E4E">
            <w:pPr>
              <w:rPr>
                <w:rFonts w:eastAsia="Times New Roman"/>
                <w:b w:val="0"/>
                <w:bCs w:val="0"/>
                <w:sz w:val="22"/>
                <w:szCs w:val="22"/>
                <w:lang w:eastAsia="sk-SK"/>
              </w:rPr>
            </w:pPr>
            <w:r w:rsidRPr="001C22E7">
              <w:rPr>
                <w:rFonts w:eastAsia="Times New Roman"/>
                <w:sz w:val="22"/>
                <w:szCs w:val="22"/>
                <w:lang w:eastAsia="sk-SK"/>
              </w:rPr>
              <w:t>Verzia č. 2</w:t>
            </w:r>
          </w:p>
        </w:tc>
        <w:tc>
          <w:tcPr>
            <w:tcW w:w="4860"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noWrap/>
            <w:vAlign w:val="bottom"/>
            <w:hideMark/>
          </w:tcPr>
          <w:p w14:paraId="35B4CB90" w14:textId="7ECEAB80" w:rsidR="00BE62B3" w:rsidRPr="001C22E7" w:rsidRDefault="00BE62B3" w:rsidP="00BE62B3">
            <w:pPr>
              <w:rPr>
                <w:rFonts w:eastAsia="Times New Roman"/>
                <w:b w:val="0"/>
                <w:bCs w:val="0"/>
                <w:sz w:val="22"/>
                <w:szCs w:val="22"/>
                <w:lang w:eastAsia="sk-SK"/>
              </w:rPr>
            </w:pPr>
            <w:r w:rsidRPr="001C22E7">
              <w:rPr>
                <w:rFonts w:eastAsia="Times New Roman"/>
                <w:sz w:val="22"/>
                <w:szCs w:val="22"/>
                <w:lang w:eastAsia="sk-SK"/>
              </w:rPr>
              <w:t>Sčítací úsek</w:t>
            </w:r>
          </w:p>
        </w:tc>
        <w:tc>
          <w:tcPr>
            <w:tcW w:w="980" w:type="dxa"/>
            <w:tcBorders>
              <w:top w:val="single" w:sz="4" w:space="0" w:color="auto"/>
              <w:left w:val="single" w:sz="4" w:space="0" w:color="auto"/>
              <w:bottom w:val="single" w:sz="4" w:space="0" w:color="auto"/>
              <w:right w:val="single" w:sz="4" w:space="0" w:color="auto"/>
            </w:tcBorders>
            <w:shd w:val="clear" w:color="000000" w:fill="B4C6E7"/>
            <w:noWrap/>
            <w:vAlign w:val="bottom"/>
            <w:hideMark/>
          </w:tcPr>
          <w:p w14:paraId="73F2364A"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2015</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2E19B310"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2018</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2AF74228"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2021</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6AB1CE19"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2023</w:t>
            </w:r>
          </w:p>
        </w:tc>
        <w:tc>
          <w:tcPr>
            <w:tcW w:w="980" w:type="dxa"/>
            <w:tcBorders>
              <w:top w:val="single" w:sz="4" w:space="0" w:color="auto"/>
              <w:left w:val="nil"/>
              <w:bottom w:val="single" w:sz="4" w:space="0" w:color="auto"/>
              <w:right w:val="single" w:sz="4" w:space="0" w:color="auto"/>
            </w:tcBorders>
            <w:shd w:val="clear" w:color="000000" w:fill="B4C6E7"/>
            <w:noWrap/>
            <w:vAlign w:val="bottom"/>
            <w:hideMark/>
          </w:tcPr>
          <w:p w14:paraId="423C7F8E"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2025</w:t>
            </w:r>
          </w:p>
        </w:tc>
      </w:tr>
      <w:tr w:rsidR="00BE62B3" w:rsidRPr="001C22E7" w14:paraId="0DDEFDBE" w14:textId="77777777" w:rsidTr="005A44B5">
        <w:trPr>
          <w:trHeight w:val="276"/>
          <w:jc w:val="center"/>
        </w:trPr>
        <w:tc>
          <w:tcPr>
            <w:tcW w:w="2240" w:type="dxa"/>
            <w:vMerge w:val="restart"/>
            <w:tcBorders>
              <w:top w:val="nil"/>
              <w:left w:val="single" w:sz="4" w:space="0" w:color="auto"/>
              <w:bottom w:val="single" w:sz="4" w:space="0" w:color="000000"/>
              <w:right w:val="single" w:sz="4" w:space="0" w:color="auto"/>
            </w:tcBorders>
            <w:shd w:val="clear" w:color="000000" w:fill="8EA9DB"/>
            <w:noWrap/>
            <w:vAlign w:val="center"/>
            <w:hideMark/>
          </w:tcPr>
          <w:p w14:paraId="744FB3E5"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"Bez projektu"</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30B5533A"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37469570"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01067</w:t>
            </w:r>
          </w:p>
        </w:tc>
        <w:tc>
          <w:tcPr>
            <w:tcW w:w="3580" w:type="dxa"/>
            <w:tcBorders>
              <w:top w:val="single" w:sz="4" w:space="0" w:color="auto"/>
              <w:left w:val="nil"/>
              <w:bottom w:val="single" w:sz="4" w:space="0" w:color="auto"/>
              <w:right w:val="single" w:sz="4" w:space="0" w:color="auto"/>
            </w:tcBorders>
            <w:shd w:val="clear" w:color="auto" w:fill="auto"/>
            <w:vAlign w:val="bottom"/>
            <w:hideMark/>
          </w:tcPr>
          <w:p w14:paraId="29DFBA76"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Smilno - Nižná Polianka</w:t>
            </w:r>
          </w:p>
        </w:tc>
        <w:tc>
          <w:tcPr>
            <w:tcW w:w="980" w:type="dxa"/>
            <w:tcBorders>
              <w:top w:val="nil"/>
              <w:left w:val="nil"/>
              <w:bottom w:val="single" w:sz="4" w:space="0" w:color="auto"/>
              <w:right w:val="single" w:sz="4" w:space="0" w:color="auto"/>
            </w:tcBorders>
            <w:shd w:val="clear" w:color="auto" w:fill="auto"/>
            <w:noWrap/>
            <w:vAlign w:val="bottom"/>
            <w:hideMark/>
          </w:tcPr>
          <w:p w14:paraId="0701135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1 312</w:t>
            </w:r>
          </w:p>
        </w:tc>
        <w:tc>
          <w:tcPr>
            <w:tcW w:w="980" w:type="dxa"/>
            <w:tcBorders>
              <w:top w:val="nil"/>
              <w:left w:val="nil"/>
              <w:bottom w:val="single" w:sz="4" w:space="0" w:color="auto"/>
              <w:right w:val="single" w:sz="4" w:space="0" w:color="auto"/>
            </w:tcBorders>
            <w:shd w:val="clear" w:color="auto" w:fill="auto"/>
            <w:noWrap/>
            <w:vAlign w:val="bottom"/>
            <w:hideMark/>
          </w:tcPr>
          <w:p w14:paraId="4F50B01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1 383</w:t>
            </w:r>
          </w:p>
        </w:tc>
        <w:tc>
          <w:tcPr>
            <w:tcW w:w="980" w:type="dxa"/>
            <w:tcBorders>
              <w:top w:val="nil"/>
              <w:left w:val="nil"/>
              <w:bottom w:val="single" w:sz="4" w:space="0" w:color="auto"/>
              <w:right w:val="single" w:sz="4" w:space="0" w:color="auto"/>
            </w:tcBorders>
            <w:shd w:val="clear" w:color="auto" w:fill="auto"/>
            <w:noWrap/>
            <w:vAlign w:val="bottom"/>
            <w:hideMark/>
          </w:tcPr>
          <w:p w14:paraId="65809CB3"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1 456</w:t>
            </w:r>
          </w:p>
        </w:tc>
        <w:tc>
          <w:tcPr>
            <w:tcW w:w="980" w:type="dxa"/>
            <w:tcBorders>
              <w:top w:val="nil"/>
              <w:left w:val="nil"/>
              <w:bottom w:val="single" w:sz="4" w:space="0" w:color="auto"/>
              <w:right w:val="single" w:sz="4" w:space="0" w:color="auto"/>
            </w:tcBorders>
            <w:shd w:val="clear" w:color="auto" w:fill="auto"/>
            <w:noWrap/>
            <w:vAlign w:val="bottom"/>
            <w:hideMark/>
          </w:tcPr>
          <w:p w14:paraId="1208754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1 503</w:t>
            </w:r>
          </w:p>
        </w:tc>
        <w:tc>
          <w:tcPr>
            <w:tcW w:w="980" w:type="dxa"/>
            <w:tcBorders>
              <w:top w:val="nil"/>
              <w:left w:val="nil"/>
              <w:bottom w:val="single" w:sz="4" w:space="0" w:color="auto"/>
              <w:right w:val="single" w:sz="4" w:space="0" w:color="auto"/>
            </w:tcBorders>
            <w:shd w:val="clear" w:color="auto" w:fill="auto"/>
            <w:noWrap/>
            <w:vAlign w:val="bottom"/>
            <w:hideMark/>
          </w:tcPr>
          <w:p w14:paraId="69877D4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1 553</w:t>
            </w:r>
          </w:p>
        </w:tc>
      </w:tr>
      <w:tr w:rsidR="00BE62B3" w:rsidRPr="001C22E7" w14:paraId="04CDA68F"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3EB924C9"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5FC506CA"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24A25012"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01079</w:t>
            </w:r>
          </w:p>
        </w:tc>
        <w:tc>
          <w:tcPr>
            <w:tcW w:w="3580" w:type="dxa"/>
            <w:tcBorders>
              <w:top w:val="nil"/>
              <w:left w:val="nil"/>
              <w:bottom w:val="single" w:sz="4" w:space="0" w:color="auto"/>
              <w:right w:val="single" w:sz="4" w:space="0" w:color="auto"/>
            </w:tcBorders>
            <w:shd w:val="clear" w:color="auto" w:fill="auto"/>
            <w:vAlign w:val="bottom"/>
            <w:hideMark/>
          </w:tcPr>
          <w:p w14:paraId="01E69078"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Hutka</w:t>
            </w:r>
          </w:p>
        </w:tc>
        <w:tc>
          <w:tcPr>
            <w:tcW w:w="980" w:type="dxa"/>
            <w:tcBorders>
              <w:top w:val="nil"/>
              <w:left w:val="nil"/>
              <w:bottom w:val="single" w:sz="4" w:space="0" w:color="auto"/>
              <w:right w:val="single" w:sz="4" w:space="0" w:color="auto"/>
            </w:tcBorders>
            <w:shd w:val="clear" w:color="auto" w:fill="auto"/>
            <w:noWrap/>
            <w:vAlign w:val="bottom"/>
            <w:hideMark/>
          </w:tcPr>
          <w:p w14:paraId="0540FB7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1 115</w:t>
            </w:r>
          </w:p>
        </w:tc>
        <w:tc>
          <w:tcPr>
            <w:tcW w:w="980" w:type="dxa"/>
            <w:tcBorders>
              <w:top w:val="nil"/>
              <w:left w:val="nil"/>
              <w:bottom w:val="single" w:sz="4" w:space="0" w:color="auto"/>
              <w:right w:val="single" w:sz="4" w:space="0" w:color="auto"/>
            </w:tcBorders>
            <w:shd w:val="clear" w:color="auto" w:fill="auto"/>
            <w:noWrap/>
            <w:vAlign w:val="bottom"/>
            <w:hideMark/>
          </w:tcPr>
          <w:p w14:paraId="28FC2D6C"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1 175</w:t>
            </w:r>
          </w:p>
        </w:tc>
        <w:tc>
          <w:tcPr>
            <w:tcW w:w="980" w:type="dxa"/>
            <w:tcBorders>
              <w:top w:val="nil"/>
              <w:left w:val="nil"/>
              <w:bottom w:val="single" w:sz="4" w:space="0" w:color="auto"/>
              <w:right w:val="single" w:sz="4" w:space="0" w:color="auto"/>
            </w:tcBorders>
            <w:shd w:val="clear" w:color="auto" w:fill="auto"/>
            <w:noWrap/>
            <w:vAlign w:val="bottom"/>
            <w:hideMark/>
          </w:tcPr>
          <w:p w14:paraId="6D67583F"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1 237</w:t>
            </w:r>
          </w:p>
        </w:tc>
        <w:tc>
          <w:tcPr>
            <w:tcW w:w="980" w:type="dxa"/>
            <w:tcBorders>
              <w:top w:val="nil"/>
              <w:left w:val="nil"/>
              <w:bottom w:val="single" w:sz="4" w:space="0" w:color="auto"/>
              <w:right w:val="single" w:sz="4" w:space="0" w:color="auto"/>
            </w:tcBorders>
            <w:shd w:val="clear" w:color="auto" w:fill="auto"/>
            <w:noWrap/>
            <w:vAlign w:val="bottom"/>
            <w:hideMark/>
          </w:tcPr>
          <w:p w14:paraId="30B1598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1 278</w:t>
            </w:r>
          </w:p>
        </w:tc>
        <w:tc>
          <w:tcPr>
            <w:tcW w:w="980" w:type="dxa"/>
            <w:tcBorders>
              <w:top w:val="nil"/>
              <w:left w:val="nil"/>
              <w:bottom w:val="single" w:sz="4" w:space="0" w:color="auto"/>
              <w:right w:val="single" w:sz="4" w:space="0" w:color="auto"/>
            </w:tcBorders>
            <w:shd w:val="clear" w:color="auto" w:fill="auto"/>
            <w:noWrap/>
            <w:vAlign w:val="bottom"/>
            <w:hideMark/>
          </w:tcPr>
          <w:p w14:paraId="1EC4F3E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1 320</w:t>
            </w:r>
          </w:p>
        </w:tc>
      </w:tr>
      <w:tr w:rsidR="00BE62B3" w:rsidRPr="001C22E7" w14:paraId="1AE63186"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607B73EB"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7B1AF282"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53D653E5"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01088</w:t>
            </w:r>
          </w:p>
        </w:tc>
        <w:tc>
          <w:tcPr>
            <w:tcW w:w="3580" w:type="dxa"/>
            <w:tcBorders>
              <w:top w:val="nil"/>
              <w:left w:val="nil"/>
              <w:bottom w:val="single" w:sz="4" w:space="0" w:color="auto"/>
              <w:right w:val="single" w:sz="4" w:space="0" w:color="auto"/>
            </w:tcBorders>
            <w:shd w:val="clear" w:color="auto" w:fill="auto"/>
            <w:vAlign w:val="bottom"/>
            <w:hideMark/>
          </w:tcPr>
          <w:p w14:paraId="605D5CF8"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Mirošov –Nižný Mirošov</w:t>
            </w:r>
          </w:p>
        </w:tc>
        <w:tc>
          <w:tcPr>
            <w:tcW w:w="980" w:type="dxa"/>
            <w:tcBorders>
              <w:top w:val="nil"/>
              <w:left w:val="nil"/>
              <w:bottom w:val="single" w:sz="4" w:space="0" w:color="auto"/>
              <w:right w:val="single" w:sz="4" w:space="0" w:color="auto"/>
            </w:tcBorders>
            <w:shd w:val="clear" w:color="auto" w:fill="auto"/>
            <w:noWrap/>
            <w:vAlign w:val="bottom"/>
            <w:hideMark/>
          </w:tcPr>
          <w:p w14:paraId="78C47BB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822</w:t>
            </w:r>
          </w:p>
        </w:tc>
        <w:tc>
          <w:tcPr>
            <w:tcW w:w="980" w:type="dxa"/>
            <w:tcBorders>
              <w:top w:val="nil"/>
              <w:left w:val="nil"/>
              <w:bottom w:val="single" w:sz="4" w:space="0" w:color="auto"/>
              <w:right w:val="single" w:sz="4" w:space="0" w:color="auto"/>
            </w:tcBorders>
            <w:shd w:val="clear" w:color="auto" w:fill="auto"/>
            <w:noWrap/>
            <w:vAlign w:val="bottom"/>
            <w:hideMark/>
          </w:tcPr>
          <w:p w14:paraId="24CA413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866</w:t>
            </w:r>
          </w:p>
        </w:tc>
        <w:tc>
          <w:tcPr>
            <w:tcW w:w="980" w:type="dxa"/>
            <w:tcBorders>
              <w:top w:val="nil"/>
              <w:left w:val="nil"/>
              <w:bottom w:val="single" w:sz="4" w:space="0" w:color="auto"/>
              <w:right w:val="single" w:sz="4" w:space="0" w:color="auto"/>
            </w:tcBorders>
            <w:shd w:val="clear" w:color="auto" w:fill="auto"/>
            <w:noWrap/>
            <w:vAlign w:val="bottom"/>
            <w:hideMark/>
          </w:tcPr>
          <w:p w14:paraId="7E33D36F"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912</w:t>
            </w:r>
          </w:p>
        </w:tc>
        <w:tc>
          <w:tcPr>
            <w:tcW w:w="980" w:type="dxa"/>
            <w:tcBorders>
              <w:top w:val="nil"/>
              <w:left w:val="nil"/>
              <w:bottom w:val="single" w:sz="4" w:space="0" w:color="auto"/>
              <w:right w:val="single" w:sz="4" w:space="0" w:color="auto"/>
            </w:tcBorders>
            <w:shd w:val="clear" w:color="auto" w:fill="auto"/>
            <w:noWrap/>
            <w:vAlign w:val="bottom"/>
            <w:hideMark/>
          </w:tcPr>
          <w:p w14:paraId="254332F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942</w:t>
            </w:r>
          </w:p>
        </w:tc>
        <w:tc>
          <w:tcPr>
            <w:tcW w:w="980" w:type="dxa"/>
            <w:tcBorders>
              <w:top w:val="nil"/>
              <w:left w:val="nil"/>
              <w:bottom w:val="single" w:sz="4" w:space="0" w:color="auto"/>
              <w:right w:val="single" w:sz="4" w:space="0" w:color="auto"/>
            </w:tcBorders>
            <w:shd w:val="clear" w:color="auto" w:fill="auto"/>
            <w:noWrap/>
            <w:vAlign w:val="bottom"/>
            <w:hideMark/>
          </w:tcPr>
          <w:p w14:paraId="1E0758C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973</w:t>
            </w:r>
          </w:p>
        </w:tc>
      </w:tr>
      <w:tr w:rsidR="00BE62B3" w:rsidRPr="001C22E7" w14:paraId="470E6253"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0C06A9FD"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76B40D3F"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746D2EE2"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01090</w:t>
            </w:r>
          </w:p>
        </w:tc>
        <w:tc>
          <w:tcPr>
            <w:tcW w:w="3580" w:type="dxa"/>
            <w:tcBorders>
              <w:top w:val="nil"/>
              <w:left w:val="nil"/>
              <w:bottom w:val="single" w:sz="4" w:space="0" w:color="auto"/>
              <w:right w:val="single" w:sz="4" w:space="0" w:color="auto"/>
            </w:tcBorders>
            <w:shd w:val="clear" w:color="auto" w:fill="auto"/>
            <w:vAlign w:val="bottom"/>
            <w:hideMark/>
          </w:tcPr>
          <w:p w14:paraId="1BAC7DD4"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Orlík</w:t>
            </w:r>
          </w:p>
        </w:tc>
        <w:tc>
          <w:tcPr>
            <w:tcW w:w="980" w:type="dxa"/>
            <w:tcBorders>
              <w:top w:val="nil"/>
              <w:left w:val="nil"/>
              <w:bottom w:val="single" w:sz="4" w:space="0" w:color="auto"/>
              <w:right w:val="single" w:sz="4" w:space="0" w:color="auto"/>
            </w:tcBorders>
            <w:shd w:val="clear" w:color="auto" w:fill="auto"/>
            <w:noWrap/>
            <w:vAlign w:val="bottom"/>
            <w:hideMark/>
          </w:tcPr>
          <w:p w14:paraId="4363ECE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1 852</w:t>
            </w:r>
          </w:p>
        </w:tc>
        <w:tc>
          <w:tcPr>
            <w:tcW w:w="980" w:type="dxa"/>
            <w:tcBorders>
              <w:top w:val="nil"/>
              <w:left w:val="nil"/>
              <w:bottom w:val="single" w:sz="4" w:space="0" w:color="auto"/>
              <w:right w:val="single" w:sz="4" w:space="0" w:color="auto"/>
            </w:tcBorders>
            <w:shd w:val="clear" w:color="auto" w:fill="auto"/>
            <w:noWrap/>
            <w:vAlign w:val="bottom"/>
            <w:hideMark/>
          </w:tcPr>
          <w:p w14:paraId="6B835CC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1 952</w:t>
            </w:r>
          </w:p>
        </w:tc>
        <w:tc>
          <w:tcPr>
            <w:tcW w:w="980" w:type="dxa"/>
            <w:tcBorders>
              <w:top w:val="nil"/>
              <w:left w:val="nil"/>
              <w:bottom w:val="single" w:sz="4" w:space="0" w:color="auto"/>
              <w:right w:val="single" w:sz="4" w:space="0" w:color="auto"/>
            </w:tcBorders>
            <w:shd w:val="clear" w:color="auto" w:fill="auto"/>
            <w:noWrap/>
            <w:vAlign w:val="bottom"/>
            <w:hideMark/>
          </w:tcPr>
          <w:p w14:paraId="298B7E3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2 055</w:t>
            </w:r>
          </w:p>
        </w:tc>
        <w:tc>
          <w:tcPr>
            <w:tcW w:w="980" w:type="dxa"/>
            <w:tcBorders>
              <w:top w:val="nil"/>
              <w:left w:val="nil"/>
              <w:bottom w:val="single" w:sz="4" w:space="0" w:color="auto"/>
              <w:right w:val="single" w:sz="4" w:space="0" w:color="auto"/>
            </w:tcBorders>
            <w:shd w:val="clear" w:color="auto" w:fill="auto"/>
            <w:noWrap/>
            <w:vAlign w:val="bottom"/>
            <w:hideMark/>
          </w:tcPr>
          <w:p w14:paraId="6774B1F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2 122</w:t>
            </w:r>
          </w:p>
        </w:tc>
        <w:tc>
          <w:tcPr>
            <w:tcW w:w="980" w:type="dxa"/>
            <w:tcBorders>
              <w:top w:val="nil"/>
              <w:left w:val="nil"/>
              <w:bottom w:val="single" w:sz="4" w:space="0" w:color="auto"/>
              <w:right w:val="single" w:sz="4" w:space="0" w:color="auto"/>
            </w:tcBorders>
            <w:shd w:val="clear" w:color="auto" w:fill="auto"/>
            <w:noWrap/>
            <w:vAlign w:val="bottom"/>
            <w:hideMark/>
          </w:tcPr>
          <w:p w14:paraId="02DBD88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2 192</w:t>
            </w:r>
          </w:p>
        </w:tc>
      </w:tr>
      <w:tr w:rsidR="00BE62B3" w:rsidRPr="001C22E7" w14:paraId="53CC37CA"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0DDED53C"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38A7296D"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7FED1123"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01100</w:t>
            </w:r>
          </w:p>
        </w:tc>
        <w:tc>
          <w:tcPr>
            <w:tcW w:w="3580" w:type="dxa"/>
            <w:tcBorders>
              <w:top w:val="nil"/>
              <w:left w:val="nil"/>
              <w:bottom w:val="single" w:sz="4" w:space="0" w:color="auto"/>
              <w:right w:val="single" w:sz="4" w:space="0" w:color="auto"/>
            </w:tcBorders>
            <w:shd w:val="clear" w:color="auto" w:fill="auto"/>
            <w:vAlign w:val="bottom"/>
            <w:hideMark/>
          </w:tcPr>
          <w:p w14:paraId="44B7640D" w14:textId="2EC42E8E"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 xml:space="preserve">Nižný Orlík </w:t>
            </w:r>
            <w:r w:rsidR="00941A07" w:rsidRPr="001C22E7">
              <w:rPr>
                <w:rFonts w:eastAsia="Times New Roman"/>
                <w:b w:val="0"/>
                <w:bCs w:val="0"/>
                <w:sz w:val="22"/>
                <w:szCs w:val="22"/>
                <w:lang w:eastAsia="sk-SK"/>
              </w:rPr>
              <w:t>–</w:t>
            </w:r>
            <w:r w:rsidRPr="001C22E7">
              <w:rPr>
                <w:rFonts w:eastAsia="Times New Roman"/>
                <w:b w:val="0"/>
                <w:bCs w:val="0"/>
                <w:sz w:val="22"/>
                <w:szCs w:val="22"/>
                <w:lang w:eastAsia="sk-SK"/>
              </w:rPr>
              <w:t xml:space="preserve"> Svidník</w:t>
            </w:r>
          </w:p>
        </w:tc>
        <w:tc>
          <w:tcPr>
            <w:tcW w:w="980" w:type="dxa"/>
            <w:tcBorders>
              <w:top w:val="nil"/>
              <w:left w:val="nil"/>
              <w:bottom w:val="single" w:sz="4" w:space="0" w:color="auto"/>
              <w:right w:val="single" w:sz="4" w:space="0" w:color="auto"/>
            </w:tcBorders>
            <w:shd w:val="clear" w:color="auto" w:fill="auto"/>
            <w:noWrap/>
            <w:vAlign w:val="bottom"/>
            <w:hideMark/>
          </w:tcPr>
          <w:p w14:paraId="4A8615C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3 087</w:t>
            </w:r>
          </w:p>
        </w:tc>
        <w:tc>
          <w:tcPr>
            <w:tcW w:w="980" w:type="dxa"/>
            <w:tcBorders>
              <w:top w:val="nil"/>
              <w:left w:val="nil"/>
              <w:bottom w:val="single" w:sz="4" w:space="0" w:color="auto"/>
              <w:right w:val="single" w:sz="4" w:space="0" w:color="auto"/>
            </w:tcBorders>
            <w:shd w:val="clear" w:color="auto" w:fill="auto"/>
            <w:noWrap/>
            <w:vAlign w:val="bottom"/>
            <w:hideMark/>
          </w:tcPr>
          <w:p w14:paraId="14FE189C"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3 254</w:t>
            </w:r>
          </w:p>
        </w:tc>
        <w:tc>
          <w:tcPr>
            <w:tcW w:w="980" w:type="dxa"/>
            <w:tcBorders>
              <w:top w:val="nil"/>
              <w:left w:val="nil"/>
              <w:bottom w:val="single" w:sz="4" w:space="0" w:color="auto"/>
              <w:right w:val="single" w:sz="4" w:space="0" w:color="auto"/>
            </w:tcBorders>
            <w:shd w:val="clear" w:color="auto" w:fill="auto"/>
            <w:noWrap/>
            <w:vAlign w:val="bottom"/>
            <w:hideMark/>
          </w:tcPr>
          <w:p w14:paraId="7302DDA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3 425</w:t>
            </w:r>
          </w:p>
        </w:tc>
        <w:tc>
          <w:tcPr>
            <w:tcW w:w="980" w:type="dxa"/>
            <w:tcBorders>
              <w:top w:val="nil"/>
              <w:left w:val="nil"/>
              <w:bottom w:val="single" w:sz="4" w:space="0" w:color="auto"/>
              <w:right w:val="single" w:sz="4" w:space="0" w:color="auto"/>
            </w:tcBorders>
            <w:shd w:val="clear" w:color="auto" w:fill="auto"/>
            <w:noWrap/>
            <w:vAlign w:val="bottom"/>
            <w:hideMark/>
          </w:tcPr>
          <w:p w14:paraId="4FFF413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3 537</w:t>
            </w:r>
          </w:p>
        </w:tc>
        <w:tc>
          <w:tcPr>
            <w:tcW w:w="980" w:type="dxa"/>
            <w:tcBorders>
              <w:top w:val="nil"/>
              <w:left w:val="nil"/>
              <w:bottom w:val="single" w:sz="4" w:space="0" w:color="auto"/>
              <w:right w:val="single" w:sz="4" w:space="0" w:color="auto"/>
            </w:tcBorders>
            <w:shd w:val="clear" w:color="auto" w:fill="auto"/>
            <w:noWrap/>
            <w:vAlign w:val="bottom"/>
            <w:hideMark/>
          </w:tcPr>
          <w:p w14:paraId="0E75AF2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3 653</w:t>
            </w:r>
          </w:p>
        </w:tc>
      </w:tr>
      <w:tr w:rsidR="00BE62B3" w:rsidRPr="001C22E7" w14:paraId="577C06AF"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5C852011"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7A2C044A"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I/73</w:t>
            </w:r>
          </w:p>
        </w:tc>
        <w:tc>
          <w:tcPr>
            <w:tcW w:w="1280" w:type="dxa"/>
            <w:tcBorders>
              <w:top w:val="nil"/>
              <w:left w:val="nil"/>
              <w:bottom w:val="single" w:sz="4" w:space="0" w:color="auto"/>
              <w:right w:val="single" w:sz="4" w:space="0" w:color="auto"/>
            </w:tcBorders>
            <w:shd w:val="clear" w:color="auto" w:fill="auto"/>
            <w:noWrap/>
            <w:vAlign w:val="bottom"/>
            <w:hideMark/>
          </w:tcPr>
          <w:p w14:paraId="05AD7C1A"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01410</w:t>
            </w:r>
          </w:p>
        </w:tc>
        <w:tc>
          <w:tcPr>
            <w:tcW w:w="3580" w:type="dxa"/>
            <w:tcBorders>
              <w:top w:val="nil"/>
              <w:left w:val="nil"/>
              <w:bottom w:val="single" w:sz="4" w:space="0" w:color="auto"/>
              <w:right w:val="single" w:sz="4" w:space="0" w:color="auto"/>
            </w:tcBorders>
            <w:shd w:val="clear" w:color="auto" w:fill="auto"/>
            <w:vAlign w:val="bottom"/>
            <w:hideMark/>
          </w:tcPr>
          <w:p w14:paraId="6B7EB69A"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 xml:space="preserve">Svidník – rázcestie Kapišová </w:t>
            </w:r>
          </w:p>
        </w:tc>
        <w:tc>
          <w:tcPr>
            <w:tcW w:w="980" w:type="dxa"/>
            <w:tcBorders>
              <w:top w:val="nil"/>
              <w:left w:val="nil"/>
              <w:bottom w:val="single" w:sz="4" w:space="0" w:color="auto"/>
              <w:right w:val="single" w:sz="4" w:space="0" w:color="auto"/>
            </w:tcBorders>
            <w:shd w:val="clear" w:color="auto" w:fill="auto"/>
            <w:noWrap/>
            <w:vAlign w:val="bottom"/>
            <w:hideMark/>
          </w:tcPr>
          <w:p w14:paraId="773024E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3 225</w:t>
            </w:r>
          </w:p>
        </w:tc>
        <w:tc>
          <w:tcPr>
            <w:tcW w:w="980" w:type="dxa"/>
            <w:tcBorders>
              <w:top w:val="nil"/>
              <w:left w:val="nil"/>
              <w:bottom w:val="single" w:sz="4" w:space="0" w:color="auto"/>
              <w:right w:val="single" w:sz="4" w:space="0" w:color="auto"/>
            </w:tcBorders>
            <w:shd w:val="clear" w:color="auto" w:fill="auto"/>
            <w:noWrap/>
            <w:vAlign w:val="bottom"/>
            <w:hideMark/>
          </w:tcPr>
          <w:p w14:paraId="0D03E485"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3 399</w:t>
            </w:r>
          </w:p>
        </w:tc>
        <w:tc>
          <w:tcPr>
            <w:tcW w:w="980" w:type="dxa"/>
            <w:tcBorders>
              <w:top w:val="nil"/>
              <w:left w:val="nil"/>
              <w:bottom w:val="single" w:sz="4" w:space="0" w:color="auto"/>
              <w:right w:val="single" w:sz="4" w:space="0" w:color="auto"/>
            </w:tcBorders>
            <w:shd w:val="clear" w:color="auto" w:fill="auto"/>
            <w:noWrap/>
            <w:vAlign w:val="bottom"/>
            <w:hideMark/>
          </w:tcPr>
          <w:p w14:paraId="696283E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3 578</w:t>
            </w:r>
          </w:p>
        </w:tc>
        <w:tc>
          <w:tcPr>
            <w:tcW w:w="980" w:type="dxa"/>
            <w:tcBorders>
              <w:top w:val="nil"/>
              <w:left w:val="nil"/>
              <w:bottom w:val="single" w:sz="4" w:space="0" w:color="auto"/>
              <w:right w:val="single" w:sz="4" w:space="0" w:color="auto"/>
            </w:tcBorders>
            <w:shd w:val="clear" w:color="auto" w:fill="auto"/>
            <w:noWrap/>
            <w:vAlign w:val="bottom"/>
            <w:hideMark/>
          </w:tcPr>
          <w:p w14:paraId="036A261C"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3 696</w:t>
            </w:r>
          </w:p>
        </w:tc>
        <w:tc>
          <w:tcPr>
            <w:tcW w:w="980" w:type="dxa"/>
            <w:tcBorders>
              <w:top w:val="nil"/>
              <w:left w:val="nil"/>
              <w:bottom w:val="single" w:sz="4" w:space="0" w:color="auto"/>
              <w:right w:val="single" w:sz="4" w:space="0" w:color="auto"/>
            </w:tcBorders>
            <w:shd w:val="clear" w:color="auto" w:fill="auto"/>
            <w:noWrap/>
            <w:vAlign w:val="bottom"/>
            <w:hideMark/>
          </w:tcPr>
          <w:p w14:paraId="1A44ABB5"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3 817</w:t>
            </w:r>
          </w:p>
        </w:tc>
      </w:tr>
      <w:tr w:rsidR="00BE62B3" w:rsidRPr="001C22E7" w14:paraId="05D3CCFE"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4C194FCD"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0217385A"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4FD9961B"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01067</w:t>
            </w:r>
          </w:p>
        </w:tc>
        <w:tc>
          <w:tcPr>
            <w:tcW w:w="3580" w:type="dxa"/>
            <w:tcBorders>
              <w:top w:val="nil"/>
              <w:left w:val="nil"/>
              <w:bottom w:val="single" w:sz="4" w:space="0" w:color="auto"/>
              <w:right w:val="single" w:sz="4" w:space="0" w:color="auto"/>
            </w:tcBorders>
            <w:shd w:val="clear" w:color="auto" w:fill="auto"/>
            <w:vAlign w:val="bottom"/>
            <w:hideMark/>
          </w:tcPr>
          <w:p w14:paraId="6960799A"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Smilno - Nižná Polianka</w:t>
            </w:r>
          </w:p>
        </w:tc>
        <w:tc>
          <w:tcPr>
            <w:tcW w:w="980" w:type="dxa"/>
            <w:tcBorders>
              <w:top w:val="nil"/>
              <w:left w:val="nil"/>
              <w:bottom w:val="single" w:sz="4" w:space="0" w:color="auto"/>
              <w:right w:val="single" w:sz="4" w:space="0" w:color="auto"/>
            </w:tcBorders>
            <w:shd w:val="clear" w:color="auto" w:fill="auto"/>
            <w:noWrap/>
            <w:vAlign w:val="bottom"/>
            <w:hideMark/>
          </w:tcPr>
          <w:p w14:paraId="3525FA1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307</w:t>
            </w:r>
          </w:p>
        </w:tc>
        <w:tc>
          <w:tcPr>
            <w:tcW w:w="980" w:type="dxa"/>
            <w:tcBorders>
              <w:top w:val="nil"/>
              <w:left w:val="nil"/>
              <w:bottom w:val="single" w:sz="4" w:space="0" w:color="auto"/>
              <w:right w:val="single" w:sz="4" w:space="0" w:color="auto"/>
            </w:tcBorders>
            <w:shd w:val="clear" w:color="auto" w:fill="auto"/>
            <w:noWrap/>
            <w:vAlign w:val="bottom"/>
            <w:hideMark/>
          </w:tcPr>
          <w:p w14:paraId="0CF8027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324</w:t>
            </w:r>
          </w:p>
        </w:tc>
        <w:tc>
          <w:tcPr>
            <w:tcW w:w="980" w:type="dxa"/>
            <w:tcBorders>
              <w:top w:val="nil"/>
              <w:left w:val="nil"/>
              <w:bottom w:val="single" w:sz="4" w:space="0" w:color="auto"/>
              <w:right w:val="single" w:sz="4" w:space="0" w:color="auto"/>
            </w:tcBorders>
            <w:shd w:val="clear" w:color="auto" w:fill="auto"/>
            <w:noWrap/>
            <w:vAlign w:val="bottom"/>
            <w:hideMark/>
          </w:tcPr>
          <w:p w14:paraId="2183A5B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340</w:t>
            </w:r>
          </w:p>
        </w:tc>
        <w:tc>
          <w:tcPr>
            <w:tcW w:w="980" w:type="dxa"/>
            <w:tcBorders>
              <w:top w:val="nil"/>
              <w:left w:val="nil"/>
              <w:bottom w:val="single" w:sz="4" w:space="0" w:color="auto"/>
              <w:right w:val="single" w:sz="4" w:space="0" w:color="auto"/>
            </w:tcBorders>
            <w:shd w:val="clear" w:color="auto" w:fill="auto"/>
            <w:noWrap/>
            <w:vAlign w:val="bottom"/>
            <w:hideMark/>
          </w:tcPr>
          <w:p w14:paraId="5278209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350</w:t>
            </w:r>
          </w:p>
        </w:tc>
        <w:tc>
          <w:tcPr>
            <w:tcW w:w="980" w:type="dxa"/>
            <w:tcBorders>
              <w:top w:val="nil"/>
              <w:left w:val="nil"/>
              <w:bottom w:val="single" w:sz="4" w:space="0" w:color="auto"/>
              <w:right w:val="single" w:sz="4" w:space="0" w:color="auto"/>
            </w:tcBorders>
            <w:shd w:val="clear" w:color="auto" w:fill="auto"/>
            <w:noWrap/>
            <w:vAlign w:val="bottom"/>
            <w:hideMark/>
          </w:tcPr>
          <w:p w14:paraId="6586F78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361</w:t>
            </w:r>
          </w:p>
        </w:tc>
      </w:tr>
      <w:tr w:rsidR="00BE62B3" w:rsidRPr="001C22E7" w14:paraId="1B2D6B27"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296BEDEA"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2C92E1FB"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19F427F6"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01079</w:t>
            </w:r>
          </w:p>
        </w:tc>
        <w:tc>
          <w:tcPr>
            <w:tcW w:w="3580" w:type="dxa"/>
            <w:tcBorders>
              <w:top w:val="nil"/>
              <w:left w:val="nil"/>
              <w:bottom w:val="single" w:sz="4" w:space="0" w:color="auto"/>
              <w:right w:val="single" w:sz="4" w:space="0" w:color="auto"/>
            </w:tcBorders>
            <w:shd w:val="clear" w:color="auto" w:fill="auto"/>
            <w:vAlign w:val="bottom"/>
            <w:hideMark/>
          </w:tcPr>
          <w:p w14:paraId="46ADD0AC"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Hutka</w:t>
            </w:r>
          </w:p>
        </w:tc>
        <w:tc>
          <w:tcPr>
            <w:tcW w:w="980" w:type="dxa"/>
            <w:tcBorders>
              <w:top w:val="nil"/>
              <w:left w:val="nil"/>
              <w:bottom w:val="single" w:sz="4" w:space="0" w:color="auto"/>
              <w:right w:val="single" w:sz="4" w:space="0" w:color="auto"/>
            </w:tcBorders>
            <w:shd w:val="clear" w:color="auto" w:fill="auto"/>
            <w:noWrap/>
            <w:vAlign w:val="bottom"/>
            <w:hideMark/>
          </w:tcPr>
          <w:p w14:paraId="152B3B3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332</w:t>
            </w:r>
          </w:p>
        </w:tc>
        <w:tc>
          <w:tcPr>
            <w:tcW w:w="980" w:type="dxa"/>
            <w:tcBorders>
              <w:top w:val="nil"/>
              <w:left w:val="nil"/>
              <w:bottom w:val="single" w:sz="4" w:space="0" w:color="auto"/>
              <w:right w:val="single" w:sz="4" w:space="0" w:color="auto"/>
            </w:tcBorders>
            <w:shd w:val="clear" w:color="auto" w:fill="auto"/>
            <w:noWrap/>
            <w:vAlign w:val="bottom"/>
            <w:hideMark/>
          </w:tcPr>
          <w:p w14:paraId="368A7F13"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350</w:t>
            </w:r>
          </w:p>
        </w:tc>
        <w:tc>
          <w:tcPr>
            <w:tcW w:w="980" w:type="dxa"/>
            <w:tcBorders>
              <w:top w:val="nil"/>
              <w:left w:val="nil"/>
              <w:bottom w:val="single" w:sz="4" w:space="0" w:color="auto"/>
              <w:right w:val="single" w:sz="4" w:space="0" w:color="auto"/>
            </w:tcBorders>
            <w:shd w:val="clear" w:color="auto" w:fill="auto"/>
            <w:noWrap/>
            <w:vAlign w:val="bottom"/>
            <w:hideMark/>
          </w:tcPr>
          <w:p w14:paraId="7A39BF2F"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368</w:t>
            </w:r>
          </w:p>
        </w:tc>
        <w:tc>
          <w:tcPr>
            <w:tcW w:w="980" w:type="dxa"/>
            <w:tcBorders>
              <w:top w:val="nil"/>
              <w:left w:val="nil"/>
              <w:bottom w:val="single" w:sz="4" w:space="0" w:color="auto"/>
              <w:right w:val="single" w:sz="4" w:space="0" w:color="auto"/>
            </w:tcBorders>
            <w:shd w:val="clear" w:color="auto" w:fill="auto"/>
            <w:noWrap/>
            <w:vAlign w:val="bottom"/>
            <w:hideMark/>
          </w:tcPr>
          <w:p w14:paraId="146872A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379</w:t>
            </w:r>
          </w:p>
        </w:tc>
        <w:tc>
          <w:tcPr>
            <w:tcW w:w="980" w:type="dxa"/>
            <w:tcBorders>
              <w:top w:val="nil"/>
              <w:left w:val="nil"/>
              <w:bottom w:val="single" w:sz="4" w:space="0" w:color="auto"/>
              <w:right w:val="single" w:sz="4" w:space="0" w:color="auto"/>
            </w:tcBorders>
            <w:shd w:val="clear" w:color="auto" w:fill="auto"/>
            <w:noWrap/>
            <w:vAlign w:val="bottom"/>
            <w:hideMark/>
          </w:tcPr>
          <w:p w14:paraId="0602240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390</w:t>
            </w:r>
          </w:p>
        </w:tc>
      </w:tr>
      <w:tr w:rsidR="00BE62B3" w:rsidRPr="001C22E7" w14:paraId="60CF4546"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387470A4"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66120344"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5C1430AD"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01088</w:t>
            </w:r>
          </w:p>
        </w:tc>
        <w:tc>
          <w:tcPr>
            <w:tcW w:w="3580" w:type="dxa"/>
            <w:tcBorders>
              <w:top w:val="nil"/>
              <w:left w:val="nil"/>
              <w:bottom w:val="single" w:sz="4" w:space="0" w:color="auto"/>
              <w:right w:val="single" w:sz="4" w:space="0" w:color="auto"/>
            </w:tcBorders>
            <w:shd w:val="clear" w:color="auto" w:fill="auto"/>
            <w:vAlign w:val="bottom"/>
            <w:hideMark/>
          </w:tcPr>
          <w:p w14:paraId="0D9C490C"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Mirošov –Nižný Mirošov</w:t>
            </w:r>
          </w:p>
        </w:tc>
        <w:tc>
          <w:tcPr>
            <w:tcW w:w="980" w:type="dxa"/>
            <w:tcBorders>
              <w:top w:val="nil"/>
              <w:left w:val="nil"/>
              <w:bottom w:val="single" w:sz="4" w:space="0" w:color="auto"/>
              <w:right w:val="single" w:sz="4" w:space="0" w:color="auto"/>
            </w:tcBorders>
            <w:shd w:val="clear" w:color="auto" w:fill="auto"/>
            <w:noWrap/>
            <w:vAlign w:val="bottom"/>
            <w:hideMark/>
          </w:tcPr>
          <w:p w14:paraId="3FAB0FE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258</w:t>
            </w:r>
          </w:p>
        </w:tc>
        <w:tc>
          <w:tcPr>
            <w:tcW w:w="980" w:type="dxa"/>
            <w:tcBorders>
              <w:top w:val="nil"/>
              <w:left w:val="nil"/>
              <w:bottom w:val="single" w:sz="4" w:space="0" w:color="auto"/>
              <w:right w:val="single" w:sz="4" w:space="0" w:color="auto"/>
            </w:tcBorders>
            <w:shd w:val="clear" w:color="auto" w:fill="auto"/>
            <w:noWrap/>
            <w:vAlign w:val="bottom"/>
            <w:hideMark/>
          </w:tcPr>
          <w:p w14:paraId="208EC44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272</w:t>
            </w:r>
          </w:p>
        </w:tc>
        <w:tc>
          <w:tcPr>
            <w:tcW w:w="980" w:type="dxa"/>
            <w:tcBorders>
              <w:top w:val="nil"/>
              <w:left w:val="nil"/>
              <w:bottom w:val="single" w:sz="4" w:space="0" w:color="auto"/>
              <w:right w:val="single" w:sz="4" w:space="0" w:color="auto"/>
            </w:tcBorders>
            <w:shd w:val="clear" w:color="auto" w:fill="auto"/>
            <w:noWrap/>
            <w:vAlign w:val="bottom"/>
            <w:hideMark/>
          </w:tcPr>
          <w:p w14:paraId="200C8EB8"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286</w:t>
            </w:r>
          </w:p>
        </w:tc>
        <w:tc>
          <w:tcPr>
            <w:tcW w:w="980" w:type="dxa"/>
            <w:tcBorders>
              <w:top w:val="nil"/>
              <w:left w:val="nil"/>
              <w:bottom w:val="single" w:sz="4" w:space="0" w:color="auto"/>
              <w:right w:val="single" w:sz="4" w:space="0" w:color="auto"/>
            </w:tcBorders>
            <w:shd w:val="clear" w:color="auto" w:fill="auto"/>
            <w:noWrap/>
            <w:vAlign w:val="bottom"/>
            <w:hideMark/>
          </w:tcPr>
          <w:p w14:paraId="1CCBE1C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294</w:t>
            </w:r>
          </w:p>
        </w:tc>
        <w:tc>
          <w:tcPr>
            <w:tcW w:w="980" w:type="dxa"/>
            <w:tcBorders>
              <w:top w:val="nil"/>
              <w:left w:val="nil"/>
              <w:bottom w:val="single" w:sz="4" w:space="0" w:color="auto"/>
              <w:right w:val="single" w:sz="4" w:space="0" w:color="auto"/>
            </w:tcBorders>
            <w:shd w:val="clear" w:color="auto" w:fill="auto"/>
            <w:noWrap/>
            <w:vAlign w:val="bottom"/>
            <w:hideMark/>
          </w:tcPr>
          <w:p w14:paraId="54A1DE05"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303</w:t>
            </w:r>
          </w:p>
        </w:tc>
      </w:tr>
      <w:tr w:rsidR="00BE62B3" w:rsidRPr="001C22E7" w14:paraId="5C9D5F27"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0AA17802"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6F859594"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72C83916"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01090</w:t>
            </w:r>
          </w:p>
        </w:tc>
        <w:tc>
          <w:tcPr>
            <w:tcW w:w="3580" w:type="dxa"/>
            <w:tcBorders>
              <w:top w:val="nil"/>
              <w:left w:val="nil"/>
              <w:bottom w:val="single" w:sz="4" w:space="0" w:color="auto"/>
              <w:right w:val="single" w:sz="4" w:space="0" w:color="auto"/>
            </w:tcBorders>
            <w:shd w:val="clear" w:color="auto" w:fill="auto"/>
            <w:vAlign w:val="bottom"/>
            <w:hideMark/>
          </w:tcPr>
          <w:p w14:paraId="0642F79C"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Orlík</w:t>
            </w:r>
          </w:p>
        </w:tc>
        <w:tc>
          <w:tcPr>
            <w:tcW w:w="980" w:type="dxa"/>
            <w:tcBorders>
              <w:top w:val="nil"/>
              <w:left w:val="nil"/>
              <w:bottom w:val="single" w:sz="4" w:space="0" w:color="auto"/>
              <w:right w:val="single" w:sz="4" w:space="0" w:color="auto"/>
            </w:tcBorders>
            <w:shd w:val="clear" w:color="auto" w:fill="auto"/>
            <w:noWrap/>
            <w:vAlign w:val="bottom"/>
            <w:hideMark/>
          </w:tcPr>
          <w:p w14:paraId="5221BD7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376</w:t>
            </w:r>
          </w:p>
        </w:tc>
        <w:tc>
          <w:tcPr>
            <w:tcW w:w="980" w:type="dxa"/>
            <w:tcBorders>
              <w:top w:val="nil"/>
              <w:left w:val="nil"/>
              <w:bottom w:val="single" w:sz="4" w:space="0" w:color="auto"/>
              <w:right w:val="single" w:sz="4" w:space="0" w:color="auto"/>
            </w:tcBorders>
            <w:shd w:val="clear" w:color="auto" w:fill="auto"/>
            <w:noWrap/>
            <w:vAlign w:val="bottom"/>
            <w:hideMark/>
          </w:tcPr>
          <w:p w14:paraId="736E54FF"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396</w:t>
            </w:r>
          </w:p>
        </w:tc>
        <w:tc>
          <w:tcPr>
            <w:tcW w:w="980" w:type="dxa"/>
            <w:tcBorders>
              <w:top w:val="nil"/>
              <w:left w:val="nil"/>
              <w:bottom w:val="single" w:sz="4" w:space="0" w:color="auto"/>
              <w:right w:val="single" w:sz="4" w:space="0" w:color="auto"/>
            </w:tcBorders>
            <w:shd w:val="clear" w:color="auto" w:fill="auto"/>
            <w:noWrap/>
            <w:vAlign w:val="bottom"/>
            <w:hideMark/>
          </w:tcPr>
          <w:p w14:paraId="6ABFA183"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417</w:t>
            </w:r>
          </w:p>
        </w:tc>
        <w:tc>
          <w:tcPr>
            <w:tcW w:w="980" w:type="dxa"/>
            <w:tcBorders>
              <w:top w:val="nil"/>
              <w:left w:val="nil"/>
              <w:bottom w:val="single" w:sz="4" w:space="0" w:color="auto"/>
              <w:right w:val="single" w:sz="4" w:space="0" w:color="auto"/>
            </w:tcBorders>
            <w:shd w:val="clear" w:color="auto" w:fill="auto"/>
            <w:noWrap/>
            <w:vAlign w:val="bottom"/>
            <w:hideMark/>
          </w:tcPr>
          <w:p w14:paraId="54A4079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429</w:t>
            </w:r>
          </w:p>
        </w:tc>
        <w:tc>
          <w:tcPr>
            <w:tcW w:w="980" w:type="dxa"/>
            <w:tcBorders>
              <w:top w:val="nil"/>
              <w:left w:val="nil"/>
              <w:bottom w:val="single" w:sz="4" w:space="0" w:color="auto"/>
              <w:right w:val="single" w:sz="4" w:space="0" w:color="auto"/>
            </w:tcBorders>
            <w:shd w:val="clear" w:color="auto" w:fill="auto"/>
            <w:noWrap/>
            <w:vAlign w:val="bottom"/>
            <w:hideMark/>
          </w:tcPr>
          <w:p w14:paraId="33C30B83"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442</w:t>
            </w:r>
          </w:p>
        </w:tc>
      </w:tr>
      <w:tr w:rsidR="00BE62B3" w:rsidRPr="001C22E7" w14:paraId="523854FA"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1C584EB6"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02D0530B"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0D0E85F2"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01100</w:t>
            </w:r>
          </w:p>
        </w:tc>
        <w:tc>
          <w:tcPr>
            <w:tcW w:w="3580" w:type="dxa"/>
            <w:tcBorders>
              <w:top w:val="nil"/>
              <w:left w:val="nil"/>
              <w:bottom w:val="single" w:sz="4" w:space="0" w:color="auto"/>
              <w:right w:val="single" w:sz="4" w:space="0" w:color="auto"/>
            </w:tcBorders>
            <w:shd w:val="clear" w:color="auto" w:fill="auto"/>
            <w:vAlign w:val="bottom"/>
            <w:hideMark/>
          </w:tcPr>
          <w:p w14:paraId="01354A32" w14:textId="6713E605"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 xml:space="preserve">Nižný Orlík </w:t>
            </w:r>
            <w:r w:rsidR="00941A07" w:rsidRPr="001C22E7">
              <w:rPr>
                <w:rFonts w:eastAsia="Times New Roman"/>
                <w:b w:val="0"/>
                <w:bCs w:val="0"/>
                <w:sz w:val="22"/>
                <w:szCs w:val="22"/>
                <w:lang w:eastAsia="sk-SK"/>
              </w:rPr>
              <w:t>–</w:t>
            </w:r>
            <w:r w:rsidRPr="001C22E7">
              <w:rPr>
                <w:rFonts w:eastAsia="Times New Roman"/>
                <w:b w:val="0"/>
                <w:bCs w:val="0"/>
                <w:sz w:val="22"/>
                <w:szCs w:val="22"/>
                <w:lang w:eastAsia="sk-SK"/>
              </w:rPr>
              <w:t xml:space="preserve"> Svidník</w:t>
            </w:r>
          </w:p>
        </w:tc>
        <w:tc>
          <w:tcPr>
            <w:tcW w:w="980" w:type="dxa"/>
            <w:tcBorders>
              <w:top w:val="nil"/>
              <w:left w:val="nil"/>
              <w:bottom w:val="single" w:sz="4" w:space="0" w:color="auto"/>
              <w:right w:val="single" w:sz="4" w:space="0" w:color="auto"/>
            </w:tcBorders>
            <w:shd w:val="clear" w:color="auto" w:fill="auto"/>
            <w:noWrap/>
            <w:vAlign w:val="bottom"/>
            <w:hideMark/>
          </w:tcPr>
          <w:p w14:paraId="746C09E3"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839</w:t>
            </w:r>
          </w:p>
        </w:tc>
        <w:tc>
          <w:tcPr>
            <w:tcW w:w="980" w:type="dxa"/>
            <w:tcBorders>
              <w:top w:val="nil"/>
              <w:left w:val="nil"/>
              <w:bottom w:val="single" w:sz="4" w:space="0" w:color="auto"/>
              <w:right w:val="single" w:sz="4" w:space="0" w:color="auto"/>
            </w:tcBorders>
            <w:shd w:val="clear" w:color="auto" w:fill="auto"/>
            <w:noWrap/>
            <w:vAlign w:val="bottom"/>
            <w:hideMark/>
          </w:tcPr>
          <w:p w14:paraId="6FC4411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884</w:t>
            </w:r>
          </w:p>
        </w:tc>
        <w:tc>
          <w:tcPr>
            <w:tcW w:w="980" w:type="dxa"/>
            <w:tcBorders>
              <w:top w:val="nil"/>
              <w:left w:val="nil"/>
              <w:bottom w:val="single" w:sz="4" w:space="0" w:color="auto"/>
              <w:right w:val="single" w:sz="4" w:space="0" w:color="auto"/>
            </w:tcBorders>
            <w:shd w:val="clear" w:color="auto" w:fill="auto"/>
            <w:noWrap/>
            <w:vAlign w:val="bottom"/>
            <w:hideMark/>
          </w:tcPr>
          <w:p w14:paraId="5701853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929</w:t>
            </w:r>
          </w:p>
        </w:tc>
        <w:tc>
          <w:tcPr>
            <w:tcW w:w="980" w:type="dxa"/>
            <w:tcBorders>
              <w:top w:val="nil"/>
              <w:left w:val="nil"/>
              <w:bottom w:val="single" w:sz="4" w:space="0" w:color="auto"/>
              <w:right w:val="single" w:sz="4" w:space="0" w:color="auto"/>
            </w:tcBorders>
            <w:shd w:val="clear" w:color="auto" w:fill="auto"/>
            <w:noWrap/>
            <w:vAlign w:val="bottom"/>
            <w:hideMark/>
          </w:tcPr>
          <w:p w14:paraId="7061616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957</w:t>
            </w:r>
          </w:p>
        </w:tc>
        <w:tc>
          <w:tcPr>
            <w:tcW w:w="980" w:type="dxa"/>
            <w:tcBorders>
              <w:top w:val="nil"/>
              <w:left w:val="nil"/>
              <w:bottom w:val="single" w:sz="4" w:space="0" w:color="auto"/>
              <w:right w:val="single" w:sz="4" w:space="0" w:color="auto"/>
            </w:tcBorders>
            <w:shd w:val="clear" w:color="auto" w:fill="auto"/>
            <w:noWrap/>
            <w:vAlign w:val="bottom"/>
            <w:hideMark/>
          </w:tcPr>
          <w:p w14:paraId="62E3A4D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985</w:t>
            </w:r>
          </w:p>
        </w:tc>
      </w:tr>
      <w:tr w:rsidR="00BE62B3" w:rsidRPr="001C22E7" w14:paraId="223A1F50" w14:textId="77777777" w:rsidTr="005A44B5">
        <w:trPr>
          <w:trHeight w:val="276"/>
          <w:jc w:val="center"/>
        </w:trPr>
        <w:tc>
          <w:tcPr>
            <w:tcW w:w="2240" w:type="dxa"/>
            <w:vMerge/>
            <w:tcBorders>
              <w:top w:val="nil"/>
              <w:left w:val="single" w:sz="4" w:space="0" w:color="auto"/>
              <w:bottom w:val="single" w:sz="4" w:space="0" w:color="000000"/>
              <w:right w:val="single" w:sz="4" w:space="0" w:color="auto"/>
            </w:tcBorders>
            <w:vAlign w:val="center"/>
            <w:hideMark/>
          </w:tcPr>
          <w:p w14:paraId="5620D87B"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451DC279"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I/73</w:t>
            </w:r>
          </w:p>
        </w:tc>
        <w:tc>
          <w:tcPr>
            <w:tcW w:w="1280" w:type="dxa"/>
            <w:tcBorders>
              <w:top w:val="nil"/>
              <w:left w:val="nil"/>
              <w:bottom w:val="single" w:sz="4" w:space="0" w:color="auto"/>
              <w:right w:val="single" w:sz="4" w:space="0" w:color="auto"/>
            </w:tcBorders>
            <w:shd w:val="clear" w:color="auto" w:fill="auto"/>
            <w:noWrap/>
            <w:vAlign w:val="bottom"/>
            <w:hideMark/>
          </w:tcPr>
          <w:p w14:paraId="21BA62FE"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01410</w:t>
            </w:r>
          </w:p>
        </w:tc>
        <w:tc>
          <w:tcPr>
            <w:tcW w:w="3580" w:type="dxa"/>
            <w:tcBorders>
              <w:top w:val="nil"/>
              <w:left w:val="nil"/>
              <w:bottom w:val="single" w:sz="4" w:space="0" w:color="auto"/>
              <w:right w:val="single" w:sz="4" w:space="0" w:color="auto"/>
            </w:tcBorders>
            <w:shd w:val="clear" w:color="auto" w:fill="auto"/>
            <w:vAlign w:val="bottom"/>
            <w:hideMark/>
          </w:tcPr>
          <w:p w14:paraId="0674653F"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 xml:space="preserve">Svidník – rázcestie Kapišová </w:t>
            </w:r>
          </w:p>
        </w:tc>
        <w:tc>
          <w:tcPr>
            <w:tcW w:w="980" w:type="dxa"/>
            <w:tcBorders>
              <w:top w:val="nil"/>
              <w:left w:val="nil"/>
              <w:bottom w:val="single" w:sz="4" w:space="0" w:color="auto"/>
              <w:right w:val="single" w:sz="4" w:space="0" w:color="auto"/>
            </w:tcBorders>
            <w:shd w:val="clear" w:color="auto" w:fill="auto"/>
            <w:noWrap/>
            <w:vAlign w:val="bottom"/>
            <w:hideMark/>
          </w:tcPr>
          <w:p w14:paraId="3A5CD37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411</w:t>
            </w:r>
          </w:p>
        </w:tc>
        <w:tc>
          <w:tcPr>
            <w:tcW w:w="980" w:type="dxa"/>
            <w:tcBorders>
              <w:top w:val="nil"/>
              <w:left w:val="nil"/>
              <w:bottom w:val="single" w:sz="4" w:space="0" w:color="auto"/>
              <w:right w:val="single" w:sz="4" w:space="0" w:color="auto"/>
            </w:tcBorders>
            <w:shd w:val="clear" w:color="auto" w:fill="auto"/>
            <w:noWrap/>
            <w:vAlign w:val="bottom"/>
            <w:hideMark/>
          </w:tcPr>
          <w:p w14:paraId="162A45B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433</w:t>
            </w:r>
          </w:p>
        </w:tc>
        <w:tc>
          <w:tcPr>
            <w:tcW w:w="980" w:type="dxa"/>
            <w:tcBorders>
              <w:top w:val="nil"/>
              <w:left w:val="nil"/>
              <w:bottom w:val="single" w:sz="4" w:space="0" w:color="auto"/>
              <w:right w:val="single" w:sz="4" w:space="0" w:color="auto"/>
            </w:tcBorders>
            <w:shd w:val="clear" w:color="auto" w:fill="auto"/>
            <w:noWrap/>
            <w:vAlign w:val="bottom"/>
            <w:hideMark/>
          </w:tcPr>
          <w:p w14:paraId="6EC064A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455</w:t>
            </w:r>
          </w:p>
        </w:tc>
        <w:tc>
          <w:tcPr>
            <w:tcW w:w="980" w:type="dxa"/>
            <w:tcBorders>
              <w:top w:val="nil"/>
              <w:left w:val="nil"/>
              <w:bottom w:val="single" w:sz="4" w:space="0" w:color="auto"/>
              <w:right w:val="single" w:sz="4" w:space="0" w:color="auto"/>
            </w:tcBorders>
            <w:shd w:val="clear" w:color="auto" w:fill="auto"/>
            <w:noWrap/>
            <w:vAlign w:val="bottom"/>
            <w:hideMark/>
          </w:tcPr>
          <w:p w14:paraId="65E13958"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469</w:t>
            </w:r>
          </w:p>
        </w:tc>
        <w:tc>
          <w:tcPr>
            <w:tcW w:w="980" w:type="dxa"/>
            <w:tcBorders>
              <w:top w:val="nil"/>
              <w:left w:val="nil"/>
              <w:bottom w:val="single" w:sz="4" w:space="0" w:color="auto"/>
              <w:right w:val="single" w:sz="4" w:space="0" w:color="auto"/>
            </w:tcBorders>
            <w:shd w:val="clear" w:color="auto" w:fill="auto"/>
            <w:noWrap/>
            <w:vAlign w:val="bottom"/>
            <w:hideMark/>
          </w:tcPr>
          <w:p w14:paraId="0C61E27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483</w:t>
            </w:r>
          </w:p>
        </w:tc>
      </w:tr>
      <w:tr w:rsidR="00BE62B3" w:rsidRPr="001C22E7" w14:paraId="4760DEA8" w14:textId="77777777" w:rsidTr="005A44B5">
        <w:trPr>
          <w:trHeight w:val="276"/>
          <w:jc w:val="center"/>
        </w:trPr>
        <w:tc>
          <w:tcPr>
            <w:tcW w:w="2240" w:type="dxa"/>
            <w:tcBorders>
              <w:top w:val="nil"/>
              <w:left w:val="nil"/>
              <w:bottom w:val="nil"/>
              <w:right w:val="nil"/>
            </w:tcBorders>
            <w:shd w:val="clear" w:color="auto" w:fill="auto"/>
            <w:noWrap/>
            <w:vAlign w:val="bottom"/>
            <w:hideMark/>
          </w:tcPr>
          <w:p w14:paraId="2AD0145C" w14:textId="77777777" w:rsidR="00BE62B3" w:rsidRPr="001C22E7" w:rsidRDefault="00BE62B3" w:rsidP="00DD0E4E">
            <w:pPr>
              <w:jc w:val="right"/>
              <w:rPr>
                <w:rFonts w:eastAsia="Times New Roman"/>
                <w:sz w:val="22"/>
                <w:szCs w:val="22"/>
                <w:lang w:eastAsia="sk-SK"/>
              </w:rPr>
            </w:pPr>
          </w:p>
        </w:tc>
        <w:tc>
          <w:tcPr>
            <w:tcW w:w="1020" w:type="dxa"/>
            <w:tcBorders>
              <w:top w:val="nil"/>
              <w:left w:val="nil"/>
              <w:bottom w:val="single" w:sz="4" w:space="0" w:color="auto"/>
              <w:right w:val="nil"/>
            </w:tcBorders>
            <w:shd w:val="clear" w:color="auto" w:fill="auto"/>
            <w:noWrap/>
            <w:vAlign w:val="bottom"/>
            <w:hideMark/>
          </w:tcPr>
          <w:p w14:paraId="0BA9CE2A" w14:textId="77777777" w:rsidR="00BE62B3" w:rsidRPr="001C22E7" w:rsidRDefault="00BE62B3" w:rsidP="00DD0E4E">
            <w:pPr>
              <w:rPr>
                <w:rFonts w:eastAsia="Times New Roman"/>
                <w:sz w:val="22"/>
                <w:szCs w:val="22"/>
                <w:lang w:eastAsia="sk-SK"/>
              </w:rPr>
            </w:pPr>
            <w:r w:rsidRPr="001C22E7">
              <w:rPr>
                <w:rFonts w:eastAsia="Times New Roman"/>
                <w:sz w:val="22"/>
                <w:szCs w:val="22"/>
                <w:lang w:eastAsia="sk-SK"/>
              </w:rPr>
              <w:t> </w:t>
            </w:r>
          </w:p>
        </w:tc>
        <w:tc>
          <w:tcPr>
            <w:tcW w:w="1280" w:type="dxa"/>
            <w:tcBorders>
              <w:top w:val="nil"/>
              <w:left w:val="nil"/>
              <w:bottom w:val="single" w:sz="4" w:space="0" w:color="auto"/>
              <w:right w:val="nil"/>
            </w:tcBorders>
            <w:shd w:val="clear" w:color="auto" w:fill="auto"/>
            <w:noWrap/>
            <w:vAlign w:val="bottom"/>
            <w:hideMark/>
          </w:tcPr>
          <w:p w14:paraId="0C56D257" w14:textId="77777777" w:rsidR="00BE62B3" w:rsidRPr="001C22E7" w:rsidRDefault="00BE62B3" w:rsidP="00DD0E4E">
            <w:pPr>
              <w:jc w:val="center"/>
              <w:rPr>
                <w:rFonts w:eastAsia="Times New Roman"/>
                <w:sz w:val="22"/>
                <w:szCs w:val="22"/>
                <w:lang w:eastAsia="sk-SK"/>
              </w:rPr>
            </w:pPr>
            <w:r w:rsidRPr="001C22E7">
              <w:rPr>
                <w:rFonts w:eastAsia="Times New Roman"/>
                <w:sz w:val="22"/>
                <w:szCs w:val="22"/>
                <w:lang w:eastAsia="sk-SK"/>
              </w:rPr>
              <w:t> </w:t>
            </w:r>
          </w:p>
        </w:tc>
        <w:tc>
          <w:tcPr>
            <w:tcW w:w="3580" w:type="dxa"/>
            <w:tcBorders>
              <w:top w:val="nil"/>
              <w:left w:val="nil"/>
              <w:bottom w:val="nil"/>
              <w:right w:val="nil"/>
            </w:tcBorders>
            <w:shd w:val="clear" w:color="auto" w:fill="auto"/>
            <w:noWrap/>
            <w:vAlign w:val="bottom"/>
            <w:hideMark/>
          </w:tcPr>
          <w:p w14:paraId="79D0061B" w14:textId="77777777" w:rsidR="00BE62B3" w:rsidRPr="001C22E7" w:rsidRDefault="00BE62B3" w:rsidP="00DD0E4E">
            <w:pPr>
              <w:jc w:val="center"/>
              <w:rPr>
                <w:rFonts w:eastAsia="Times New Roman"/>
                <w:sz w:val="22"/>
                <w:szCs w:val="22"/>
                <w:lang w:eastAsia="sk-SK"/>
              </w:rPr>
            </w:pPr>
          </w:p>
        </w:tc>
        <w:tc>
          <w:tcPr>
            <w:tcW w:w="980" w:type="dxa"/>
            <w:tcBorders>
              <w:top w:val="nil"/>
              <w:left w:val="single" w:sz="4" w:space="0" w:color="auto"/>
              <w:bottom w:val="single" w:sz="4" w:space="0" w:color="auto"/>
              <w:right w:val="single" w:sz="4" w:space="0" w:color="auto"/>
            </w:tcBorders>
            <w:shd w:val="clear" w:color="000000" w:fill="B4C6E7"/>
            <w:noWrap/>
            <w:vAlign w:val="bottom"/>
            <w:hideMark/>
          </w:tcPr>
          <w:p w14:paraId="3C8723FC"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2015</w:t>
            </w:r>
          </w:p>
        </w:tc>
        <w:tc>
          <w:tcPr>
            <w:tcW w:w="980" w:type="dxa"/>
            <w:tcBorders>
              <w:top w:val="nil"/>
              <w:left w:val="nil"/>
              <w:bottom w:val="single" w:sz="4" w:space="0" w:color="auto"/>
              <w:right w:val="single" w:sz="4" w:space="0" w:color="auto"/>
            </w:tcBorders>
            <w:shd w:val="clear" w:color="000000" w:fill="B4C6E7"/>
            <w:noWrap/>
            <w:vAlign w:val="bottom"/>
            <w:hideMark/>
          </w:tcPr>
          <w:p w14:paraId="277C3CDC"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2018</w:t>
            </w:r>
          </w:p>
        </w:tc>
        <w:tc>
          <w:tcPr>
            <w:tcW w:w="980" w:type="dxa"/>
            <w:tcBorders>
              <w:top w:val="nil"/>
              <w:left w:val="nil"/>
              <w:bottom w:val="single" w:sz="4" w:space="0" w:color="auto"/>
              <w:right w:val="single" w:sz="4" w:space="0" w:color="auto"/>
            </w:tcBorders>
            <w:shd w:val="clear" w:color="000000" w:fill="B4C6E7"/>
            <w:noWrap/>
            <w:vAlign w:val="bottom"/>
            <w:hideMark/>
          </w:tcPr>
          <w:p w14:paraId="6437943E"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2021</w:t>
            </w:r>
          </w:p>
        </w:tc>
        <w:tc>
          <w:tcPr>
            <w:tcW w:w="980" w:type="dxa"/>
            <w:tcBorders>
              <w:top w:val="nil"/>
              <w:left w:val="nil"/>
              <w:bottom w:val="single" w:sz="4" w:space="0" w:color="auto"/>
              <w:right w:val="single" w:sz="4" w:space="0" w:color="auto"/>
            </w:tcBorders>
            <w:shd w:val="clear" w:color="000000" w:fill="B4C6E7"/>
            <w:noWrap/>
            <w:vAlign w:val="bottom"/>
            <w:hideMark/>
          </w:tcPr>
          <w:p w14:paraId="433F03F0"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2023</w:t>
            </w:r>
          </w:p>
        </w:tc>
        <w:tc>
          <w:tcPr>
            <w:tcW w:w="980" w:type="dxa"/>
            <w:tcBorders>
              <w:top w:val="nil"/>
              <w:left w:val="nil"/>
              <w:bottom w:val="single" w:sz="4" w:space="0" w:color="auto"/>
              <w:right w:val="single" w:sz="4" w:space="0" w:color="auto"/>
            </w:tcBorders>
            <w:shd w:val="clear" w:color="000000" w:fill="B4C6E7"/>
            <w:noWrap/>
            <w:vAlign w:val="bottom"/>
            <w:hideMark/>
          </w:tcPr>
          <w:p w14:paraId="6386D9DD"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2025</w:t>
            </w:r>
          </w:p>
        </w:tc>
      </w:tr>
      <w:tr w:rsidR="00BE62B3" w:rsidRPr="001C22E7" w14:paraId="4E626B61" w14:textId="77777777" w:rsidTr="005A44B5">
        <w:trPr>
          <w:trHeight w:val="276"/>
          <w:jc w:val="center"/>
        </w:trPr>
        <w:tc>
          <w:tcPr>
            <w:tcW w:w="2240" w:type="dxa"/>
            <w:vMerge w:val="restart"/>
            <w:tcBorders>
              <w:top w:val="single" w:sz="4" w:space="0" w:color="auto"/>
              <w:left w:val="single" w:sz="4" w:space="0" w:color="auto"/>
              <w:bottom w:val="single" w:sz="4" w:space="0" w:color="000000"/>
              <w:right w:val="single" w:sz="4" w:space="0" w:color="auto"/>
            </w:tcBorders>
            <w:shd w:val="clear" w:color="000000" w:fill="8EA9DB"/>
            <w:noWrap/>
            <w:vAlign w:val="center"/>
            <w:hideMark/>
          </w:tcPr>
          <w:p w14:paraId="6A4AB808" w14:textId="77777777" w:rsidR="00BE62B3" w:rsidRPr="001C22E7" w:rsidRDefault="00BE62B3" w:rsidP="00DD0E4E">
            <w:pPr>
              <w:jc w:val="center"/>
              <w:rPr>
                <w:rFonts w:eastAsia="Times New Roman"/>
                <w:b w:val="0"/>
                <w:bCs w:val="0"/>
                <w:sz w:val="22"/>
                <w:szCs w:val="22"/>
                <w:lang w:eastAsia="sk-SK"/>
              </w:rPr>
            </w:pPr>
            <w:r w:rsidRPr="001C22E7">
              <w:rPr>
                <w:rFonts w:eastAsia="Times New Roman"/>
                <w:sz w:val="22"/>
                <w:szCs w:val="22"/>
                <w:lang w:eastAsia="sk-SK"/>
              </w:rPr>
              <w:t>"S projektom"</w:t>
            </w:r>
          </w:p>
        </w:tc>
        <w:tc>
          <w:tcPr>
            <w:tcW w:w="1020" w:type="dxa"/>
            <w:tcBorders>
              <w:top w:val="nil"/>
              <w:left w:val="nil"/>
              <w:bottom w:val="single" w:sz="4" w:space="0" w:color="auto"/>
              <w:right w:val="single" w:sz="4" w:space="0" w:color="auto"/>
            </w:tcBorders>
            <w:shd w:val="clear" w:color="auto" w:fill="auto"/>
            <w:noWrap/>
            <w:vAlign w:val="bottom"/>
            <w:hideMark/>
          </w:tcPr>
          <w:p w14:paraId="4F83056A"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70738CAB"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01067</w:t>
            </w:r>
          </w:p>
        </w:tc>
        <w:tc>
          <w:tcPr>
            <w:tcW w:w="3580" w:type="dxa"/>
            <w:tcBorders>
              <w:top w:val="single" w:sz="4" w:space="0" w:color="auto"/>
              <w:left w:val="nil"/>
              <w:bottom w:val="single" w:sz="4" w:space="0" w:color="auto"/>
              <w:right w:val="single" w:sz="4" w:space="0" w:color="auto"/>
            </w:tcBorders>
            <w:shd w:val="clear" w:color="auto" w:fill="auto"/>
            <w:vAlign w:val="bottom"/>
            <w:hideMark/>
          </w:tcPr>
          <w:p w14:paraId="1BE8822C"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Smilno - Nižná Polianka</w:t>
            </w:r>
          </w:p>
        </w:tc>
        <w:tc>
          <w:tcPr>
            <w:tcW w:w="980" w:type="dxa"/>
            <w:tcBorders>
              <w:top w:val="nil"/>
              <w:left w:val="nil"/>
              <w:bottom w:val="single" w:sz="4" w:space="0" w:color="auto"/>
              <w:right w:val="single" w:sz="4" w:space="0" w:color="auto"/>
            </w:tcBorders>
            <w:shd w:val="clear" w:color="auto" w:fill="auto"/>
            <w:noWrap/>
            <w:vAlign w:val="bottom"/>
            <w:hideMark/>
          </w:tcPr>
          <w:p w14:paraId="41D683D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1 312</w:t>
            </w:r>
          </w:p>
        </w:tc>
        <w:tc>
          <w:tcPr>
            <w:tcW w:w="980" w:type="dxa"/>
            <w:tcBorders>
              <w:top w:val="nil"/>
              <w:left w:val="nil"/>
              <w:bottom w:val="single" w:sz="4" w:space="0" w:color="auto"/>
              <w:right w:val="single" w:sz="4" w:space="0" w:color="auto"/>
            </w:tcBorders>
            <w:shd w:val="clear" w:color="auto" w:fill="auto"/>
            <w:noWrap/>
            <w:vAlign w:val="bottom"/>
            <w:hideMark/>
          </w:tcPr>
          <w:p w14:paraId="5D8B946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1 383</w:t>
            </w:r>
          </w:p>
        </w:tc>
        <w:tc>
          <w:tcPr>
            <w:tcW w:w="980" w:type="dxa"/>
            <w:tcBorders>
              <w:top w:val="nil"/>
              <w:left w:val="nil"/>
              <w:bottom w:val="single" w:sz="4" w:space="0" w:color="auto"/>
              <w:right w:val="single" w:sz="4" w:space="0" w:color="auto"/>
            </w:tcBorders>
            <w:shd w:val="clear" w:color="auto" w:fill="auto"/>
            <w:noWrap/>
            <w:vAlign w:val="bottom"/>
            <w:hideMark/>
          </w:tcPr>
          <w:p w14:paraId="4EC85AE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1 456</w:t>
            </w:r>
          </w:p>
        </w:tc>
        <w:tc>
          <w:tcPr>
            <w:tcW w:w="980" w:type="dxa"/>
            <w:tcBorders>
              <w:top w:val="nil"/>
              <w:left w:val="nil"/>
              <w:bottom w:val="single" w:sz="4" w:space="0" w:color="auto"/>
              <w:right w:val="single" w:sz="4" w:space="0" w:color="auto"/>
            </w:tcBorders>
            <w:shd w:val="clear" w:color="auto" w:fill="auto"/>
            <w:noWrap/>
            <w:vAlign w:val="bottom"/>
            <w:hideMark/>
          </w:tcPr>
          <w:p w14:paraId="7755227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1 503</w:t>
            </w:r>
          </w:p>
        </w:tc>
        <w:tc>
          <w:tcPr>
            <w:tcW w:w="980" w:type="dxa"/>
            <w:tcBorders>
              <w:top w:val="nil"/>
              <w:left w:val="nil"/>
              <w:bottom w:val="single" w:sz="4" w:space="0" w:color="auto"/>
              <w:right w:val="single" w:sz="4" w:space="0" w:color="auto"/>
            </w:tcBorders>
            <w:shd w:val="clear" w:color="auto" w:fill="auto"/>
            <w:noWrap/>
            <w:vAlign w:val="bottom"/>
            <w:hideMark/>
          </w:tcPr>
          <w:p w14:paraId="18173BE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1 553</w:t>
            </w:r>
          </w:p>
        </w:tc>
      </w:tr>
      <w:tr w:rsidR="00BE62B3" w:rsidRPr="001C22E7" w14:paraId="28402932" w14:textId="77777777" w:rsidTr="005A44B5">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30BE4D3E"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0FA617AC"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71E6D448"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01079</w:t>
            </w:r>
          </w:p>
        </w:tc>
        <w:tc>
          <w:tcPr>
            <w:tcW w:w="3580" w:type="dxa"/>
            <w:tcBorders>
              <w:top w:val="nil"/>
              <w:left w:val="nil"/>
              <w:bottom w:val="single" w:sz="4" w:space="0" w:color="auto"/>
              <w:right w:val="single" w:sz="4" w:space="0" w:color="auto"/>
            </w:tcBorders>
            <w:shd w:val="clear" w:color="auto" w:fill="auto"/>
            <w:vAlign w:val="bottom"/>
            <w:hideMark/>
          </w:tcPr>
          <w:p w14:paraId="3F6AD434"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Hutka</w:t>
            </w:r>
          </w:p>
        </w:tc>
        <w:tc>
          <w:tcPr>
            <w:tcW w:w="980" w:type="dxa"/>
            <w:tcBorders>
              <w:top w:val="nil"/>
              <w:left w:val="nil"/>
              <w:bottom w:val="single" w:sz="4" w:space="0" w:color="auto"/>
              <w:right w:val="single" w:sz="4" w:space="0" w:color="auto"/>
            </w:tcBorders>
            <w:shd w:val="clear" w:color="auto" w:fill="auto"/>
            <w:noWrap/>
            <w:vAlign w:val="bottom"/>
            <w:hideMark/>
          </w:tcPr>
          <w:p w14:paraId="005BA71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1 115</w:t>
            </w:r>
          </w:p>
        </w:tc>
        <w:tc>
          <w:tcPr>
            <w:tcW w:w="980" w:type="dxa"/>
            <w:tcBorders>
              <w:top w:val="nil"/>
              <w:left w:val="nil"/>
              <w:bottom w:val="single" w:sz="4" w:space="0" w:color="auto"/>
              <w:right w:val="single" w:sz="4" w:space="0" w:color="auto"/>
            </w:tcBorders>
            <w:shd w:val="clear" w:color="auto" w:fill="auto"/>
            <w:noWrap/>
            <w:vAlign w:val="bottom"/>
            <w:hideMark/>
          </w:tcPr>
          <w:p w14:paraId="5725A273"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1 175</w:t>
            </w:r>
          </w:p>
        </w:tc>
        <w:tc>
          <w:tcPr>
            <w:tcW w:w="980" w:type="dxa"/>
            <w:tcBorders>
              <w:top w:val="nil"/>
              <w:left w:val="nil"/>
              <w:bottom w:val="single" w:sz="4" w:space="0" w:color="auto"/>
              <w:right w:val="single" w:sz="4" w:space="0" w:color="auto"/>
            </w:tcBorders>
            <w:shd w:val="clear" w:color="auto" w:fill="auto"/>
            <w:noWrap/>
            <w:vAlign w:val="bottom"/>
            <w:hideMark/>
          </w:tcPr>
          <w:p w14:paraId="59D5FD1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1 237</w:t>
            </w:r>
          </w:p>
        </w:tc>
        <w:tc>
          <w:tcPr>
            <w:tcW w:w="980" w:type="dxa"/>
            <w:tcBorders>
              <w:top w:val="nil"/>
              <w:left w:val="nil"/>
              <w:bottom w:val="single" w:sz="4" w:space="0" w:color="auto"/>
              <w:right w:val="single" w:sz="4" w:space="0" w:color="auto"/>
            </w:tcBorders>
            <w:shd w:val="clear" w:color="auto" w:fill="auto"/>
            <w:noWrap/>
            <w:vAlign w:val="bottom"/>
            <w:hideMark/>
          </w:tcPr>
          <w:p w14:paraId="015BC92F"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1 278</w:t>
            </w:r>
          </w:p>
        </w:tc>
        <w:tc>
          <w:tcPr>
            <w:tcW w:w="980" w:type="dxa"/>
            <w:tcBorders>
              <w:top w:val="nil"/>
              <w:left w:val="nil"/>
              <w:bottom w:val="single" w:sz="4" w:space="0" w:color="auto"/>
              <w:right w:val="single" w:sz="4" w:space="0" w:color="auto"/>
            </w:tcBorders>
            <w:shd w:val="clear" w:color="auto" w:fill="auto"/>
            <w:noWrap/>
            <w:vAlign w:val="bottom"/>
            <w:hideMark/>
          </w:tcPr>
          <w:p w14:paraId="3941B16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1 320</w:t>
            </w:r>
          </w:p>
        </w:tc>
      </w:tr>
      <w:tr w:rsidR="00BE62B3" w:rsidRPr="001C22E7" w14:paraId="28DCCFF8" w14:textId="77777777" w:rsidTr="005A44B5">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40792181"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02073080"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68DC61C9"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01088</w:t>
            </w:r>
          </w:p>
        </w:tc>
        <w:tc>
          <w:tcPr>
            <w:tcW w:w="3580" w:type="dxa"/>
            <w:tcBorders>
              <w:top w:val="nil"/>
              <w:left w:val="nil"/>
              <w:bottom w:val="single" w:sz="4" w:space="0" w:color="auto"/>
              <w:right w:val="single" w:sz="4" w:space="0" w:color="auto"/>
            </w:tcBorders>
            <w:shd w:val="clear" w:color="auto" w:fill="auto"/>
            <w:vAlign w:val="bottom"/>
            <w:hideMark/>
          </w:tcPr>
          <w:p w14:paraId="69A03A34"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Mirošov –Nižný Mirošov</w:t>
            </w:r>
          </w:p>
        </w:tc>
        <w:tc>
          <w:tcPr>
            <w:tcW w:w="980" w:type="dxa"/>
            <w:tcBorders>
              <w:top w:val="nil"/>
              <w:left w:val="nil"/>
              <w:bottom w:val="single" w:sz="4" w:space="0" w:color="auto"/>
              <w:right w:val="single" w:sz="4" w:space="0" w:color="auto"/>
            </w:tcBorders>
            <w:shd w:val="clear" w:color="auto" w:fill="auto"/>
            <w:noWrap/>
            <w:vAlign w:val="bottom"/>
            <w:hideMark/>
          </w:tcPr>
          <w:p w14:paraId="42E5DA1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822</w:t>
            </w:r>
          </w:p>
        </w:tc>
        <w:tc>
          <w:tcPr>
            <w:tcW w:w="980" w:type="dxa"/>
            <w:tcBorders>
              <w:top w:val="nil"/>
              <w:left w:val="nil"/>
              <w:bottom w:val="single" w:sz="4" w:space="0" w:color="auto"/>
              <w:right w:val="single" w:sz="4" w:space="0" w:color="auto"/>
            </w:tcBorders>
            <w:shd w:val="clear" w:color="auto" w:fill="auto"/>
            <w:noWrap/>
            <w:vAlign w:val="bottom"/>
            <w:hideMark/>
          </w:tcPr>
          <w:p w14:paraId="06ECB89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866</w:t>
            </w:r>
          </w:p>
        </w:tc>
        <w:tc>
          <w:tcPr>
            <w:tcW w:w="980" w:type="dxa"/>
            <w:tcBorders>
              <w:top w:val="nil"/>
              <w:left w:val="nil"/>
              <w:bottom w:val="single" w:sz="4" w:space="0" w:color="auto"/>
              <w:right w:val="single" w:sz="4" w:space="0" w:color="auto"/>
            </w:tcBorders>
            <w:shd w:val="clear" w:color="auto" w:fill="auto"/>
            <w:noWrap/>
            <w:vAlign w:val="bottom"/>
            <w:hideMark/>
          </w:tcPr>
          <w:p w14:paraId="4271511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912</w:t>
            </w:r>
          </w:p>
        </w:tc>
        <w:tc>
          <w:tcPr>
            <w:tcW w:w="980" w:type="dxa"/>
            <w:tcBorders>
              <w:top w:val="nil"/>
              <w:left w:val="nil"/>
              <w:bottom w:val="single" w:sz="4" w:space="0" w:color="auto"/>
              <w:right w:val="single" w:sz="4" w:space="0" w:color="auto"/>
            </w:tcBorders>
            <w:shd w:val="clear" w:color="auto" w:fill="auto"/>
            <w:noWrap/>
            <w:vAlign w:val="bottom"/>
            <w:hideMark/>
          </w:tcPr>
          <w:p w14:paraId="1040C4F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942</w:t>
            </w:r>
          </w:p>
        </w:tc>
        <w:tc>
          <w:tcPr>
            <w:tcW w:w="980" w:type="dxa"/>
            <w:tcBorders>
              <w:top w:val="nil"/>
              <w:left w:val="nil"/>
              <w:bottom w:val="single" w:sz="4" w:space="0" w:color="auto"/>
              <w:right w:val="single" w:sz="4" w:space="0" w:color="auto"/>
            </w:tcBorders>
            <w:shd w:val="clear" w:color="auto" w:fill="auto"/>
            <w:noWrap/>
            <w:vAlign w:val="bottom"/>
            <w:hideMark/>
          </w:tcPr>
          <w:p w14:paraId="1FD0D08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973</w:t>
            </w:r>
          </w:p>
        </w:tc>
      </w:tr>
      <w:tr w:rsidR="00BE62B3" w:rsidRPr="001C22E7" w14:paraId="0B3F1C39" w14:textId="77777777" w:rsidTr="005A44B5">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3A231969"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6F92B373"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69FB289A"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01090</w:t>
            </w:r>
          </w:p>
        </w:tc>
        <w:tc>
          <w:tcPr>
            <w:tcW w:w="3580" w:type="dxa"/>
            <w:tcBorders>
              <w:top w:val="nil"/>
              <w:left w:val="nil"/>
              <w:bottom w:val="single" w:sz="4" w:space="0" w:color="auto"/>
              <w:right w:val="single" w:sz="4" w:space="0" w:color="auto"/>
            </w:tcBorders>
            <w:shd w:val="clear" w:color="auto" w:fill="auto"/>
            <w:vAlign w:val="bottom"/>
            <w:hideMark/>
          </w:tcPr>
          <w:p w14:paraId="63519674"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Orlík</w:t>
            </w:r>
          </w:p>
        </w:tc>
        <w:tc>
          <w:tcPr>
            <w:tcW w:w="980" w:type="dxa"/>
            <w:tcBorders>
              <w:top w:val="nil"/>
              <w:left w:val="nil"/>
              <w:bottom w:val="single" w:sz="4" w:space="0" w:color="auto"/>
              <w:right w:val="single" w:sz="4" w:space="0" w:color="auto"/>
            </w:tcBorders>
            <w:shd w:val="clear" w:color="auto" w:fill="auto"/>
            <w:noWrap/>
            <w:vAlign w:val="bottom"/>
            <w:hideMark/>
          </w:tcPr>
          <w:p w14:paraId="4C05B94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1 852</w:t>
            </w:r>
          </w:p>
        </w:tc>
        <w:tc>
          <w:tcPr>
            <w:tcW w:w="980" w:type="dxa"/>
            <w:tcBorders>
              <w:top w:val="nil"/>
              <w:left w:val="nil"/>
              <w:bottom w:val="single" w:sz="4" w:space="0" w:color="auto"/>
              <w:right w:val="single" w:sz="4" w:space="0" w:color="auto"/>
            </w:tcBorders>
            <w:shd w:val="clear" w:color="auto" w:fill="auto"/>
            <w:noWrap/>
            <w:vAlign w:val="bottom"/>
            <w:hideMark/>
          </w:tcPr>
          <w:p w14:paraId="12A2C50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1 952</w:t>
            </w:r>
          </w:p>
        </w:tc>
        <w:tc>
          <w:tcPr>
            <w:tcW w:w="980" w:type="dxa"/>
            <w:tcBorders>
              <w:top w:val="nil"/>
              <w:left w:val="nil"/>
              <w:bottom w:val="single" w:sz="4" w:space="0" w:color="auto"/>
              <w:right w:val="single" w:sz="4" w:space="0" w:color="auto"/>
            </w:tcBorders>
            <w:shd w:val="clear" w:color="auto" w:fill="auto"/>
            <w:noWrap/>
            <w:vAlign w:val="bottom"/>
            <w:hideMark/>
          </w:tcPr>
          <w:p w14:paraId="096D28F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2 055</w:t>
            </w:r>
          </w:p>
        </w:tc>
        <w:tc>
          <w:tcPr>
            <w:tcW w:w="980" w:type="dxa"/>
            <w:tcBorders>
              <w:top w:val="nil"/>
              <w:left w:val="nil"/>
              <w:bottom w:val="single" w:sz="4" w:space="0" w:color="auto"/>
              <w:right w:val="single" w:sz="4" w:space="0" w:color="auto"/>
            </w:tcBorders>
            <w:shd w:val="clear" w:color="auto" w:fill="auto"/>
            <w:noWrap/>
            <w:vAlign w:val="bottom"/>
            <w:hideMark/>
          </w:tcPr>
          <w:p w14:paraId="3BC823A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2 122</w:t>
            </w:r>
          </w:p>
        </w:tc>
        <w:tc>
          <w:tcPr>
            <w:tcW w:w="980" w:type="dxa"/>
            <w:tcBorders>
              <w:top w:val="nil"/>
              <w:left w:val="nil"/>
              <w:bottom w:val="single" w:sz="4" w:space="0" w:color="auto"/>
              <w:right w:val="single" w:sz="4" w:space="0" w:color="auto"/>
            </w:tcBorders>
            <w:shd w:val="clear" w:color="auto" w:fill="auto"/>
            <w:noWrap/>
            <w:vAlign w:val="bottom"/>
            <w:hideMark/>
          </w:tcPr>
          <w:p w14:paraId="080D8F4C"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2 192</w:t>
            </w:r>
          </w:p>
        </w:tc>
      </w:tr>
      <w:tr w:rsidR="00BE62B3" w:rsidRPr="001C22E7" w14:paraId="18F7C38D" w14:textId="77777777" w:rsidTr="005A44B5">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0F2A605F"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67BFCFB0"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I/77</w:t>
            </w:r>
          </w:p>
        </w:tc>
        <w:tc>
          <w:tcPr>
            <w:tcW w:w="1280" w:type="dxa"/>
            <w:tcBorders>
              <w:top w:val="nil"/>
              <w:left w:val="nil"/>
              <w:bottom w:val="single" w:sz="4" w:space="0" w:color="auto"/>
              <w:right w:val="single" w:sz="4" w:space="0" w:color="auto"/>
            </w:tcBorders>
            <w:shd w:val="clear" w:color="auto" w:fill="auto"/>
            <w:noWrap/>
            <w:vAlign w:val="bottom"/>
            <w:hideMark/>
          </w:tcPr>
          <w:p w14:paraId="448F6F19"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01100</w:t>
            </w:r>
          </w:p>
        </w:tc>
        <w:tc>
          <w:tcPr>
            <w:tcW w:w="3580" w:type="dxa"/>
            <w:tcBorders>
              <w:top w:val="nil"/>
              <w:left w:val="nil"/>
              <w:bottom w:val="single" w:sz="4" w:space="0" w:color="auto"/>
              <w:right w:val="single" w:sz="4" w:space="0" w:color="auto"/>
            </w:tcBorders>
            <w:shd w:val="clear" w:color="auto" w:fill="auto"/>
            <w:vAlign w:val="bottom"/>
            <w:hideMark/>
          </w:tcPr>
          <w:p w14:paraId="4DA5FBF5" w14:textId="2DD282DA"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 xml:space="preserve">Nižný Orlík </w:t>
            </w:r>
            <w:r w:rsidR="00941A07" w:rsidRPr="001C22E7">
              <w:rPr>
                <w:rFonts w:eastAsia="Times New Roman"/>
                <w:b w:val="0"/>
                <w:bCs w:val="0"/>
                <w:sz w:val="22"/>
                <w:szCs w:val="22"/>
                <w:lang w:eastAsia="sk-SK"/>
              </w:rPr>
              <w:t>–</w:t>
            </w:r>
            <w:r w:rsidRPr="001C22E7">
              <w:rPr>
                <w:rFonts w:eastAsia="Times New Roman"/>
                <w:b w:val="0"/>
                <w:bCs w:val="0"/>
                <w:sz w:val="22"/>
                <w:szCs w:val="22"/>
                <w:lang w:eastAsia="sk-SK"/>
              </w:rPr>
              <w:t xml:space="preserve"> Svidník</w:t>
            </w:r>
          </w:p>
        </w:tc>
        <w:tc>
          <w:tcPr>
            <w:tcW w:w="980" w:type="dxa"/>
            <w:tcBorders>
              <w:top w:val="nil"/>
              <w:left w:val="nil"/>
              <w:bottom w:val="single" w:sz="4" w:space="0" w:color="auto"/>
              <w:right w:val="single" w:sz="4" w:space="0" w:color="auto"/>
            </w:tcBorders>
            <w:shd w:val="clear" w:color="auto" w:fill="auto"/>
            <w:noWrap/>
            <w:vAlign w:val="bottom"/>
            <w:hideMark/>
          </w:tcPr>
          <w:p w14:paraId="73BFB2B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3 087</w:t>
            </w:r>
          </w:p>
        </w:tc>
        <w:tc>
          <w:tcPr>
            <w:tcW w:w="980" w:type="dxa"/>
            <w:tcBorders>
              <w:top w:val="nil"/>
              <w:left w:val="nil"/>
              <w:bottom w:val="single" w:sz="4" w:space="0" w:color="auto"/>
              <w:right w:val="single" w:sz="4" w:space="0" w:color="auto"/>
            </w:tcBorders>
            <w:shd w:val="clear" w:color="auto" w:fill="auto"/>
            <w:noWrap/>
            <w:vAlign w:val="bottom"/>
            <w:hideMark/>
          </w:tcPr>
          <w:p w14:paraId="1C3889C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3 254</w:t>
            </w:r>
          </w:p>
        </w:tc>
        <w:tc>
          <w:tcPr>
            <w:tcW w:w="980" w:type="dxa"/>
            <w:tcBorders>
              <w:top w:val="nil"/>
              <w:left w:val="nil"/>
              <w:bottom w:val="single" w:sz="4" w:space="0" w:color="auto"/>
              <w:right w:val="single" w:sz="4" w:space="0" w:color="auto"/>
            </w:tcBorders>
            <w:shd w:val="clear" w:color="auto" w:fill="auto"/>
            <w:noWrap/>
            <w:vAlign w:val="bottom"/>
            <w:hideMark/>
          </w:tcPr>
          <w:p w14:paraId="400A42A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3 425</w:t>
            </w:r>
          </w:p>
        </w:tc>
        <w:tc>
          <w:tcPr>
            <w:tcW w:w="980" w:type="dxa"/>
            <w:tcBorders>
              <w:top w:val="nil"/>
              <w:left w:val="nil"/>
              <w:bottom w:val="single" w:sz="4" w:space="0" w:color="auto"/>
              <w:right w:val="single" w:sz="4" w:space="0" w:color="auto"/>
            </w:tcBorders>
            <w:shd w:val="clear" w:color="auto" w:fill="auto"/>
            <w:noWrap/>
            <w:vAlign w:val="bottom"/>
            <w:hideMark/>
          </w:tcPr>
          <w:p w14:paraId="64ACC73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3 537</w:t>
            </w:r>
          </w:p>
        </w:tc>
        <w:tc>
          <w:tcPr>
            <w:tcW w:w="980" w:type="dxa"/>
            <w:tcBorders>
              <w:top w:val="nil"/>
              <w:left w:val="nil"/>
              <w:bottom w:val="single" w:sz="4" w:space="0" w:color="auto"/>
              <w:right w:val="single" w:sz="4" w:space="0" w:color="auto"/>
            </w:tcBorders>
            <w:shd w:val="clear" w:color="auto" w:fill="auto"/>
            <w:noWrap/>
            <w:vAlign w:val="bottom"/>
            <w:hideMark/>
          </w:tcPr>
          <w:p w14:paraId="5363065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3 653</w:t>
            </w:r>
          </w:p>
        </w:tc>
      </w:tr>
      <w:tr w:rsidR="00BE62B3" w:rsidRPr="001C22E7" w14:paraId="32C8683A" w14:textId="77777777" w:rsidTr="005A44B5">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7415C0AD"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018D9F7E"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OV - I/73</w:t>
            </w:r>
          </w:p>
        </w:tc>
        <w:tc>
          <w:tcPr>
            <w:tcW w:w="1280" w:type="dxa"/>
            <w:tcBorders>
              <w:top w:val="nil"/>
              <w:left w:val="nil"/>
              <w:bottom w:val="single" w:sz="4" w:space="0" w:color="auto"/>
              <w:right w:val="single" w:sz="4" w:space="0" w:color="auto"/>
            </w:tcBorders>
            <w:shd w:val="clear" w:color="auto" w:fill="auto"/>
            <w:noWrap/>
            <w:vAlign w:val="bottom"/>
            <w:hideMark/>
          </w:tcPr>
          <w:p w14:paraId="312C54F4"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01410</w:t>
            </w:r>
          </w:p>
        </w:tc>
        <w:tc>
          <w:tcPr>
            <w:tcW w:w="3580" w:type="dxa"/>
            <w:tcBorders>
              <w:top w:val="nil"/>
              <w:left w:val="nil"/>
              <w:bottom w:val="single" w:sz="4" w:space="0" w:color="auto"/>
              <w:right w:val="single" w:sz="4" w:space="0" w:color="auto"/>
            </w:tcBorders>
            <w:shd w:val="clear" w:color="auto" w:fill="auto"/>
            <w:vAlign w:val="bottom"/>
            <w:hideMark/>
          </w:tcPr>
          <w:p w14:paraId="0CC3E69E"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 xml:space="preserve">Svidník – rázcestie Kapišová </w:t>
            </w:r>
          </w:p>
        </w:tc>
        <w:tc>
          <w:tcPr>
            <w:tcW w:w="980" w:type="dxa"/>
            <w:tcBorders>
              <w:top w:val="nil"/>
              <w:left w:val="nil"/>
              <w:bottom w:val="single" w:sz="4" w:space="0" w:color="auto"/>
              <w:right w:val="single" w:sz="4" w:space="0" w:color="auto"/>
            </w:tcBorders>
            <w:shd w:val="clear" w:color="auto" w:fill="auto"/>
            <w:noWrap/>
            <w:vAlign w:val="bottom"/>
            <w:hideMark/>
          </w:tcPr>
          <w:p w14:paraId="5272EF6F"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3 225</w:t>
            </w:r>
          </w:p>
        </w:tc>
        <w:tc>
          <w:tcPr>
            <w:tcW w:w="980" w:type="dxa"/>
            <w:tcBorders>
              <w:top w:val="nil"/>
              <w:left w:val="nil"/>
              <w:bottom w:val="single" w:sz="4" w:space="0" w:color="auto"/>
              <w:right w:val="single" w:sz="4" w:space="0" w:color="auto"/>
            </w:tcBorders>
            <w:shd w:val="clear" w:color="auto" w:fill="auto"/>
            <w:noWrap/>
            <w:vAlign w:val="bottom"/>
            <w:hideMark/>
          </w:tcPr>
          <w:p w14:paraId="1E58681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3 399</w:t>
            </w:r>
          </w:p>
        </w:tc>
        <w:tc>
          <w:tcPr>
            <w:tcW w:w="980" w:type="dxa"/>
            <w:tcBorders>
              <w:top w:val="nil"/>
              <w:left w:val="nil"/>
              <w:bottom w:val="single" w:sz="4" w:space="0" w:color="auto"/>
              <w:right w:val="single" w:sz="4" w:space="0" w:color="auto"/>
            </w:tcBorders>
            <w:shd w:val="clear" w:color="auto" w:fill="auto"/>
            <w:noWrap/>
            <w:vAlign w:val="bottom"/>
            <w:hideMark/>
          </w:tcPr>
          <w:p w14:paraId="409D94E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3 578</w:t>
            </w:r>
          </w:p>
        </w:tc>
        <w:tc>
          <w:tcPr>
            <w:tcW w:w="980" w:type="dxa"/>
            <w:tcBorders>
              <w:top w:val="nil"/>
              <w:left w:val="nil"/>
              <w:bottom w:val="single" w:sz="4" w:space="0" w:color="auto"/>
              <w:right w:val="single" w:sz="4" w:space="0" w:color="auto"/>
            </w:tcBorders>
            <w:shd w:val="clear" w:color="auto" w:fill="auto"/>
            <w:noWrap/>
            <w:vAlign w:val="bottom"/>
            <w:hideMark/>
          </w:tcPr>
          <w:p w14:paraId="7865CF8F"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3 696</w:t>
            </w:r>
          </w:p>
        </w:tc>
        <w:tc>
          <w:tcPr>
            <w:tcW w:w="980" w:type="dxa"/>
            <w:tcBorders>
              <w:top w:val="nil"/>
              <w:left w:val="nil"/>
              <w:bottom w:val="single" w:sz="4" w:space="0" w:color="auto"/>
              <w:right w:val="single" w:sz="4" w:space="0" w:color="auto"/>
            </w:tcBorders>
            <w:shd w:val="clear" w:color="auto" w:fill="auto"/>
            <w:noWrap/>
            <w:vAlign w:val="bottom"/>
            <w:hideMark/>
          </w:tcPr>
          <w:p w14:paraId="74D88DE4"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3 817</w:t>
            </w:r>
          </w:p>
        </w:tc>
      </w:tr>
      <w:tr w:rsidR="00BE62B3" w:rsidRPr="001C22E7" w14:paraId="33D2C067" w14:textId="77777777" w:rsidTr="005A44B5">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4D535169"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106708E8"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5BCD6500"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01067</w:t>
            </w:r>
          </w:p>
        </w:tc>
        <w:tc>
          <w:tcPr>
            <w:tcW w:w="3580" w:type="dxa"/>
            <w:tcBorders>
              <w:top w:val="nil"/>
              <w:left w:val="nil"/>
              <w:bottom w:val="single" w:sz="4" w:space="0" w:color="auto"/>
              <w:right w:val="single" w:sz="4" w:space="0" w:color="auto"/>
            </w:tcBorders>
            <w:shd w:val="clear" w:color="auto" w:fill="auto"/>
            <w:vAlign w:val="bottom"/>
            <w:hideMark/>
          </w:tcPr>
          <w:p w14:paraId="71A89E18"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Smilno - Nižná Polianka</w:t>
            </w:r>
          </w:p>
        </w:tc>
        <w:tc>
          <w:tcPr>
            <w:tcW w:w="980" w:type="dxa"/>
            <w:tcBorders>
              <w:top w:val="nil"/>
              <w:left w:val="nil"/>
              <w:bottom w:val="single" w:sz="4" w:space="0" w:color="auto"/>
              <w:right w:val="single" w:sz="4" w:space="0" w:color="auto"/>
            </w:tcBorders>
            <w:shd w:val="clear" w:color="auto" w:fill="auto"/>
            <w:noWrap/>
            <w:vAlign w:val="bottom"/>
            <w:hideMark/>
          </w:tcPr>
          <w:p w14:paraId="6CC5EA8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307</w:t>
            </w:r>
          </w:p>
        </w:tc>
        <w:tc>
          <w:tcPr>
            <w:tcW w:w="980" w:type="dxa"/>
            <w:tcBorders>
              <w:top w:val="nil"/>
              <w:left w:val="nil"/>
              <w:bottom w:val="single" w:sz="4" w:space="0" w:color="auto"/>
              <w:right w:val="single" w:sz="4" w:space="0" w:color="auto"/>
            </w:tcBorders>
            <w:shd w:val="clear" w:color="auto" w:fill="auto"/>
            <w:noWrap/>
            <w:vAlign w:val="bottom"/>
            <w:hideMark/>
          </w:tcPr>
          <w:p w14:paraId="7FC398A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324</w:t>
            </w:r>
          </w:p>
        </w:tc>
        <w:tc>
          <w:tcPr>
            <w:tcW w:w="980" w:type="dxa"/>
            <w:tcBorders>
              <w:top w:val="nil"/>
              <w:left w:val="nil"/>
              <w:bottom w:val="single" w:sz="4" w:space="0" w:color="auto"/>
              <w:right w:val="single" w:sz="4" w:space="0" w:color="auto"/>
            </w:tcBorders>
            <w:shd w:val="clear" w:color="auto" w:fill="auto"/>
            <w:noWrap/>
            <w:vAlign w:val="bottom"/>
            <w:hideMark/>
          </w:tcPr>
          <w:p w14:paraId="0DC44DDC"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340</w:t>
            </w:r>
          </w:p>
        </w:tc>
        <w:tc>
          <w:tcPr>
            <w:tcW w:w="980" w:type="dxa"/>
            <w:tcBorders>
              <w:top w:val="nil"/>
              <w:left w:val="nil"/>
              <w:bottom w:val="single" w:sz="4" w:space="0" w:color="auto"/>
              <w:right w:val="single" w:sz="4" w:space="0" w:color="auto"/>
            </w:tcBorders>
            <w:shd w:val="clear" w:color="auto" w:fill="auto"/>
            <w:noWrap/>
            <w:vAlign w:val="bottom"/>
            <w:hideMark/>
          </w:tcPr>
          <w:p w14:paraId="3EEBA8E5"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350</w:t>
            </w:r>
          </w:p>
        </w:tc>
        <w:tc>
          <w:tcPr>
            <w:tcW w:w="980" w:type="dxa"/>
            <w:tcBorders>
              <w:top w:val="nil"/>
              <w:left w:val="nil"/>
              <w:bottom w:val="single" w:sz="4" w:space="0" w:color="auto"/>
              <w:right w:val="single" w:sz="4" w:space="0" w:color="auto"/>
            </w:tcBorders>
            <w:shd w:val="clear" w:color="auto" w:fill="auto"/>
            <w:noWrap/>
            <w:vAlign w:val="bottom"/>
            <w:hideMark/>
          </w:tcPr>
          <w:p w14:paraId="71BB26F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361</w:t>
            </w:r>
          </w:p>
        </w:tc>
      </w:tr>
      <w:tr w:rsidR="00BE62B3" w:rsidRPr="001C22E7" w14:paraId="0935B3E8" w14:textId="77777777" w:rsidTr="005A44B5">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372BEDD6"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2B4FE9FC"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33D027B6"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01079</w:t>
            </w:r>
          </w:p>
        </w:tc>
        <w:tc>
          <w:tcPr>
            <w:tcW w:w="3580" w:type="dxa"/>
            <w:tcBorders>
              <w:top w:val="nil"/>
              <w:left w:val="nil"/>
              <w:bottom w:val="single" w:sz="4" w:space="0" w:color="auto"/>
              <w:right w:val="single" w:sz="4" w:space="0" w:color="auto"/>
            </w:tcBorders>
            <w:shd w:val="clear" w:color="auto" w:fill="auto"/>
            <w:vAlign w:val="bottom"/>
            <w:hideMark/>
          </w:tcPr>
          <w:p w14:paraId="53904FAD"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Hutka</w:t>
            </w:r>
          </w:p>
        </w:tc>
        <w:tc>
          <w:tcPr>
            <w:tcW w:w="980" w:type="dxa"/>
            <w:tcBorders>
              <w:top w:val="nil"/>
              <w:left w:val="nil"/>
              <w:bottom w:val="single" w:sz="4" w:space="0" w:color="auto"/>
              <w:right w:val="single" w:sz="4" w:space="0" w:color="auto"/>
            </w:tcBorders>
            <w:shd w:val="clear" w:color="auto" w:fill="auto"/>
            <w:noWrap/>
            <w:vAlign w:val="bottom"/>
            <w:hideMark/>
          </w:tcPr>
          <w:p w14:paraId="624D828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332</w:t>
            </w:r>
          </w:p>
        </w:tc>
        <w:tc>
          <w:tcPr>
            <w:tcW w:w="980" w:type="dxa"/>
            <w:tcBorders>
              <w:top w:val="nil"/>
              <w:left w:val="nil"/>
              <w:bottom w:val="single" w:sz="4" w:space="0" w:color="auto"/>
              <w:right w:val="single" w:sz="4" w:space="0" w:color="auto"/>
            </w:tcBorders>
            <w:shd w:val="clear" w:color="auto" w:fill="auto"/>
            <w:noWrap/>
            <w:vAlign w:val="bottom"/>
            <w:hideMark/>
          </w:tcPr>
          <w:p w14:paraId="5295575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350</w:t>
            </w:r>
          </w:p>
        </w:tc>
        <w:tc>
          <w:tcPr>
            <w:tcW w:w="980" w:type="dxa"/>
            <w:tcBorders>
              <w:top w:val="nil"/>
              <w:left w:val="nil"/>
              <w:bottom w:val="single" w:sz="4" w:space="0" w:color="auto"/>
              <w:right w:val="single" w:sz="4" w:space="0" w:color="auto"/>
            </w:tcBorders>
            <w:shd w:val="clear" w:color="auto" w:fill="auto"/>
            <w:noWrap/>
            <w:vAlign w:val="bottom"/>
            <w:hideMark/>
          </w:tcPr>
          <w:p w14:paraId="4644D72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368</w:t>
            </w:r>
          </w:p>
        </w:tc>
        <w:tc>
          <w:tcPr>
            <w:tcW w:w="980" w:type="dxa"/>
            <w:tcBorders>
              <w:top w:val="nil"/>
              <w:left w:val="nil"/>
              <w:bottom w:val="single" w:sz="4" w:space="0" w:color="auto"/>
              <w:right w:val="single" w:sz="4" w:space="0" w:color="auto"/>
            </w:tcBorders>
            <w:shd w:val="clear" w:color="auto" w:fill="auto"/>
            <w:noWrap/>
            <w:vAlign w:val="bottom"/>
            <w:hideMark/>
          </w:tcPr>
          <w:p w14:paraId="59FF13F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379</w:t>
            </w:r>
          </w:p>
        </w:tc>
        <w:tc>
          <w:tcPr>
            <w:tcW w:w="980" w:type="dxa"/>
            <w:tcBorders>
              <w:top w:val="nil"/>
              <w:left w:val="nil"/>
              <w:bottom w:val="single" w:sz="4" w:space="0" w:color="auto"/>
              <w:right w:val="single" w:sz="4" w:space="0" w:color="auto"/>
            </w:tcBorders>
            <w:shd w:val="clear" w:color="auto" w:fill="auto"/>
            <w:noWrap/>
            <w:vAlign w:val="bottom"/>
            <w:hideMark/>
          </w:tcPr>
          <w:p w14:paraId="29ADBCE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390</w:t>
            </w:r>
          </w:p>
        </w:tc>
      </w:tr>
      <w:tr w:rsidR="00BE62B3" w:rsidRPr="001C22E7" w14:paraId="41BC6900" w14:textId="77777777" w:rsidTr="005A44B5">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6C437CA8"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74122DC4"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7872B867"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01088</w:t>
            </w:r>
          </w:p>
        </w:tc>
        <w:tc>
          <w:tcPr>
            <w:tcW w:w="3580" w:type="dxa"/>
            <w:tcBorders>
              <w:top w:val="nil"/>
              <w:left w:val="nil"/>
              <w:bottom w:val="single" w:sz="4" w:space="0" w:color="auto"/>
              <w:right w:val="single" w:sz="4" w:space="0" w:color="auto"/>
            </w:tcBorders>
            <w:shd w:val="clear" w:color="auto" w:fill="auto"/>
            <w:vAlign w:val="bottom"/>
            <w:hideMark/>
          </w:tcPr>
          <w:p w14:paraId="64193F87"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Mirošov –Nižný Mirošov</w:t>
            </w:r>
          </w:p>
        </w:tc>
        <w:tc>
          <w:tcPr>
            <w:tcW w:w="980" w:type="dxa"/>
            <w:tcBorders>
              <w:top w:val="nil"/>
              <w:left w:val="nil"/>
              <w:bottom w:val="single" w:sz="4" w:space="0" w:color="auto"/>
              <w:right w:val="single" w:sz="4" w:space="0" w:color="auto"/>
            </w:tcBorders>
            <w:shd w:val="clear" w:color="auto" w:fill="auto"/>
            <w:noWrap/>
            <w:vAlign w:val="bottom"/>
            <w:hideMark/>
          </w:tcPr>
          <w:p w14:paraId="37A6FE7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258</w:t>
            </w:r>
          </w:p>
        </w:tc>
        <w:tc>
          <w:tcPr>
            <w:tcW w:w="980" w:type="dxa"/>
            <w:tcBorders>
              <w:top w:val="nil"/>
              <w:left w:val="nil"/>
              <w:bottom w:val="single" w:sz="4" w:space="0" w:color="auto"/>
              <w:right w:val="single" w:sz="4" w:space="0" w:color="auto"/>
            </w:tcBorders>
            <w:shd w:val="clear" w:color="auto" w:fill="auto"/>
            <w:noWrap/>
            <w:vAlign w:val="bottom"/>
            <w:hideMark/>
          </w:tcPr>
          <w:p w14:paraId="1C7D5F65"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272</w:t>
            </w:r>
          </w:p>
        </w:tc>
        <w:tc>
          <w:tcPr>
            <w:tcW w:w="980" w:type="dxa"/>
            <w:tcBorders>
              <w:top w:val="nil"/>
              <w:left w:val="nil"/>
              <w:bottom w:val="single" w:sz="4" w:space="0" w:color="auto"/>
              <w:right w:val="single" w:sz="4" w:space="0" w:color="auto"/>
            </w:tcBorders>
            <w:shd w:val="clear" w:color="auto" w:fill="auto"/>
            <w:noWrap/>
            <w:vAlign w:val="bottom"/>
            <w:hideMark/>
          </w:tcPr>
          <w:p w14:paraId="10C16DB3"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286</w:t>
            </w:r>
          </w:p>
        </w:tc>
        <w:tc>
          <w:tcPr>
            <w:tcW w:w="980" w:type="dxa"/>
            <w:tcBorders>
              <w:top w:val="nil"/>
              <w:left w:val="nil"/>
              <w:bottom w:val="single" w:sz="4" w:space="0" w:color="auto"/>
              <w:right w:val="single" w:sz="4" w:space="0" w:color="auto"/>
            </w:tcBorders>
            <w:shd w:val="clear" w:color="auto" w:fill="auto"/>
            <w:noWrap/>
            <w:vAlign w:val="bottom"/>
            <w:hideMark/>
          </w:tcPr>
          <w:p w14:paraId="679A34DB"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294</w:t>
            </w:r>
          </w:p>
        </w:tc>
        <w:tc>
          <w:tcPr>
            <w:tcW w:w="980" w:type="dxa"/>
            <w:tcBorders>
              <w:top w:val="nil"/>
              <w:left w:val="nil"/>
              <w:bottom w:val="single" w:sz="4" w:space="0" w:color="auto"/>
              <w:right w:val="single" w:sz="4" w:space="0" w:color="auto"/>
            </w:tcBorders>
            <w:shd w:val="clear" w:color="auto" w:fill="auto"/>
            <w:noWrap/>
            <w:vAlign w:val="bottom"/>
            <w:hideMark/>
          </w:tcPr>
          <w:p w14:paraId="21EAA4A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303</w:t>
            </w:r>
          </w:p>
        </w:tc>
      </w:tr>
      <w:tr w:rsidR="00BE62B3" w:rsidRPr="001C22E7" w14:paraId="04C8F533" w14:textId="77777777" w:rsidTr="005A44B5">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7414EAE8"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6184B22D"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3AB457C4"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01090</w:t>
            </w:r>
          </w:p>
        </w:tc>
        <w:tc>
          <w:tcPr>
            <w:tcW w:w="3580" w:type="dxa"/>
            <w:tcBorders>
              <w:top w:val="nil"/>
              <w:left w:val="nil"/>
              <w:bottom w:val="single" w:sz="4" w:space="0" w:color="auto"/>
              <w:right w:val="single" w:sz="4" w:space="0" w:color="auto"/>
            </w:tcBorders>
            <w:shd w:val="clear" w:color="auto" w:fill="auto"/>
            <w:vAlign w:val="bottom"/>
            <w:hideMark/>
          </w:tcPr>
          <w:p w14:paraId="3397D7DD"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Vyšný Orlík</w:t>
            </w:r>
          </w:p>
        </w:tc>
        <w:tc>
          <w:tcPr>
            <w:tcW w:w="980" w:type="dxa"/>
            <w:tcBorders>
              <w:top w:val="nil"/>
              <w:left w:val="nil"/>
              <w:bottom w:val="single" w:sz="4" w:space="0" w:color="auto"/>
              <w:right w:val="single" w:sz="4" w:space="0" w:color="auto"/>
            </w:tcBorders>
            <w:shd w:val="clear" w:color="auto" w:fill="auto"/>
            <w:noWrap/>
            <w:vAlign w:val="bottom"/>
            <w:hideMark/>
          </w:tcPr>
          <w:p w14:paraId="63411512"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376</w:t>
            </w:r>
          </w:p>
        </w:tc>
        <w:tc>
          <w:tcPr>
            <w:tcW w:w="980" w:type="dxa"/>
            <w:tcBorders>
              <w:top w:val="nil"/>
              <w:left w:val="nil"/>
              <w:bottom w:val="single" w:sz="4" w:space="0" w:color="auto"/>
              <w:right w:val="single" w:sz="4" w:space="0" w:color="auto"/>
            </w:tcBorders>
            <w:shd w:val="clear" w:color="auto" w:fill="auto"/>
            <w:noWrap/>
            <w:vAlign w:val="bottom"/>
            <w:hideMark/>
          </w:tcPr>
          <w:p w14:paraId="52D240EF"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396</w:t>
            </w:r>
          </w:p>
        </w:tc>
        <w:tc>
          <w:tcPr>
            <w:tcW w:w="980" w:type="dxa"/>
            <w:tcBorders>
              <w:top w:val="nil"/>
              <w:left w:val="nil"/>
              <w:bottom w:val="single" w:sz="4" w:space="0" w:color="auto"/>
              <w:right w:val="single" w:sz="4" w:space="0" w:color="auto"/>
            </w:tcBorders>
            <w:shd w:val="clear" w:color="auto" w:fill="auto"/>
            <w:noWrap/>
            <w:vAlign w:val="bottom"/>
            <w:hideMark/>
          </w:tcPr>
          <w:p w14:paraId="6711F227"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417</w:t>
            </w:r>
          </w:p>
        </w:tc>
        <w:tc>
          <w:tcPr>
            <w:tcW w:w="980" w:type="dxa"/>
            <w:tcBorders>
              <w:top w:val="nil"/>
              <w:left w:val="nil"/>
              <w:bottom w:val="single" w:sz="4" w:space="0" w:color="auto"/>
              <w:right w:val="single" w:sz="4" w:space="0" w:color="auto"/>
            </w:tcBorders>
            <w:shd w:val="clear" w:color="auto" w:fill="auto"/>
            <w:noWrap/>
            <w:vAlign w:val="bottom"/>
            <w:hideMark/>
          </w:tcPr>
          <w:p w14:paraId="3683C07F"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429</w:t>
            </w:r>
          </w:p>
        </w:tc>
        <w:tc>
          <w:tcPr>
            <w:tcW w:w="980" w:type="dxa"/>
            <w:tcBorders>
              <w:top w:val="nil"/>
              <w:left w:val="nil"/>
              <w:bottom w:val="single" w:sz="4" w:space="0" w:color="auto"/>
              <w:right w:val="single" w:sz="4" w:space="0" w:color="auto"/>
            </w:tcBorders>
            <w:shd w:val="clear" w:color="auto" w:fill="auto"/>
            <w:noWrap/>
            <w:vAlign w:val="bottom"/>
            <w:hideMark/>
          </w:tcPr>
          <w:p w14:paraId="777CAB6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442</w:t>
            </w:r>
          </w:p>
        </w:tc>
      </w:tr>
      <w:tr w:rsidR="00BE62B3" w:rsidRPr="001C22E7" w14:paraId="2B45B076" w14:textId="77777777" w:rsidTr="005A44B5">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2C736A63"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62C52F08"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I/77</w:t>
            </w:r>
          </w:p>
        </w:tc>
        <w:tc>
          <w:tcPr>
            <w:tcW w:w="1280" w:type="dxa"/>
            <w:tcBorders>
              <w:top w:val="nil"/>
              <w:left w:val="nil"/>
              <w:bottom w:val="single" w:sz="4" w:space="0" w:color="auto"/>
              <w:right w:val="single" w:sz="4" w:space="0" w:color="auto"/>
            </w:tcBorders>
            <w:shd w:val="clear" w:color="auto" w:fill="auto"/>
            <w:noWrap/>
            <w:vAlign w:val="bottom"/>
            <w:hideMark/>
          </w:tcPr>
          <w:p w14:paraId="41AA224B"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01100</w:t>
            </w:r>
          </w:p>
        </w:tc>
        <w:tc>
          <w:tcPr>
            <w:tcW w:w="3580" w:type="dxa"/>
            <w:tcBorders>
              <w:top w:val="nil"/>
              <w:left w:val="nil"/>
              <w:bottom w:val="single" w:sz="4" w:space="0" w:color="auto"/>
              <w:right w:val="single" w:sz="4" w:space="0" w:color="auto"/>
            </w:tcBorders>
            <w:shd w:val="clear" w:color="auto" w:fill="auto"/>
            <w:vAlign w:val="bottom"/>
            <w:hideMark/>
          </w:tcPr>
          <w:p w14:paraId="36F26FAA" w14:textId="1A89E822"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 xml:space="preserve">Nižný Orlík </w:t>
            </w:r>
            <w:r w:rsidR="00941A07" w:rsidRPr="001C22E7">
              <w:rPr>
                <w:rFonts w:eastAsia="Times New Roman"/>
                <w:b w:val="0"/>
                <w:bCs w:val="0"/>
                <w:sz w:val="22"/>
                <w:szCs w:val="22"/>
                <w:lang w:eastAsia="sk-SK"/>
              </w:rPr>
              <w:t>–</w:t>
            </w:r>
            <w:r w:rsidRPr="001C22E7">
              <w:rPr>
                <w:rFonts w:eastAsia="Times New Roman"/>
                <w:b w:val="0"/>
                <w:bCs w:val="0"/>
                <w:sz w:val="22"/>
                <w:szCs w:val="22"/>
                <w:lang w:eastAsia="sk-SK"/>
              </w:rPr>
              <w:t xml:space="preserve"> Svidník</w:t>
            </w:r>
          </w:p>
        </w:tc>
        <w:tc>
          <w:tcPr>
            <w:tcW w:w="980" w:type="dxa"/>
            <w:tcBorders>
              <w:top w:val="nil"/>
              <w:left w:val="nil"/>
              <w:bottom w:val="single" w:sz="4" w:space="0" w:color="auto"/>
              <w:right w:val="single" w:sz="4" w:space="0" w:color="auto"/>
            </w:tcBorders>
            <w:shd w:val="clear" w:color="auto" w:fill="auto"/>
            <w:noWrap/>
            <w:vAlign w:val="bottom"/>
            <w:hideMark/>
          </w:tcPr>
          <w:p w14:paraId="0DB28D20"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839</w:t>
            </w:r>
          </w:p>
        </w:tc>
        <w:tc>
          <w:tcPr>
            <w:tcW w:w="980" w:type="dxa"/>
            <w:tcBorders>
              <w:top w:val="nil"/>
              <w:left w:val="nil"/>
              <w:bottom w:val="single" w:sz="4" w:space="0" w:color="auto"/>
              <w:right w:val="single" w:sz="4" w:space="0" w:color="auto"/>
            </w:tcBorders>
            <w:shd w:val="clear" w:color="auto" w:fill="auto"/>
            <w:noWrap/>
            <w:vAlign w:val="bottom"/>
            <w:hideMark/>
          </w:tcPr>
          <w:p w14:paraId="15DCB93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884</w:t>
            </w:r>
          </w:p>
        </w:tc>
        <w:tc>
          <w:tcPr>
            <w:tcW w:w="980" w:type="dxa"/>
            <w:tcBorders>
              <w:top w:val="nil"/>
              <w:left w:val="nil"/>
              <w:bottom w:val="single" w:sz="4" w:space="0" w:color="auto"/>
              <w:right w:val="single" w:sz="4" w:space="0" w:color="auto"/>
            </w:tcBorders>
            <w:shd w:val="clear" w:color="auto" w:fill="auto"/>
            <w:noWrap/>
            <w:vAlign w:val="bottom"/>
            <w:hideMark/>
          </w:tcPr>
          <w:p w14:paraId="4FBAAD2D"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929</w:t>
            </w:r>
          </w:p>
        </w:tc>
        <w:tc>
          <w:tcPr>
            <w:tcW w:w="980" w:type="dxa"/>
            <w:tcBorders>
              <w:top w:val="nil"/>
              <w:left w:val="nil"/>
              <w:bottom w:val="single" w:sz="4" w:space="0" w:color="auto"/>
              <w:right w:val="single" w:sz="4" w:space="0" w:color="auto"/>
            </w:tcBorders>
            <w:shd w:val="clear" w:color="auto" w:fill="auto"/>
            <w:noWrap/>
            <w:vAlign w:val="bottom"/>
            <w:hideMark/>
          </w:tcPr>
          <w:p w14:paraId="47927FA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957</w:t>
            </w:r>
          </w:p>
        </w:tc>
        <w:tc>
          <w:tcPr>
            <w:tcW w:w="980" w:type="dxa"/>
            <w:tcBorders>
              <w:top w:val="nil"/>
              <w:left w:val="nil"/>
              <w:bottom w:val="single" w:sz="4" w:space="0" w:color="auto"/>
              <w:right w:val="single" w:sz="4" w:space="0" w:color="auto"/>
            </w:tcBorders>
            <w:shd w:val="clear" w:color="auto" w:fill="auto"/>
            <w:noWrap/>
            <w:vAlign w:val="bottom"/>
            <w:hideMark/>
          </w:tcPr>
          <w:p w14:paraId="5A37D726"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985</w:t>
            </w:r>
          </w:p>
        </w:tc>
      </w:tr>
      <w:tr w:rsidR="00BE62B3" w:rsidRPr="001C22E7" w14:paraId="3442A6B0" w14:textId="77777777" w:rsidTr="005A44B5">
        <w:trPr>
          <w:trHeight w:val="276"/>
          <w:jc w:val="center"/>
        </w:trPr>
        <w:tc>
          <w:tcPr>
            <w:tcW w:w="2240" w:type="dxa"/>
            <w:vMerge/>
            <w:tcBorders>
              <w:top w:val="single" w:sz="4" w:space="0" w:color="auto"/>
              <w:left w:val="single" w:sz="4" w:space="0" w:color="auto"/>
              <w:bottom w:val="single" w:sz="4" w:space="0" w:color="000000"/>
              <w:right w:val="single" w:sz="4" w:space="0" w:color="auto"/>
            </w:tcBorders>
            <w:vAlign w:val="center"/>
            <w:hideMark/>
          </w:tcPr>
          <w:p w14:paraId="2B8F68AC" w14:textId="77777777" w:rsidR="00BE62B3" w:rsidRPr="001C22E7" w:rsidRDefault="00BE62B3" w:rsidP="00DD0E4E">
            <w:pPr>
              <w:rPr>
                <w:rFonts w:eastAsia="Times New Roman"/>
                <w:b w:val="0"/>
                <w:bCs w:val="0"/>
                <w:sz w:val="22"/>
                <w:szCs w:val="22"/>
                <w:lang w:eastAsia="sk-SK"/>
              </w:rPr>
            </w:pPr>
          </w:p>
        </w:tc>
        <w:tc>
          <w:tcPr>
            <w:tcW w:w="1020" w:type="dxa"/>
            <w:tcBorders>
              <w:top w:val="nil"/>
              <w:left w:val="nil"/>
              <w:bottom w:val="single" w:sz="4" w:space="0" w:color="auto"/>
              <w:right w:val="single" w:sz="4" w:space="0" w:color="auto"/>
            </w:tcBorders>
            <w:shd w:val="clear" w:color="auto" w:fill="auto"/>
            <w:noWrap/>
            <w:vAlign w:val="bottom"/>
            <w:hideMark/>
          </w:tcPr>
          <w:p w14:paraId="37AF651A"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NV - I/73</w:t>
            </w:r>
          </w:p>
        </w:tc>
        <w:tc>
          <w:tcPr>
            <w:tcW w:w="1280" w:type="dxa"/>
            <w:tcBorders>
              <w:top w:val="nil"/>
              <w:left w:val="nil"/>
              <w:bottom w:val="single" w:sz="4" w:space="0" w:color="auto"/>
              <w:right w:val="single" w:sz="4" w:space="0" w:color="auto"/>
            </w:tcBorders>
            <w:shd w:val="clear" w:color="auto" w:fill="auto"/>
            <w:noWrap/>
            <w:vAlign w:val="bottom"/>
            <w:hideMark/>
          </w:tcPr>
          <w:p w14:paraId="5EC66F62" w14:textId="77777777" w:rsidR="00BE62B3" w:rsidRPr="001C22E7" w:rsidRDefault="00BE62B3" w:rsidP="00DD0E4E">
            <w:pPr>
              <w:jc w:val="center"/>
              <w:rPr>
                <w:rFonts w:eastAsia="Times New Roman"/>
                <w:b w:val="0"/>
                <w:bCs w:val="0"/>
                <w:sz w:val="22"/>
                <w:szCs w:val="22"/>
                <w:lang w:eastAsia="sk-SK"/>
              </w:rPr>
            </w:pPr>
            <w:r w:rsidRPr="001C22E7">
              <w:rPr>
                <w:rFonts w:eastAsia="Times New Roman"/>
                <w:b w:val="0"/>
                <w:bCs w:val="0"/>
                <w:sz w:val="22"/>
                <w:szCs w:val="22"/>
                <w:lang w:eastAsia="sk-SK"/>
              </w:rPr>
              <w:t>01410</w:t>
            </w:r>
          </w:p>
        </w:tc>
        <w:tc>
          <w:tcPr>
            <w:tcW w:w="3580" w:type="dxa"/>
            <w:tcBorders>
              <w:top w:val="nil"/>
              <w:left w:val="nil"/>
              <w:bottom w:val="single" w:sz="4" w:space="0" w:color="auto"/>
              <w:right w:val="single" w:sz="4" w:space="0" w:color="auto"/>
            </w:tcBorders>
            <w:shd w:val="clear" w:color="auto" w:fill="auto"/>
            <w:vAlign w:val="bottom"/>
            <w:hideMark/>
          </w:tcPr>
          <w:p w14:paraId="7DABF3BD" w14:textId="77777777" w:rsidR="00BE62B3" w:rsidRPr="001C22E7" w:rsidRDefault="00BE62B3" w:rsidP="00DD0E4E">
            <w:pPr>
              <w:rPr>
                <w:rFonts w:eastAsia="Times New Roman"/>
                <w:b w:val="0"/>
                <w:bCs w:val="0"/>
                <w:sz w:val="22"/>
                <w:szCs w:val="22"/>
                <w:lang w:eastAsia="sk-SK"/>
              </w:rPr>
            </w:pPr>
            <w:r w:rsidRPr="001C22E7">
              <w:rPr>
                <w:rFonts w:eastAsia="Times New Roman"/>
                <w:b w:val="0"/>
                <w:bCs w:val="0"/>
                <w:sz w:val="22"/>
                <w:szCs w:val="22"/>
                <w:lang w:eastAsia="sk-SK"/>
              </w:rPr>
              <w:t xml:space="preserve">Svidník – rázcestie Kapišová </w:t>
            </w:r>
          </w:p>
        </w:tc>
        <w:tc>
          <w:tcPr>
            <w:tcW w:w="980" w:type="dxa"/>
            <w:tcBorders>
              <w:top w:val="nil"/>
              <w:left w:val="nil"/>
              <w:bottom w:val="single" w:sz="4" w:space="0" w:color="auto"/>
              <w:right w:val="single" w:sz="4" w:space="0" w:color="auto"/>
            </w:tcBorders>
            <w:shd w:val="clear" w:color="auto" w:fill="auto"/>
            <w:noWrap/>
            <w:vAlign w:val="bottom"/>
            <w:hideMark/>
          </w:tcPr>
          <w:p w14:paraId="48B2A481"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411</w:t>
            </w:r>
          </w:p>
        </w:tc>
        <w:tc>
          <w:tcPr>
            <w:tcW w:w="980" w:type="dxa"/>
            <w:tcBorders>
              <w:top w:val="nil"/>
              <w:left w:val="nil"/>
              <w:bottom w:val="single" w:sz="4" w:space="0" w:color="auto"/>
              <w:right w:val="single" w:sz="4" w:space="0" w:color="auto"/>
            </w:tcBorders>
            <w:shd w:val="clear" w:color="auto" w:fill="auto"/>
            <w:noWrap/>
            <w:vAlign w:val="bottom"/>
            <w:hideMark/>
          </w:tcPr>
          <w:p w14:paraId="085DB2AC"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433</w:t>
            </w:r>
          </w:p>
        </w:tc>
        <w:tc>
          <w:tcPr>
            <w:tcW w:w="980" w:type="dxa"/>
            <w:tcBorders>
              <w:top w:val="nil"/>
              <w:left w:val="nil"/>
              <w:bottom w:val="single" w:sz="4" w:space="0" w:color="auto"/>
              <w:right w:val="single" w:sz="4" w:space="0" w:color="auto"/>
            </w:tcBorders>
            <w:shd w:val="clear" w:color="auto" w:fill="auto"/>
            <w:noWrap/>
            <w:vAlign w:val="bottom"/>
            <w:hideMark/>
          </w:tcPr>
          <w:p w14:paraId="0D9C20BE"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455</w:t>
            </w:r>
          </w:p>
        </w:tc>
        <w:tc>
          <w:tcPr>
            <w:tcW w:w="980" w:type="dxa"/>
            <w:tcBorders>
              <w:top w:val="nil"/>
              <w:left w:val="nil"/>
              <w:bottom w:val="single" w:sz="4" w:space="0" w:color="auto"/>
              <w:right w:val="single" w:sz="4" w:space="0" w:color="auto"/>
            </w:tcBorders>
            <w:shd w:val="clear" w:color="auto" w:fill="auto"/>
            <w:noWrap/>
            <w:vAlign w:val="bottom"/>
            <w:hideMark/>
          </w:tcPr>
          <w:p w14:paraId="39A0CB9A"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469</w:t>
            </w:r>
          </w:p>
        </w:tc>
        <w:tc>
          <w:tcPr>
            <w:tcW w:w="980" w:type="dxa"/>
            <w:tcBorders>
              <w:top w:val="nil"/>
              <w:left w:val="nil"/>
              <w:bottom w:val="single" w:sz="4" w:space="0" w:color="auto"/>
              <w:right w:val="single" w:sz="4" w:space="0" w:color="auto"/>
            </w:tcBorders>
            <w:shd w:val="clear" w:color="auto" w:fill="auto"/>
            <w:noWrap/>
            <w:vAlign w:val="bottom"/>
            <w:hideMark/>
          </w:tcPr>
          <w:p w14:paraId="68AF9DB9" w14:textId="77777777" w:rsidR="00BE62B3" w:rsidRPr="001C22E7" w:rsidRDefault="00BE62B3" w:rsidP="00DD0E4E">
            <w:pPr>
              <w:jc w:val="right"/>
              <w:rPr>
                <w:rFonts w:eastAsia="Times New Roman"/>
                <w:b w:val="0"/>
                <w:bCs w:val="0"/>
                <w:sz w:val="22"/>
                <w:szCs w:val="22"/>
                <w:lang w:eastAsia="sk-SK"/>
              </w:rPr>
            </w:pPr>
            <w:r w:rsidRPr="001C22E7">
              <w:rPr>
                <w:rFonts w:eastAsia="Times New Roman"/>
                <w:b w:val="0"/>
                <w:bCs w:val="0"/>
                <w:sz w:val="22"/>
                <w:szCs w:val="22"/>
                <w:lang w:eastAsia="sk-SK"/>
              </w:rPr>
              <w:t>483</w:t>
            </w:r>
          </w:p>
        </w:tc>
      </w:tr>
    </w:tbl>
    <w:p w14:paraId="5CC6C2B8" w14:textId="77777777" w:rsidR="00844DE1" w:rsidRPr="001C22E7" w:rsidRDefault="00844DE1" w:rsidP="00844DE1">
      <w:pPr>
        <w:spacing w:line="276" w:lineRule="auto"/>
        <w:jc w:val="both"/>
        <w:rPr>
          <w:b w:val="0"/>
          <w:bCs w:val="0"/>
          <w:color w:val="111111"/>
        </w:rPr>
      </w:pPr>
    </w:p>
    <w:p w14:paraId="5028EBA1" w14:textId="77777777" w:rsidR="00844DE1" w:rsidRPr="001C22E7" w:rsidRDefault="00844DE1" w:rsidP="00844DE1">
      <w:pPr>
        <w:spacing w:line="276" w:lineRule="auto"/>
        <w:jc w:val="both"/>
        <w:rPr>
          <w:b w:val="0"/>
          <w:bCs w:val="0"/>
          <w:color w:val="111111"/>
        </w:rPr>
        <w:sectPr w:rsidR="00844DE1" w:rsidRPr="001C22E7" w:rsidSect="00DD0E4E">
          <w:pgSz w:w="16838" w:h="11906" w:orient="landscape"/>
          <w:pgMar w:top="1418" w:right="1418" w:bottom="1418" w:left="1418" w:header="709" w:footer="709" w:gutter="0"/>
          <w:cols w:space="708"/>
          <w:docGrid w:linePitch="360"/>
        </w:sectPr>
      </w:pPr>
    </w:p>
    <w:p w14:paraId="4CE450B6" w14:textId="77777777" w:rsidR="00844DE1" w:rsidRPr="001C22E7" w:rsidRDefault="00844DE1" w:rsidP="00844DE1">
      <w:pPr>
        <w:spacing w:line="276" w:lineRule="auto"/>
        <w:jc w:val="both"/>
        <w:rPr>
          <w:b w:val="0"/>
          <w:bCs w:val="0"/>
          <w:color w:val="111111"/>
        </w:rPr>
      </w:pPr>
      <w:r w:rsidRPr="001C22E7">
        <w:rPr>
          <w:color w:val="111111"/>
        </w:rPr>
        <w:t xml:space="preserve">Úspora času v cestnej doprave </w:t>
      </w:r>
    </w:p>
    <w:p w14:paraId="6DF92C0F" w14:textId="77777777" w:rsidR="00844DE1" w:rsidRPr="001C22E7" w:rsidRDefault="00844DE1" w:rsidP="00844DE1">
      <w:pPr>
        <w:spacing w:line="276" w:lineRule="auto"/>
        <w:jc w:val="both"/>
        <w:rPr>
          <w:color w:val="111111"/>
        </w:rPr>
      </w:pPr>
    </w:p>
    <w:p w14:paraId="0B1C2267" w14:textId="7F9AA43B" w:rsidR="00844DE1" w:rsidRPr="001C22E7" w:rsidRDefault="00844DE1" w:rsidP="00844DE1">
      <w:pPr>
        <w:spacing w:line="276" w:lineRule="auto"/>
        <w:jc w:val="both"/>
        <w:rPr>
          <w:b w:val="0"/>
          <w:bCs w:val="0"/>
        </w:rPr>
      </w:pPr>
      <w:r w:rsidRPr="001C22E7">
        <w:rPr>
          <w:b w:val="0"/>
          <w:bCs w:val="0"/>
          <w:color w:val="111111"/>
        </w:rPr>
        <w:t xml:space="preserve">Okrem zvýšenia technickej úrovne na predmetnom úseku cestnej siete projekt sledoval aj sociálnoekonomické prínosy, ako je skvalitnenie dopravy a </w:t>
      </w:r>
      <w:r w:rsidRPr="001C22E7">
        <w:rPr>
          <w:b w:val="0"/>
          <w:bCs w:val="0"/>
        </w:rPr>
        <w:t xml:space="preserve">zvýšenie kvality života obyvateľov v priľahlých obciach. </w:t>
      </w:r>
      <w:r w:rsidR="00E224F2" w:rsidRPr="001C22E7">
        <w:rPr>
          <w:b w:val="0"/>
          <w:bCs w:val="0"/>
        </w:rPr>
        <w:t>Tieto prínosy nemajú svoje kvantitatívne vyjadrenie prostredníctvom jednoznačného merateľného ukazovateľa, môžeme tak uviesť, že ich</w:t>
      </w:r>
      <w:r w:rsidR="007243B6" w:rsidRPr="001C22E7">
        <w:rPr>
          <w:b w:val="0"/>
          <w:bCs w:val="0"/>
        </w:rPr>
        <w:t xml:space="preserve"> </w:t>
      </w:r>
      <w:r w:rsidR="00E224F2" w:rsidRPr="001C22E7">
        <w:rPr>
          <w:b w:val="0"/>
          <w:bCs w:val="0"/>
        </w:rPr>
        <w:t xml:space="preserve">nepriamo reprezentuje </w:t>
      </w:r>
      <w:r w:rsidRPr="001C22E7">
        <w:rPr>
          <w:b w:val="0"/>
          <w:bCs w:val="0"/>
        </w:rPr>
        <w:t xml:space="preserve">ukazovateľ výsledku projektu – </w:t>
      </w:r>
      <w:r w:rsidRPr="001C22E7">
        <w:t>Úspora času v cestnej doprave na cestách I. triedy</w:t>
      </w:r>
      <w:r w:rsidRPr="001C22E7">
        <w:rPr>
          <w:b w:val="0"/>
          <w:bCs w:val="0"/>
        </w:rPr>
        <w:t>. Vo všeobecnosti úspora času je jedným z najvýznamnejších prínosov, ktorý môže nastať vďaka výstavbe novej, resp. modernizácii jestvujúcej dopravnej infraštruktúry. Tento ukazovateľ bol kvantifikovaný v rá</w:t>
      </w:r>
      <w:r w:rsidR="00321A74" w:rsidRPr="001C22E7">
        <w:rPr>
          <w:b w:val="0"/>
          <w:bCs w:val="0"/>
        </w:rPr>
        <w:t>mci CBA, jeho cieľová hodnota v </w:t>
      </w:r>
      <w:r w:rsidRPr="001C22E7">
        <w:rPr>
          <w:b w:val="0"/>
          <w:bCs w:val="0"/>
        </w:rPr>
        <w:t>roku 2021 dosiahla 1 455 032 EUR</w:t>
      </w:r>
      <w:r w:rsidR="00DD1D4E" w:rsidRPr="001C22E7">
        <w:rPr>
          <w:rStyle w:val="Odkaznapoznmkupodiarou"/>
          <w:b w:val="0"/>
          <w:bCs w:val="0"/>
        </w:rPr>
        <w:footnoteReference w:id="22"/>
      </w:r>
      <w:r w:rsidRPr="001C22E7">
        <w:rPr>
          <w:b w:val="0"/>
          <w:bCs w:val="0"/>
        </w:rPr>
        <w:t>. Podľa poslednej monitorovacej správy (k februáru 2022) ukazovateľ úspor</w:t>
      </w:r>
      <w:r w:rsidR="00B00DE0" w:rsidRPr="001C22E7">
        <w:rPr>
          <w:b w:val="0"/>
          <w:bCs w:val="0"/>
        </w:rPr>
        <w:t>y</w:t>
      </w:r>
      <w:r w:rsidRPr="001C22E7">
        <w:rPr>
          <w:b w:val="0"/>
          <w:bCs w:val="0"/>
        </w:rPr>
        <w:t xml:space="preserve"> času bol v 2021 naplnený na 100 %. </w:t>
      </w:r>
    </w:p>
    <w:p w14:paraId="51609312" w14:textId="77777777" w:rsidR="00844DE1" w:rsidRPr="001C22E7" w:rsidRDefault="00844DE1" w:rsidP="00844DE1">
      <w:pPr>
        <w:spacing w:line="276" w:lineRule="auto"/>
        <w:jc w:val="both"/>
        <w:rPr>
          <w:b w:val="0"/>
          <w:bCs w:val="0"/>
        </w:rPr>
      </w:pPr>
    </w:p>
    <w:p w14:paraId="00F70896" w14:textId="77777777" w:rsidR="00844DE1" w:rsidRPr="001C22E7" w:rsidRDefault="00844DE1" w:rsidP="00844DE1">
      <w:pPr>
        <w:spacing w:line="276" w:lineRule="auto"/>
        <w:jc w:val="both"/>
        <w:rPr>
          <w:b w:val="0"/>
          <w:bCs w:val="0"/>
        </w:rPr>
      </w:pPr>
      <w:r w:rsidRPr="001C22E7">
        <w:rPr>
          <w:b w:val="0"/>
          <w:bCs w:val="0"/>
        </w:rPr>
        <w:t xml:space="preserve">Aplikovaním dvoch rôznych prístupov k aktualizácii prognózy dopravy sme dospeli k nasledovným hodnotám ukazovateľa výsledku daného projektu: </w:t>
      </w:r>
    </w:p>
    <w:p w14:paraId="070338E5" w14:textId="77777777" w:rsidR="00DD6360" w:rsidRPr="001C22E7" w:rsidRDefault="00DD6360" w:rsidP="003A2DE0">
      <w:pPr>
        <w:spacing w:line="276" w:lineRule="auto"/>
        <w:jc w:val="both"/>
        <w:rPr>
          <w:color w:val="111111"/>
        </w:rPr>
      </w:pPr>
    </w:p>
    <w:p w14:paraId="2D43D9A1" w14:textId="16231B80" w:rsidR="00321A74" w:rsidRPr="001C22E7" w:rsidRDefault="00321A74" w:rsidP="00321A74">
      <w:pPr>
        <w:spacing w:after="240" w:line="276" w:lineRule="auto"/>
        <w:jc w:val="center"/>
      </w:pPr>
      <w:bookmarkStart w:id="69" w:name="_Toc110239661"/>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23</w:t>
      </w:r>
      <w:r w:rsidR="005A3C9B">
        <w:rPr>
          <w:noProof/>
        </w:rPr>
        <w:fldChar w:fldCharType="end"/>
      </w:r>
      <w:r w:rsidRPr="001C22E7">
        <w:t xml:space="preserve">: </w:t>
      </w:r>
      <w:r w:rsidR="00306587" w:rsidRPr="001C22E7">
        <w:t>Úspora času v cestnej doprave na cestách I. triedy (EUR)</w:t>
      </w:r>
      <w:bookmarkEnd w:id="69"/>
    </w:p>
    <w:tbl>
      <w:tblPr>
        <w:tblStyle w:val="Mriekatabuky"/>
        <w:tblW w:w="0" w:type="auto"/>
        <w:jc w:val="center"/>
        <w:tblLayout w:type="fixed"/>
        <w:tblLook w:val="04A0" w:firstRow="1" w:lastRow="0" w:firstColumn="1" w:lastColumn="0" w:noHBand="0" w:noVBand="1"/>
      </w:tblPr>
      <w:tblGrid>
        <w:gridCol w:w="4462"/>
        <w:gridCol w:w="1206"/>
        <w:gridCol w:w="1206"/>
        <w:gridCol w:w="1206"/>
      </w:tblGrid>
      <w:tr w:rsidR="00306587" w:rsidRPr="001C22E7" w14:paraId="0F39059F" w14:textId="77777777" w:rsidTr="00321A74">
        <w:trPr>
          <w:trHeight w:val="284"/>
          <w:jc w:val="center"/>
        </w:trPr>
        <w:tc>
          <w:tcPr>
            <w:tcW w:w="4462" w:type="dxa"/>
            <w:shd w:val="clear" w:color="auto" w:fill="8EAADB" w:themeFill="accent1" w:themeFillTint="99"/>
          </w:tcPr>
          <w:p w14:paraId="12530CD9" w14:textId="77777777" w:rsidR="00306587" w:rsidRPr="001C22E7" w:rsidRDefault="00306587" w:rsidP="00321A74">
            <w:pPr>
              <w:jc w:val="both"/>
              <w:rPr>
                <w:b w:val="0"/>
                <w:bCs w:val="0"/>
                <w:sz w:val="22"/>
                <w:szCs w:val="22"/>
              </w:rPr>
            </w:pPr>
            <w:r w:rsidRPr="001C22E7">
              <w:rPr>
                <w:sz w:val="22"/>
                <w:szCs w:val="22"/>
              </w:rPr>
              <w:t>Kvantifikácia ukazovateľa</w:t>
            </w:r>
          </w:p>
        </w:tc>
        <w:tc>
          <w:tcPr>
            <w:tcW w:w="1206" w:type="dxa"/>
            <w:shd w:val="clear" w:color="auto" w:fill="8EAADB" w:themeFill="accent1" w:themeFillTint="99"/>
          </w:tcPr>
          <w:p w14:paraId="1720A325" w14:textId="77777777" w:rsidR="00306587" w:rsidRPr="001C22E7" w:rsidRDefault="00306587" w:rsidP="00321A74">
            <w:pPr>
              <w:jc w:val="center"/>
              <w:rPr>
                <w:b w:val="0"/>
                <w:bCs w:val="0"/>
                <w:sz w:val="22"/>
                <w:szCs w:val="22"/>
              </w:rPr>
            </w:pPr>
            <w:r w:rsidRPr="001C22E7">
              <w:rPr>
                <w:sz w:val="22"/>
                <w:szCs w:val="22"/>
              </w:rPr>
              <w:t>2021</w:t>
            </w:r>
          </w:p>
        </w:tc>
        <w:tc>
          <w:tcPr>
            <w:tcW w:w="1206" w:type="dxa"/>
            <w:shd w:val="clear" w:color="auto" w:fill="8EAADB" w:themeFill="accent1" w:themeFillTint="99"/>
          </w:tcPr>
          <w:p w14:paraId="084E3842" w14:textId="664C3F8F" w:rsidR="00306587" w:rsidRPr="001C22E7" w:rsidRDefault="00306587" w:rsidP="00321A74">
            <w:pPr>
              <w:jc w:val="center"/>
              <w:rPr>
                <w:b w:val="0"/>
                <w:bCs w:val="0"/>
                <w:sz w:val="22"/>
                <w:szCs w:val="22"/>
              </w:rPr>
            </w:pPr>
            <w:r w:rsidRPr="001C22E7">
              <w:rPr>
                <w:sz w:val="22"/>
                <w:szCs w:val="22"/>
              </w:rPr>
              <w:t>2023</w:t>
            </w:r>
          </w:p>
        </w:tc>
        <w:tc>
          <w:tcPr>
            <w:tcW w:w="1206" w:type="dxa"/>
            <w:shd w:val="clear" w:color="auto" w:fill="8EAADB" w:themeFill="accent1" w:themeFillTint="99"/>
          </w:tcPr>
          <w:p w14:paraId="575FBF41" w14:textId="162F3D00" w:rsidR="00306587" w:rsidRPr="001C22E7" w:rsidRDefault="00306587" w:rsidP="00321A74">
            <w:pPr>
              <w:jc w:val="center"/>
              <w:rPr>
                <w:b w:val="0"/>
                <w:bCs w:val="0"/>
                <w:sz w:val="22"/>
                <w:szCs w:val="22"/>
              </w:rPr>
            </w:pPr>
            <w:r w:rsidRPr="001C22E7">
              <w:rPr>
                <w:sz w:val="22"/>
                <w:szCs w:val="22"/>
              </w:rPr>
              <w:t>2025</w:t>
            </w:r>
          </w:p>
        </w:tc>
      </w:tr>
      <w:tr w:rsidR="00306587" w:rsidRPr="001C22E7" w14:paraId="1F65F375" w14:textId="77777777" w:rsidTr="00321A74">
        <w:trPr>
          <w:trHeight w:val="284"/>
          <w:jc w:val="center"/>
        </w:trPr>
        <w:tc>
          <w:tcPr>
            <w:tcW w:w="4462" w:type="dxa"/>
          </w:tcPr>
          <w:p w14:paraId="1999528C" w14:textId="77777777" w:rsidR="00306587" w:rsidRPr="001C22E7" w:rsidRDefault="00306587" w:rsidP="00321A74">
            <w:pPr>
              <w:jc w:val="both"/>
              <w:rPr>
                <w:b w:val="0"/>
                <w:bCs w:val="0"/>
                <w:sz w:val="22"/>
                <w:szCs w:val="22"/>
              </w:rPr>
            </w:pPr>
            <w:r w:rsidRPr="001C22E7">
              <w:rPr>
                <w:b w:val="0"/>
                <w:bCs w:val="0"/>
                <w:sz w:val="22"/>
                <w:szCs w:val="22"/>
              </w:rPr>
              <w:t>Pôvodná verzia CBA</w:t>
            </w:r>
          </w:p>
        </w:tc>
        <w:tc>
          <w:tcPr>
            <w:tcW w:w="1206" w:type="dxa"/>
          </w:tcPr>
          <w:p w14:paraId="2A0077AA" w14:textId="77777777" w:rsidR="00306587" w:rsidRPr="001C22E7" w:rsidRDefault="00306587" w:rsidP="00321A74">
            <w:pPr>
              <w:jc w:val="center"/>
              <w:rPr>
                <w:b w:val="0"/>
                <w:bCs w:val="0"/>
                <w:sz w:val="22"/>
                <w:szCs w:val="22"/>
              </w:rPr>
            </w:pPr>
            <w:r w:rsidRPr="001C22E7">
              <w:rPr>
                <w:b w:val="0"/>
                <w:bCs w:val="0"/>
                <w:sz w:val="22"/>
                <w:szCs w:val="22"/>
              </w:rPr>
              <w:t>1 455 032</w:t>
            </w:r>
          </w:p>
        </w:tc>
        <w:tc>
          <w:tcPr>
            <w:tcW w:w="1206" w:type="dxa"/>
          </w:tcPr>
          <w:p w14:paraId="6EFB6E13" w14:textId="77777777" w:rsidR="00306587" w:rsidRPr="001C22E7" w:rsidRDefault="00306587" w:rsidP="00321A74">
            <w:pPr>
              <w:jc w:val="center"/>
              <w:rPr>
                <w:b w:val="0"/>
                <w:bCs w:val="0"/>
                <w:sz w:val="22"/>
                <w:szCs w:val="22"/>
              </w:rPr>
            </w:pPr>
            <w:r w:rsidRPr="001C22E7">
              <w:rPr>
                <w:b w:val="0"/>
                <w:bCs w:val="0"/>
                <w:sz w:val="22"/>
                <w:szCs w:val="22"/>
              </w:rPr>
              <w:t>1 643 789</w:t>
            </w:r>
          </w:p>
        </w:tc>
        <w:tc>
          <w:tcPr>
            <w:tcW w:w="1206" w:type="dxa"/>
          </w:tcPr>
          <w:p w14:paraId="3EBACD62" w14:textId="77777777" w:rsidR="00306587" w:rsidRPr="001C22E7" w:rsidRDefault="00306587" w:rsidP="00321A74">
            <w:pPr>
              <w:jc w:val="center"/>
              <w:rPr>
                <w:b w:val="0"/>
                <w:bCs w:val="0"/>
                <w:sz w:val="22"/>
                <w:szCs w:val="22"/>
              </w:rPr>
            </w:pPr>
            <w:r w:rsidRPr="001C22E7">
              <w:rPr>
                <w:b w:val="0"/>
                <w:bCs w:val="0"/>
                <w:sz w:val="22"/>
                <w:szCs w:val="22"/>
              </w:rPr>
              <w:t>1 851 940</w:t>
            </w:r>
          </w:p>
        </w:tc>
      </w:tr>
      <w:tr w:rsidR="00306587" w:rsidRPr="001C22E7" w14:paraId="3EF71DED" w14:textId="77777777" w:rsidTr="00321A74">
        <w:trPr>
          <w:trHeight w:val="284"/>
          <w:jc w:val="center"/>
        </w:trPr>
        <w:tc>
          <w:tcPr>
            <w:tcW w:w="4462" w:type="dxa"/>
          </w:tcPr>
          <w:p w14:paraId="25399497" w14:textId="77777777" w:rsidR="00306587" w:rsidRPr="001C22E7" w:rsidRDefault="00306587" w:rsidP="00321A74">
            <w:pPr>
              <w:jc w:val="both"/>
              <w:rPr>
                <w:b w:val="0"/>
                <w:bCs w:val="0"/>
                <w:sz w:val="22"/>
                <w:szCs w:val="22"/>
              </w:rPr>
            </w:pPr>
            <w:r w:rsidRPr="001C22E7">
              <w:rPr>
                <w:b w:val="0"/>
                <w:bCs w:val="0"/>
                <w:sz w:val="22"/>
                <w:szCs w:val="22"/>
              </w:rPr>
              <w:t>Aktualizovaná prognóza dopravy vo verzii č. 1</w:t>
            </w:r>
          </w:p>
        </w:tc>
        <w:tc>
          <w:tcPr>
            <w:tcW w:w="1206" w:type="dxa"/>
          </w:tcPr>
          <w:p w14:paraId="6097E741" w14:textId="41D5F0C4" w:rsidR="00306587" w:rsidRPr="001C22E7" w:rsidRDefault="00321A74" w:rsidP="00321A74">
            <w:pPr>
              <w:jc w:val="center"/>
              <w:rPr>
                <w:b w:val="0"/>
                <w:bCs w:val="0"/>
                <w:sz w:val="22"/>
                <w:szCs w:val="22"/>
              </w:rPr>
            </w:pPr>
            <w:r w:rsidRPr="001C22E7">
              <w:rPr>
                <w:b w:val="0"/>
                <w:bCs w:val="0"/>
                <w:sz w:val="22"/>
                <w:szCs w:val="22"/>
              </w:rPr>
              <w:t>878 482</w:t>
            </w:r>
          </w:p>
        </w:tc>
        <w:tc>
          <w:tcPr>
            <w:tcW w:w="1206" w:type="dxa"/>
          </w:tcPr>
          <w:p w14:paraId="2280EE55" w14:textId="47826A77" w:rsidR="00306587" w:rsidRPr="001C22E7" w:rsidRDefault="00321A74" w:rsidP="00321A74">
            <w:pPr>
              <w:jc w:val="center"/>
              <w:rPr>
                <w:b w:val="0"/>
                <w:bCs w:val="0"/>
                <w:sz w:val="22"/>
                <w:szCs w:val="22"/>
              </w:rPr>
            </w:pPr>
            <w:r w:rsidRPr="001C22E7">
              <w:rPr>
                <w:b w:val="0"/>
                <w:bCs w:val="0"/>
                <w:sz w:val="22"/>
                <w:szCs w:val="22"/>
              </w:rPr>
              <w:t>992 761</w:t>
            </w:r>
          </w:p>
        </w:tc>
        <w:tc>
          <w:tcPr>
            <w:tcW w:w="1206" w:type="dxa"/>
          </w:tcPr>
          <w:p w14:paraId="1550270F" w14:textId="713B3A35" w:rsidR="00306587" w:rsidRPr="001C22E7" w:rsidRDefault="00321A74" w:rsidP="00321A74">
            <w:pPr>
              <w:jc w:val="center"/>
              <w:rPr>
                <w:b w:val="0"/>
                <w:bCs w:val="0"/>
                <w:sz w:val="22"/>
                <w:szCs w:val="22"/>
              </w:rPr>
            </w:pPr>
            <w:r w:rsidRPr="001C22E7">
              <w:rPr>
                <w:b w:val="0"/>
                <w:bCs w:val="0"/>
                <w:sz w:val="22"/>
                <w:szCs w:val="22"/>
              </w:rPr>
              <w:t>1 118 840</w:t>
            </w:r>
          </w:p>
        </w:tc>
      </w:tr>
      <w:tr w:rsidR="00306587" w:rsidRPr="001C22E7" w14:paraId="23198E7B" w14:textId="77777777" w:rsidTr="00321A74">
        <w:trPr>
          <w:trHeight w:val="284"/>
          <w:jc w:val="center"/>
        </w:trPr>
        <w:tc>
          <w:tcPr>
            <w:tcW w:w="4462" w:type="dxa"/>
          </w:tcPr>
          <w:p w14:paraId="2943DEC5" w14:textId="77777777" w:rsidR="00306587" w:rsidRPr="001C22E7" w:rsidRDefault="00306587" w:rsidP="00321A74">
            <w:pPr>
              <w:jc w:val="both"/>
              <w:rPr>
                <w:b w:val="0"/>
                <w:bCs w:val="0"/>
                <w:sz w:val="22"/>
                <w:szCs w:val="22"/>
              </w:rPr>
            </w:pPr>
            <w:r w:rsidRPr="001C22E7">
              <w:rPr>
                <w:b w:val="0"/>
                <w:bCs w:val="0"/>
                <w:sz w:val="22"/>
                <w:szCs w:val="22"/>
              </w:rPr>
              <w:t>Aktualizovaná prognóza dopravy vo verzii č. 2</w:t>
            </w:r>
          </w:p>
        </w:tc>
        <w:tc>
          <w:tcPr>
            <w:tcW w:w="1206" w:type="dxa"/>
          </w:tcPr>
          <w:p w14:paraId="66B8F93A" w14:textId="26DF79B1" w:rsidR="00306587" w:rsidRPr="001C22E7" w:rsidRDefault="00321A74" w:rsidP="00321A74">
            <w:pPr>
              <w:jc w:val="center"/>
              <w:rPr>
                <w:b w:val="0"/>
                <w:bCs w:val="0"/>
                <w:sz w:val="22"/>
                <w:szCs w:val="22"/>
              </w:rPr>
            </w:pPr>
            <w:r w:rsidRPr="001C22E7">
              <w:rPr>
                <w:b w:val="0"/>
                <w:bCs w:val="0"/>
                <w:sz w:val="22"/>
                <w:szCs w:val="22"/>
              </w:rPr>
              <w:t>887 557</w:t>
            </w:r>
          </w:p>
        </w:tc>
        <w:tc>
          <w:tcPr>
            <w:tcW w:w="1206" w:type="dxa"/>
          </w:tcPr>
          <w:p w14:paraId="2632B56B" w14:textId="08350170" w:rsidR="00306587" w:rsidRPr="001C22E7" w:rsidRDefault="00321A74" w:rsidP="00321A74">
            <w:pPr>
              <w:jc w:val="center"/>
              <w:rPr>
                <w:b w:val="0"/>
                <w:bCs w:val="0"/>
                <w:sz w:val="22"/>
                <w:szCs w:val="22"/>
              </w:rPr>
            </w:pPr>
            <w:r w:rsidRPr="001C22E7">
              <w:rPr>
                <w:b w:val="0"/>
                <w:bCs w:val="0"/>
                <w:sz w:val="22"/>
                <w:szCs w:val="22"/>
              </w:rPr>
              <w:t>1 001 461</w:t>
            </w:r>
          </w:p>
        </w:tc>
        <w:tc>
          <w:tcPr>
            <w:tcW w:w="1206" w:type="dxa"/>
          </w:tcPr>
          <w:p w14:paraId="31F1C4D9" w14:textId="7484D4AA" w:rsidR="00306587" w:rsidRPr="001C22E7" w:rsidRDefault="00321A74" w:rsidP="00321A74">
            <w:pPr>
              <w:jc w:val="center"/>
              <w:rPr>
                <w:b w:val="0"/>
                <w:bCs w:val="0"/>
                <w:sz w:val="22"/>
                <w:szCs w:val="22"/>
              </w:rPr>
            </w:pPr>
            <w:r w:rsidRPr="001C22E7">
              <w:rPr>
                <w:b w:val="0"/>
                <w:bCs w:val="0"/>
                <w:sz w:val="22"/>
                <w:szCs w:val="22"/>
              </w:rPr>
              <w:t>1 126 906</w:t>
            </w:r>
          </w:p>
        </w:tc>
      </w:tr>
    </w:tbl>
    <w:p w14:paraId="267BC067" w14:textId="77777777" w:rsidR="00306587" w:rsidRPr="001C22E7" w:rsidRDefault="00306587" w:rsidP="00306587">
      <w:pPr>
        <w:spacing w:line="276" w:lineRule="auto"/>
        <w:jc w:val="both"/>
      </w:pPr>
    </w:p>
    <w:p w14:paraId="74910056" w14:textId="5E0D65CA" w:rsidR="00306587" w:rsidRPr="001C22E7" w:rsidRDefault="00306587" w:rsidP="00306587">
      <w:pPr>
        <w:spacing w:line="276" w:lineRule="auto"/>
        <w:jc w:val="both"/>
        <w:rPr>
          <w:b w:val="0"/>
          <w:bCs w:val="0"/>
        </w:rPr>
      </w:pPr>
      <w:r w:rsidRPr="001C22E7">
        <w:rPr>
          <w:b w:val="0"/>
          <w:bCs w:val="0"/>
        </w:rPr>
        <w:t>Na základe porovnania dosiahnutých hodnôt daného ukazovateľa výsledku možno uviesť, že úspora času vykazuje rozdielne hodnoty, a to predovšetkým vo väzbe na zmenu RPDI. Pri kvantifikácii úspory času sme okrem intenzity dopravy aktualizovali aj parameter priemernej obsadenosti v osobných vozidlách (aplikovaná bola hodnota 1,4</w:t>
      </w:r>
      <w:r w:rsidRPr="001C22E7">
        <w:rPr>
          <w:rStyle w:val="Odkaznapoznmkupodiarou"/>
          <w:b w:val="0"/>
          <w:bCs w:val="0"/>
        </w:rPr>
        <w:footnoteReference w:id="23"/>
      </w:r>
      <w:r w:rsidRPr="001C22E7">
        <w:rPr>
          <w:b w:val="0"/>
          <w:bCs w:val="0"/>
        </w:rPr>
        <w:t>) a brali sme do úvahy harmonogram skutočnej realizácie projektu.</w:t>
      </w:r>
      <w:r w:rsidR="00CA0130" w:rsidRPr="001C22E7">
        <w:rPr>
          <w:b w:val="0"/>
          <w:bCs w:val="0"/>
        </w:rPr>
        <w:t xml:space="preserve"> </w:t>
      </w:r>
      <w:r w:rsidRPr="001C22E7">
        <w:rPr>
          <w:b w:val="0"/>
          <w:bCs w:val="0"/>
        </w:rPr>
        <w:t xml:space="preserve"> </w:t>
      </w:r>
    </w:p>
    <w:p w14:paraId="37D92ACB" w14:textId="77777777" w:rsidR="00306587" w:rsidRPr="001C22E7" w:rsidRDefault="00306587" w:rsidP="00306587">
      <w:pPr>
        <w:spacing w:line="276" w:lineRule="auto"/>
        <w:jc w:val="both"/>
        <w:rPr>
          <w:b w:val="0"/>
          <w:bCs w:val="0"/>
        </w:rPr>
      </w:pPr>
    </w:p>
    <w:p w14:paraId="79C6EA09" w14:textId="491EA628" w:rsidR="00306587" w:rsidRPr="001C22E7" w:rsidRDefault="00306587" w:rsidP="00306587">
      <w:pPr>
        <w:spacing w:line="276" w:lineRule="auto"/>
        <w:jc w:val="both"/>
        <w:rPr>
          <w:b w:val="0"/>
          <w:bCs w:val="0"/>
        </w:rPr>
      </w:pPr>
      <w:r w:rsidRPr="001C22E7">
        <w:rPr>
          <w:b w:val="0"/>
          <w:bCs w:val="0"/>
        </w:rPr>
        <w:t xml:space="preserve">V scenári „bez projektu“ by sa žiadna úspora času nedosiahla, skôr naopak jazdný čas by sa viac predlžoval, vodiči osobných i nákladných vozidiel by boli stále viac nútení využívať obchádzkové trasy po cestách II. a III. triedy. Vo väzbe na aktualizovanú prognózu dopravy vo </w:t>
      </w:r>
      <w:r w:rsidRPr="001C22E7">
        <w:t>verzii č. 1 úspora času v rokoch 2021 a 2023 dosiahne len 60 % pôvodne predpokladanej hodnoty</w:t>
      </w:r>
      <w:r w:rsidRPr="001C22E7">
        <w:rPr>
          <w:b w:val="0"/>
          <w:bCs w:val="0"/>
        </w:rPr>
        <w:t xml:space="preserve">. V kontexte aktualizovanej prognózy dopravy </w:t>
      </w:r>
      <w:r w:rsidRPr="001C22E7">
        <w:t>vo verzii č. 2 úspora času zaznamená v rokoch 2021 a 2023 hodnotu zodpovedajúcu 61 % pôvodne kalkulovanej hodnoty</w:t>
      </w:r>
      <w:r w:rsidRPr="001C22E7">
        <w:rPr>
          <w:b w:val="0"/>
          <w:bCs w:val="0"/>
        </w:rPr>
        <w:t xml:space="preserve">, t. j. len nepatrne vyššiu v porovnaní s verziou č. 1. </w:t>
      </w:r>
    </w:p>
    <w:p w14:paraId="5F0D52C7" w14:textId="77777777" w:rsidR="00306587" w:rsidRPr="001C22E7" w:rsidRDefault="00306587" w:rsidP="00306587">
      <w:pPr>
        <w:spacing w:line="276" w:lineRule="auto"/>
        <w:jc w:val="both"/>
        <w:rPr>
          <w:b w:val="0"/>
          <w:bCs w:val="0"/>
        </w:rPr>
      </w:pPr>
    </w:p>
    <w:p w14:paraId="1D2D91B5" w14:textId="05272F17" w:rsidR="00306587" w:rsidRPr="001C22E7" w:rsidRDefault="00306587" w:rsidP="00306587">
      <w:pPr>
        <w:spacing w:line="276" w:lineRule="auto"/>
        <w:jc w:val="both"/>
        <w:rPr>
          <w:b w:val="0"/>
          <w:bCs w:val="0"/>
        </w:rPr>
      </w:pPr>
      <w:r w:rsidRPr="001C22E7">
        <w:rPr>
          <w:b w:val="0"/>
          <w:bCs w:val="0"/>
        </w:rPr>
        <w:t xml:space="preserve">Napriek vykázanej hodnote ukazovateľa výsledku – Úspora času v cestnej doprave na cestách I. triedy – intervencia z verejných zdrojov vo výške 10 371 518,28 EUR </w:t>
      </w:r>
      <w:r w:rsidR="00B00DE0" w:rsidRPr="001C22E7">
        <w:rPr>
          <w:b w:val="0"/>
          <w:bCs w:val="0"/>
        </w:rPr>
        <w:t xml:space="preserve">(EÚ zdroj: 8 815 790,54 EUR) </w:t>
      </w:r>
      <w:r w:rsidRPr="001C22E7">
        <w:rPr>
          <w:b w:val="0"/>
          <w:bCs w:val="0"/>
        </w:rPr>
        <w:t xml:space="preserve">do implementácie daného projektu bola opodstatnená, nakoľko priniesla zvýšenie kvality a komfortu jazdy po úsekoch cesty I. triedy medzi Smilnom a Svidníkom. Úspora času odzrkadľujúca aktualizovanú prognózu dopravy vo verzii č. 1 a tiež vo verzii č. 2 síce nedosiahne úroveň úspory času podľa pôvodnej verzie CBA, </w:t>
      </w:r>
      <w:r w:rsidRPr="001C22E7">
        <w:t>avšak v rokoch 2021 a</w:t>
      </w:r>
      <w:r w:rsidR="0048762F" w:rsidRPr="001C22E7">
        <w:t> </w:t>
      </w:r>
      <w:r w:rsidRPr="001C22E7">
        <w:t>2023 zaznamená kladnú hodnotu vyššiu ako 50 % pôvodne predpokladanej hodnoty</w:t>
      </w:r>
      <w:r w:rsidRPr="001C22E7">
        <w:rPr>
          <w:b w:val="0"/>
          <w:bCs w:val="0"/>
        </w:rPr>
        <w:t>. Trend vyjadrený do roku 2025 naznačuje udržanie tejto hodnoty.</w:t>
      </w:r>
    </w:p>
    <w:p w14:paraId="783B986E" w14:textId="77777777" w:rsidR="00306587" w:rsidRPr="001C22E7" w:rsidRDefault="00306587" w:rsidP="00306587">
      <w:pPr>
        <w:spacing w:line="276" w:lineRule="auto"/>
        <w:jc w:val="both"/>
        <w:rPr>
          <w:b w:val="0"/>
          <w:bCs w:val="0"/>
        </w:rPr>
      </w:pPr>
    </w:p>
    <w:p w14:paraId="21539F56" w14:textId="77777777" w:rsidR="00306587" w:rsidRPr="001C22E7" w:rsidRDefault="00306587" w:rsidP="00306587">
      <w:pPr>
        <w:spacing w:line="276" w:lineRule="auto"/>
        <w:jc w:val="both"/>
        <w:rPr>
          <w:b w:val="0"/>
          <w:bCs w:val="0"/>
        </w:rPr>
      </w:pPr>
    </w:p>
    <w:p w14:paraId="201464F6" w14:textId="77777777" w:rsidR="00306587" w:rsidRPr="001C22E7" w:rsidRDefault="00306587" w:rsidP="00306587">
      <w:pPr>
        <w:spacing w:line="276" w:lineRule="auto"/>
        <w:jc w:val="both"/>
        <w:rPr>
          <w:b w:val="0"/>
          <w:bCs w:val="0"/>
        </w:rPr>
      </w:pPr>
      <w:r w:rsidRPr="001C22E7">
        <w:t>Priemerná rýchlosť</w:t>
      </w:r>
    </w:p>
    <w:p w14:paraId="4971E61E" w14:textId="77777777" w:rsidR="00306587" w:rsidRPr="001C22E7" w:rsidRDefault="00306587" w:rsidP="00306587">
      <w:pPr>
        <w:spacing w:line="276" w:lineRule="auto"/>
        <w:jc w:val="both"/>
      </w:pPr>
    </w:p>
    <w:p w14:paraId="3195E1F1" w14:textId="77777777" w:rsidR="00306587" w:rsidRPr="001C22E7" w:rsidRDefault="00306587" w:rsidP="00306587">
      <w:pPr>
        <w:spacing w:line="276" w:lineRule="auto"/>
        <w:jc w:val="both"/>
        <w:rPr>
          <w:b w:val="0"/>
          <w:bCs w:val="0"/>
        </w:rPr>
      </w:pPr>
      <w:r w:rsidRPr="001C22E7">
        <w:rPr>
          <w:b w:val="0"/>
          <w:bCs w:val="0"/>
        </w:rPr>
        <w:t xml:space="preserve">Ďalším hodnoteným parametrom je </w:t>
      </w:r>
      <w:r w:rsidRPr="001C22E7">
        <w:t>priemerná rýchlosť vozidiel</w:t>
      </w:r>
      <w:r w:rsidRPr="001C22E7">
        <w:rPr>
          <w:b w:val="0"/>
          <w:bCs w:val="0"/>
        </w:rPr>
        <w:t xml:space="preserve">. Priemerná rýchlosť bola kvantifikovaná v pôvodnej verzii CBA v nasledovnom vyjadrení (zohľadňuje sa pritom harmonogram skutočnej realizácie projektu): </w:t>
      </w:r>
    </w:p>
    <w:p w14:paraId="2FF3CC21" w14:textId="77777777" w:rsidR="008F1405" w:rsidRPr="001C22E7" w:rsidRDefault="008F1405" w:rsidP="00306587">
      <w:pPr>
        <w:spacing w:line="276" w:lineRule="auto"/>
        <w:jc w:val="both"/>
      </w:pPr>
    </w:p>
    <w:p w14:paraId="5E09BA9B" w14:textId="7A710820" w:rsidR="00306587" w:rsidRPr="001C22E7" w:rsidRDefault="00321A74" w:rsidP="008F1405">
      <w:pPr>
        <w:spacing w:line="276" w:lineRule="auto"/>
        <w:jc w:val="center"/>
      </w:pPr>
      <w:bookmarkStart w:id="70" w:name="_Toc110239662"/>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24</w:t>
      </w:r>
      <w:r w:rsidR="005A3C9B">
        <w:rPr>
          <w:noProof/>
        </w:rPr>
        <w:fldChar w:fldCharType="end"/>
      </w:r>
      <w:r w:rsidRPr="001C22E7">
        <w:t xml:space="preserve">: </w:t>
      </w:r>
      <w:r w:rsidR="008F1405" w:rsidRPr="001C22E7">
        <w:t>Priemerné prejazdné rýchlosti vozidiel</w:t>
      </w:r>
      <w:bookmarkEnd w:id="70"/>
    </w:p>
    <w:p w14:paraId="30A05E49" w14:textId="77777777" w:rsidR="008F1405" w:rsidRPr="001C22E7" w:rsidRDefault="008F1405" w:rsidP="00306587">
      <w:pPr>
        <w:spacing w:line="276" w:lineRule="auto"/>
        <w:jc w:val="both"/>
      </w:pPr>
    </w:p>
    <w:tbl>
      <w:tblPr>
        <w:tblStyle w:val="Mriekatabuky"/>
        <w:tblW w:w="9062" w:type="dxa"/>
        <w:tblLook w:val="04A0" w:firstRow="1" w:lastRow="0" w:firstColumn="1" w:lastColumn="0" w:noHBand="0" w:noVBand="1"/>
      </w:tblPr>
      <w:tblGrid>
        <w:gridCol w:w="5808"/>
        <w:gridCol w:w="821"/>
        <w:gridCol w:w="811"/>
        <w:gridCol w:w="811"/>
        <w:gridCol w:w="811"/>
      </w:tblGrid>
      <w:tr w:rsidR="00306587" w:rsidRPr="001C22E7" w14:paraId="0D0532D6" w14:textId="77777777" w:rsidTr="00321A74">
        <w:trPr>
          <w:trHeight w:val="284"/>
        </w:trPr>
        <w:tc>
          <w:tcPr>
            <w:tcW w:w="5808" w:type="dxa"/>
            <w:shd w:val="clear" w:color="auto" w:fill="8EAADB" w:themeFill="accent1" w:themeFillTint="99"/>
            <w:vAlign w:val="center"/>
          </w:tcPr>
          <w:p w14:paraId="3648C744" w14:textId="77777777" w:rsidR="00306587" w:rsidRPr="001C22E7" w:rsidRDefault="00306587" w:rsidP="00321A74">
            <w:pPr>
              <w:jc w:val="center"/>
              <w:rPr>
                <w:b w:val="0"/>
                <w:bCs w:val="0"/>
                <w:sz w:val="22"/>
                <w:szCs w:val="22"/>
              </w:rPr>
            </w:pPr>
            <w:r w:rsidRPr="001C22E7">
              <w:rPr>
                <w:sz w:val="22"/>
                <w:szCs w:val="22"/>
              </w:rPr>
              <w:t>Priemerné prejazdné rýchlosti osobných vozidiel (km/h)</w:t>
            </w:r>
          </w:p>
        </w:tc>
        <w:tc>
          <w:tcPr>
            <w:tcW w:w="821" w:type="dxa"/>
            <w:shd w:val="clear" w:color="auto" w:fill="8EAADB" w:themeFill="accent1" w:themeFillTint="99"/>
            <w:vAlign w:val="center"/>
          </w:tcPr>
          <w:p w14:paraId="21115851" w14:textId="77777777" w:rsidR="00306587" w:rsidRPr="001C22E7" w:rsidRDefault="00306587" w:rsidP="00321A74">
            <w:pPr>
              <w:jc w:val="center"/>
              <w:rPr>
                <w:b w:val="0"/>
                <w:bCs w:val="0"/>
                <w:sz w:val="22"/>
                <w:szCs w:val="22"/>
              </w:rPr>
            </w:pPr>
            <w:r w:rsidRPr="001C22E7">
              <w:rPr>
                <w:sz w:val="22"/>
                <w:szCs w:val="22"/>
              </w:rPr>
              <w:t>2015</w:t>
            </w:r>
          </w:p>
        </w:tc>
        <w:tc>
          <w:tcPr>
            <w:tcW w:w="811" w:type="dxa"/>
            <w:shd w:val="clear" w:color="auto" w:fill="8EAADB" w:themeFill="accent1" w:themeFillTint="99"/>
            <w:vAlign w:val="center"/>
          </w:tcPr>
          <w:p w14:paraId="3175E262" w14:textId="77777777" w:rsidR="00306587" w:rsidRPr="001C22E7" w:rsidRDefault="00306587" w:rsidP="00321A74">
            <w:pPr>
              <w:jc w:val="center"/>
              <w:rPr>
                <w:b w:val="0"/>
                <w:bCs w:val="0"/>
                <w:sz w:val="22"/>
                <w:szCs w:val="22"/>
              </w:rPr>
            </w:pPr>
            <w:r w:rsidRPr="001C22E7">
              <w:rPr>
                <w:sz w:val="22"/>
                <w:szCs w:val="22"/>
              </w:rPr>
              <w:t>2018</w:t>
            </w:r>
          </w:p>
        </w:tc>
        <w:tc>
          <w:tcPr>
            <w:tcW w:w="811" w:type="dxa"/>
            <w:shd w:val="clear" w:color="auto" w:fill="8EAADB" w:themeFill="accent1" w:themeFillTint="99"/>
            <w:vAlign w:val="center"/>
          </w:tcPr>
          <w:p w14:paraId="127AA3F8" w14:textId="77777777" w:rsidR="00306587" w:rsidRPr="001C22E7" w:rsidRDefault="00306587" w:rsidP="00321A74">
            <w:pPr>
              <w:jc w:val="center"/>
              <w:rPr>
                <w:b w:val="0"/>
                <w:bCs w:val="0"/>
                <w:sz w:val="22"/>
                <w:szCs w:val="22"/>
              </w:rPr>
            </w:pPr>
            <w:r w:rsidRPr="001C22E7">
              <w:rPr>
                <w:sz w:val="22"/>
                <w:szCs w:val="22"/>
              </w:rPr>
              <w:t>2023</w:t>
            </w:r>
          </w:p>
        </w:tc>
        <w:tc>
          <w:tcPr>
            <w:tcW w:w="811" w:type="dxa"/>
            <w:shd w:val="clear" w:color="auto" w:fill="8EAADB" w:themeFill="accent1" w:themeFillTint="99"/>
            <w:vAlign w:val="center"/>
          </w:tcPr>
          <w:p w14:paraId="05F116D2" w14:textId="77777777" w:rsidR="00306587" w:rsidRPr="001C22E7" w:rsidRDefault="00306587" w:rsidP="00321A74">
            <w:pPr>
              <w:jc w:val="center"/>
              <w:rPr>
                <w:b w:val="0"/>
                <w:bCs w:val="0"/>
                <w:sz w:val="22"/>
                <w:szCs w:val="22"/>
              </w:rPr>
            </w:pPr>
            <w:r w:rsidRPr="001C22E7">
              <w:rPr>
                <w:sz w:val="22"/>
                <w:szCs w:val="22"/>
              </w:rPr>
              <w:t>2025</w:t>
            </w:r>
          </w:p>
        </w:tc>
      </w:tr>
      <w:tr w:rsidR="00306587" w:rsidRPr="001C22E7" w14:paraId="05204A21" w14:textId="77777777" w:rsidTr="00321A74">
        <w:trPr>
          <w:trHeight w:val="284"/>
        </w:trPr>
        <w:tc>
          <w:tcPr>
            <w:tcW w:w="5808" w:type="dxa"/>
            <w:vAlign w:val="center"/>
          </w:tcPr>
          <w:p w14:paraId="7B3C1888" w14:textId="78810BBD" w:rsidR="00306587" w:rsidRPr="001C22E7" w:rsidRDefault="00306587" w:rsidP="00321A74">
            <w:pPr>
              <w:rPr>
                <w:b w:val="0"/>
                <w:bCs w:val="0"/>
                <w:sz w:val="22"/>
                <w:szCs w:val="22"/>
              </w:rPr>
            </w:pPr>
            <w:r w:rsidRPr="001C22E7">
              <w:rPr>
                <w:b w:val="0"/>
                <w:bCs w:val="0"/>
                <w:sz w:val="22"/>
                <w:szCs w:val="22"/>
              </w:rPr>
              <w:t xml:space="preserve">I/77-I/73 Smilno – Svidník – </w:t>
            </w:r>
            <w:proofErr w:type="spellStart"/>
            <w:r w:rsidRPr="001C22E7">
              <w:rPr>
                <w:b w:val="0"/>
                <w:bCs w:val="0"/>
                <w:sz w:val="22"/>
                <w:szCs w:val="22"/>
              </w:rPr>
              <w:t>Karpišová</w:t>
            </w:r>
            <w:proofErr w:type="spellEnd"/>
            <w:r w:rsidR="000D1408" w:rsidRPr="001C22E7">
              <w:rPr>
                <w:b w:val="0"/>
                <w:bCs w:val="0"/>
                <w:sz w:val="22"/>
                <w:szCs w:val="22"/>
              </w:rPr>
              <w:t xml:space="preserve"> </w:t>
            </w:r>
            <w:r w:rsidRPr="001C22E7">
              <w:rPr>
                <w:b w:val="0"/>
                <w:bCs w:val="0"/>
                <w:sz w:val="22"/>
                <w:szCs w:val="22"/>
              </w:rPr>
              <w:t>(„bez projektu“)</w:t>
            </w:r>
          </w:p>
        </w:tc>
        <w:tc>
          <w:tcPr>
            <w:tcW w:w="821" w:type="dxa"/>
            <w:vAlign w:val="center"/>
          </w:tcPr>
          <w:p w14:paraId="4B8614F6" w14:textId="77777777" w:rsidR="00306587" w:rsidRPr="001C22E7" w:rsidRDefault="00306587" w:rsidP="00321A74">
            <w:pPr>
              <w:rPr>
                <w:b w:val="0"/>
                <w:bCs w:val="0"/>
                <w:sz w:val="22"/>
                <w:szCs w:val="22"/>
              </w:rPr>
            </w:pPr>
            <w:r w:rsidRPr="001C22E7">
              <w:rPr>
                <w:b w:val="0"/>
                <w:bCs w:val="0"/>
                <w:sz w:val="22"/>
                <w:szCs w:val="22"/>
              </w:rPr>
              <w:t>68,35</w:t>
            </w:r>
          </w:p>
        </w:tc>
        <w:tc>
          <w:tcPr>
            <w:tcW w:w="811" w:type="dxa"/>
            <w:vAlign w:val="center"/>
          </w:tcPr>
          <w:p w14:paraId="15600F03" w14:textId="0317707C" w:rsidR="00306587" w:rsidRPr="001C22E7" w:rsidRDefault="00321A74" w:rsidP="00321A74">
            <w:pPr>
              <w:rPr>
                <w:b w:val="0"/>
                <w:bCs w:val="0"/>
                <w:sz w:val="22"/>
                <w:szCs w:val="22"/>
              </w:rPr>
            </w:pPr>
            <w:r w:rsidRPr="001C22E7">
              <w:rPr>
                <w:b w:val="0"/>
                <w:bCs w:val="0"/>
                <w:sz w:val="22"/>
                <w:szCs w:val="22"/>
              </w:rPr>
              <w:t>67,70</w:t>
            </w:r>
          </w:p>
        </w:tc>
        <w:tc>
          <w:tcPr>
            <w:tcW w:w="811" w:type="dxa"/>
            <w:vAlign w:val="center"/>
          </w:tcPr>
          <w:p w14:paraId="46F52262" w14:textId="354305A3" w:rsidR="00306587" w:rsidRPr="001C22E7" w:rsidRDefault="00321A74" w:rsidP="00321A74">
            <w:pPr>
              <w:rPr>
                <w:b w:val="0"/>
                <w:bCs w:val="0"/>
                <w:sz w:val="22"/>
                <w:szCs w:val="22"/>
              </w:rPr>
            </w:pPr>
            <w:r w:rsidRPr="001C22E7">
              <w:rPr>
                <w:b w:val="0"/>
                <w:bCs w:val="0"/>
                <w:sz w:val="22"/>
                <w:szCs w:val="22"/>
              </w:rPr>
              <w:t>65,64</w:t>
            </w:r>
          </w:p>
        </w:tc>
        <w:tc>
          <w:tcPr>
            <w:tcW w:w="811" w:type="dxa"/>
            <w:vAlign w:val="center"/>
          </w:tcPr>
          <w:p w14:paraId="182601D0" w14:textId="673C07B8" w:rsidR="00306587" w:rsidRPr="001C22E7" w:rsidRDefault="00321A74" w:rsidP="00321A74">
            <w:pPr>
              <w:rPr>
                <w:b w:val="0"/>
                <w:bCs w:val="0"/>
                <w:sz w:val="22"/>
                <w:szCs w:val="22"/>
              </w:rPr>
            </w:pPr>
            <w:r w:rsidRPr="001C22E7">
              <w:rPr>
                <w:b w:val="0"/>
                <w:bCs w:val="0"/>
                <w:sz w:val="22"/>
                <w:szCs w:val="22"/>
              </w:rPr>
              <w:t>64,82</w:t>
            </w:r>
          </w:p>
        </w:tc>
      </w:tr>
      <w:tr w:rsidR="00306587" w:rsidRPr="001C22E7" w14:paraId="6DE508FF" w14:textId="77777777" w:rsidTr="00321A74">
        <w:trPr>
          <w:trHeight w:val="284"/>
        </w:trPr>
        <w:tc>
          <w:tcPr>
            <w:tcW w:w="5808" w:type="dxa"/>
            <w:vAlign w:val="center"/>
          </w:tcPr>
          <w:p w14:paraId="21A2D62C" w14:textId="31438ED3" w:rsidR="00306587" w:rsidRPr="001C22E7" w:rsidRDefault="00306587" w:rsidP="00321A74">
            <w:pPr>
              <w:rPr>
                <w:b w:val="0"/>
                <w:bCs w:val="0"/>
                <w:sz w:val="22"/>
                <w:szCs w:val="22"/>
              </w:rPr>
            </w:pPr>
            <w:r w:rsidRPr="001C22E7">
              <w:rPr>
                <w:b w:val="0"/>
                <w:bCs w:val="0"/>
                <w:sz w:val="22"/>
                <w:szCs w:val="22"/>
              </w:rPr>
              <w:t xml:space="preserve">I/77-I/73 Smilno – Svidník – </w:t>
            </w:r>
            <w:proofErr w:type="spellStart"/>
            <w:r w:rsidRPr="001C22E7">
              <w:rPr>
                <w:b w:val="0"/>
                <w:bCs w:val="0"/>
                <w:sz w:val="22"/>
                <w:szCs w:val="22"/>
              </w:rPr>
              <w:t>Karpišová</w:t>
            </w:r>
            <w:proofErr w:type="spellEnd"/>
            <w:r w:rsidR="000D1408" w:rsidRPr="001C22E7">
              <w:rPr>
                <w:b w:val="0"/>
                <w:bCs w:val="0"/>
                <w:sz w:val="22"/>
                <w:szCs w:val="22"/>
              </w:rPr>
              <w:t xml:space="preserve"> </w:t>
            </w:r>
            <w:r w:rsidRPr="001C22E7">
              <w:rPr>
                <w:b w:val="0"/>
                <w:bCs w:val="0"/>
                <w:sz w:val="22"/>
                <w:szCs w:val="22"/>
              </w:rPr>
              <w:t>(„s projektom“)</w:t>
            </w:r>
          </w:p>
        </w:tc>
        <w:tc>
          <w:tcPr>
            <w:tcW w:w="821" w:type="dxa"/>
            <w:vAlign w:val="center"/>
          </w:tcPr>
          <w:p w14:paraId="7EFF1DE9" w14:textId="77777777" w:rsidR="00306587" w:rsidRPr="001C22E7" w:rsidRDefault="00306587" w:rsidP="00321A74">
            <w:pPr>
              <w:rPr>
                <w:b w:val="0"/>
                <w:bCs w:val="0"/>
                <w:sz w:val="22"/>
                <w:szCs w:val="22"/>
              </w:rPr>
            </w:pPr>
            <w:r w:rsidRPr="001C22E7">
              <w:rPr>
                <w:b w:val="0"/>
                <w:bCs w:val="0"/>
                <w:sz w:val="22"/>
                <w:szCs w:val="22"/>
              </w:rPr>
              <w:t>68,35</w:t>
            </w:r>
          </w:p>
        </w:tc>
        <w:tc>
          <w:tcPr>
            <w:tcW w:w="811" w:type="dxa"/>
            <w:vAlign w:val="center"/>
          </w:tcPr>
          <w:p w14:paraId="4C3004BF" w14:textId="4AD90812" w:rsidR="00306587" w:rsidRPr="001C22E7" w:rsidRDefault="00321A74" w:rsidP="00321A74">
            <w:pPr>
              <w:rPr>
                <w:b w:val="0"/>
                <w:bCs w:val="0"/>
                <w:sz w:val="22"/>
                <w:szCs w:val="22"/>
              </w:rPr>
            </w:pPr>
            <w:r w:rsidRPr="001C22E7">
              <w:rPr>
                <w:b w:val="0"/>
                <w:bCs w:val="0"/>
                <w:sz w:val="22"/>
                <w:szCs w:val="22"/>
              </w:rPr>
              <w:t>83,95</w:t>
            </w:r>
          </w:p>
        </w:tc>
        <w:tc>
          <w:tcPr>
            <w:tcW w:w="811" w:type="dxa"/>
            <w:vAlign w:val="center"/>
          </w:tcPr>
          <w:p w14:paraId="64E597A9" w14:textId="1982D2AD" w:rsidR="00306587" w:rsidRPr="001C22E7" w:rsidRDefault="00321A74" w:rsidP="00321A74">
            <w:pPr>
              <w:rPr>
                <w:b w:val="0"/>
                <w:bCs w:val="0"/>
                <w:sz w:val="22"/>
                <w:szCs w:val="22"/>
              </w:rPr>
            </w:pPr>
            <w:r w:rsidRPr="001C22E7">
              <w:rPr>
                <w:b w:val="0"/>
                <w:bCs w:val="0"/>
                <w:sz w:val="22"/>
                <w:szCs w:val="22"/>
              </w:rPr>
              <w:t>83,73</w:t>
            </w:r>
          </w:p>
        </w:tc>
        <w:tc>
          <w:tcPr>
            <w:tcW w:w="811" w:type="dxa"/>
            <w:vAlign w:val="center"/>
          </w:tcPr>
          <w:p w14:paraId="047A964F" w14:textId="21D23D35" w:rsidR="00306587" w:rsidRPr="001C22E7" w:rsidRDefault="00321A74" w:rsidP="00321A74">
            <w:pPr>
              <w:rPr>
                <w:b w:val="0"/>
                <w:bCs w:val="0"/>
                <w:sz w:val="22"/>
                <w:szCs w:val="22"/>
              </w:rPr>
            </w:pPr>
            <w:r w:rsidRPr="001C22E7">
              <w:rPr>
                <w:b w:val="0"/>
                <w:bCs w:val="0"/>
                <w:sz w:val="22"/>
                <w:szCs w:val="22"/>
              </w:rPr>
              <w:t>83,64</w:t>
            </w:r>
          </w:p>
        </w:tc>
      </w:tr>
      <w:tr w:rsidR="00321A74" w:rsidRPr="001C22E7" w14:paraId="69BB7DB5" w14:textId="77777777" w:rsidTr="00321A74">
        <w:trPr>
          <w:trHeight w:val="284"/>
        </w:trPr>
        <w:tc>
          <w:tcPr>
            <w:tcW w:w="9062" w:type="dxa"/>
            <w:gridSpan w:val="5"/>
            <w:shd w:val="clear" w:color="auto" w:fill="8EAADB" w:themeFill="accent1" w:themeFillTint="99"/>
            <w:vAlign w:val="center"/>
          </w:tcPr>
          <w:p w14:paraId="67ACC2D6" w14:textId="6718145E" w:rsidR="00321A74" w:rsidRPr="001C22E7" w:rsidRDefault="00321A74" w:rsidP="00321A74">
            <w:pPr>
              <w:rPr>
                <w:sz w:val="22"/>
                <w:szCs w:val="22"/>
              </w:rPr>
            </w:pPr>
            <w:r w:rsidRPr="001C22E7">
              <w:rPr>
                <w:sz w:val="22"/>
                <w:szCs w:val="22"/>
              </w:rPr>
              <w:t>Priemerné prejazdné rýchlosti nákladných vozidiel (km/h)</w:t>
            </w:r>
          </w:p>
        </w:tc>
      </w:tr>
      <w:tr w:rsidR="00306587" w:rsidRPr="001C22E7" w14:paraId="3DFD37CC" w14:textId="77777777" w:rsidTr="00321A74">
        <w:trPr>
          <w:trHeight w:val="284"/>
        </w:trPr>
        <w:tc>
          <w:tcPr>
            <w:tcW w:w="5808" w:type="dxa"/>
            <w:vAlign w:val="center"/>
          </w:tcPr>
          <w:p w14:paraId="1BB280A8" w14:textId="145C64EC" w:rsidR="00306587" w:rsidRPr="001C22E7" w:rsidRDefault="00306587" w:rsidP="00321A74">
            <w:pPr>
              <w:rPr>
                <w:b w:val="0"/>
                <w:bCs w:val="0"/>
                <w:sz w:val="22"/>
                <w:szCs w:val="22"/>
              </w:rPr>
            </w:pPr>
            <w:r w:rsidRPr="001C22E7">
              <w:rPr>
                <w:b w:val="0"/>
                <w:bCs w:val="0"/>
                <w:sz w:val="22"/>
                <w:szCs w:val="22"/>
              </w:rPr>
              <w:t xml:space="preserve">I/77-I/73 Smilno – Svidník – </w:t>
            </w:r>
            <w:proofErr w:type="spellStart"/>
            <w:r w:rsidRPr="001C22E7">
              <w:rPr>
                <w:b w:val="0"/>
                <w:bCs w:val="0"/>
                <w:sz w:val="22"/>
                <w:szCs w:val="22"/>
              </w:rPr>
              <w:t>Karpišová</w:t>
            </w:r>
            <w:proofErr w:type="spellEnd"/>
            <w:r w:rsidR="000D1408" w:rsidRPr="001C22E7">
              <w:rPr>
                <w:b w:val="0"/>
                <w:bCs w:val="0"/>
                <w:sz w:val="22"/>
                <w:szCs w:val="22"/>
              </w:rPr>
              <w:t xml:space="preserve"> </w:t>
            </w:r>
            <w:r w:rsidRPr="001C22E7">
              <w:rPr>
                <w:b w:val="0"/>
                <w:bCs w:val="0"/>
                <w:sz w:val="22"/>
                <w:szCs w:val="22"/>
              </w:rPr>
              <w:t>(„bez projektu“)</w:t>
            </w:r>
          </w:p>
        </w:tc>
        <w:tc>
          <w:tcPr>
            <w:tcW w:w="821" w:type="dxa"/>
            <w:vAlign w:val="center"/>
          </w:tcPr>
          <w:p w14:paraId="29FE80CE" w14:textId="77777777" w:rsidR="00306587" w:rsidRPr="001C22E7" w:rsidRDefault="00306587" w:rsidP="00321A74">
            <w:pPr>
              <w:jc w:val="center"/>
              <w:rPr>
                <w:b w:val="0"/>
                <w:bCs w:val="0"/>
                <w:sz w:val="22"/>
                <w:szCs w:val="22"/>
              </w:rPr>
            </w:pPr>
            <w:r w:rsidRPr="001C22E7">
              <w:rPr>
                <w:b w:val="0"/>
                <w:bCs w:val="0"/>
                <w:sz w:val="22"/>
                <w:szCs w:val="22"/>
              </w:rPr>
              <w:t>62,89</w:t>
            </w:r>
          </w:p>
        </w:tc>
        <w:tc>
          <w:tcPr>
            <w:tcW w:w="811" w:type="dxa"/>
            <w:vAlign w:val="center"/>
          </w:tcPr>
          <w:p w14:paraId="4F5893D2" w14:textId="62B064B1" w:rsidR="00306587" w:rsidRPr="001C22E7" w:rsidRDefault="00321A74" w:rsidP="00321A74">
            <w:pPr>
              <w:jc w:val="center"/>
              <w:rPr>
                <w:b w:val="0"/>
                <w:bCs w:val="0"/>
                <w:sz w:val="22"/>
                <w:szCs w:val="22"/>
              </w:rPr>
            </w:pPr>
            <w:r w:rsidRPr="001C22E7">
              <w:rPr>
                <w:b w:val="0"/>
                <w:bCs w:val="0"/>
                <w:sz w:val="22"/>
                <w:szCs w:val="22"/>
              </w:rPr>
              <w:t>62,30</w:t>
            </w:r>
          </w:p>
        </w:tc>
        <w:tc>
          <w:tcPr>
            <w:tcW w:w="811" w:type="dxa"/>
            <w:vAlign w:val="center"/>
          </w:tcPr>
          <w:p w14:paraId="6BDFFEDE" w14:textId="2413D7CF" w:rsidR="00306587" w:rsidRPr="001C22E7" w:rsidRDefault="00321A74" w:rsidP="00321A74">
            <w:pPr>
              <w:jc w:val="center"/>
              <w:rPr>
                <w:b w:val="0"/>
                <w:bCs w:val="0"/>
                <w:sz w:val="22"/>
                <w:szCs w:val="22"/>
              </w:rPr>
            </w:pPr>
            <w:r w:rsidRPr="001C22E7">
              <w:rPr>
                <w:b w:val="0"/>
                <w:bCs w:val="0"/>
                <w:sz w:val="22"/>
                <w:szCs w:val="22"/>
              </w:rPr>
              <w:t>60,40</w:t>
            </w:r>
          </w:p>
        </w:tc>
        <w:tc>
          <w:tcPr>
            <w:tcW w:w="811" w:type="dxa"/>
            <w:vAlign w:val="center"/>
          </w:tcPr>
          <w:p w14:paraId="678D9796" w14:textId="284ADD31" w:rsidR="00306587" w:rsidRPr="001C22E7" w:rsidRDefault="00321A74" w:rsidP="00321A74">
            <w:pPr>
              <w:jc w:val="center"/>
              <w:rPr>
                <w:b w:val="0"/>
                <w:bCs w:val="0"/>
                <w:sz w:val="22"/>
                <w:szCs w:val="22"/>
              </w:rPr>
            </w:pPr>
            <w:r w:rsidRPr="001C22E7">
              <w:rPr>
                <w:b w:val="0"/>
                <w:bCs w:val="0"/>
                <w:sz w:val="22"/>
                <w:szCs w:val="22"/>
              </w:rPr>
              <w:t>59,65</w:t>
            </w:r>
          </w:p>
        </w:tc>
      </w:tr>
      <w:tr w:rsidR="00306587" w:rsidRPr="001C22E7" w14:paraId="488BAD65" w14:textId="77777777" w:rsidTr="00321A74">
        <w:trPr>
          <w:trHeight w:val="284"/>
        </w:trPr>
        <w:tc>
          <w:tcPr>
            <w:tcW w:w="5808" w:type="dxa"/>
            <w:vAlign w:val="center"/>
          </w:tcPr>
          <w:p w14:paraId="14103543" w14:textId="6DBFEB28" w:rsidR="00306587" w:rsidRPr="001C22E7" w:rsidRDefault="00306587" w:rsidP="00321A74">
            <w:pPr>
              <w:rPr>
                <w:b w:val="0"/>
                <w:bCs w:val="0"/>
                <w:sz w:val="22"/>
                <w:szCs w:val="22"/>
              </w:rPr>
            </w:pPr>
            <w:r w:rsidRPr="001C22E7">
              <w:rPr>
                <w:b w:val="0"/>
                <w:bCs w:val="0"/>
                <w:sz w:val="22"/>
                <w:szCs w:val="22"/>
              </w:rPr>
              <w:t xml:space="preserve">I/77-I/73 Smilno – Svidník – </w:t>
            </w:r>
            <w:proofErr w:type="spellStart"/>
            <w:r w:rsidRPr="001C22E7">
              <w:rPr>
                <w:b w:val="0"/>
                <w:bCs w:val="0"/>
                <w:sz w:val="22"/>
                <w:szCs w:val="22"/>
              </w:rPr>
              <w:t>Karpišová</w:t>
            </w:r>
            <w:proofErr w:type="spellEnd"/>
            <w:r w:rsidR="000D1408" w:rsidRPr="001C22E7">
              <w:rPr>
                <w:b w:val="0"/>
                <w:bCs w:val="0"/>
                <w:sz w:val="22"/>
                <w:szCs w:val="22"/>
              </w:rPr>
              <w:t xml:space="preserve"> </w:t>
            </w:r>
            <w:r w:rsidRPr="001C22E7">
              <w:rPr>
                <w:b w:val="0"/>
                <w:bCs w:val="0"/>
                <w:sz w:val="22"/>
                <w:szCs w:val="22"/>
              </w:rPr>
              <w:t>(„s projektom“)</w:t>
            </w:r>
          </w:p>
        </w:tc>
        <w:tc>
          <w:tcPr>
            <w:tcW w:w="821" w:type="dxa"/>
            <w:vAlign w:val="center"/>
          </w:tcPr>
          <w:p w14:paraId="4CD7F72C" w14:textId="77777777" w:rsidR="00306587" w:rsidRPr="001C22E7" w:rsidRDefault="00306587" w:rsidP="00321A74">
            <w:pPr>
              <w:jc w:val="center"/>
              <w:rPr>
                <w:b w:val="0"/>
                <w:bCs w:val="0"/>
                <w:sz w:val="22"/>
                <w:szCs w:val="22"/>
              </w:rPr>
            </w:pPr>
            <w:r w:rsidRPr="001C22E7">
              <w:rPr>
                <w:b w:val="0"/>
                <w:bCs w:val="0"/>
                <w:sz w:val="22"/>
                <w:szCs w:val="22"/>
              </w:rPr>
              <w:t>62,89</w:t>
            </w:r>
          </w:p>
        </w:tc>
        <w:tc>
          <w:tcPr>
            <w:tcW w:w="811" w:type="dxa"/>
            <w:vAlign w:val="center"/>
          </w:tcPr>
          <w:p w14:paraId="656CBB1F" w14:textId="4B754FBB" w:rsidR="00306587" w:rsidRPr="001C22E7" w:rsidRDefault="00321A74" w:rsidP="00321A74">
            <w:pPr>
              <w:jc w:val="center"/>
              <w:rPr>
                <w:b w:val="0"/>
                <w:bCs w:val="0"/>
                <w:sz w:val="22"/>
                <w:szCs w:val="22"/>
              </w:rPr>
            </w:pPr>
            <w:r w:rsidRPr="001C22E7">
              <w:rPr>
                <w:b w:val="0"/>
                <w:bCs w:val="0"/>
                <w:sz w:val="22"/>
                <w:szCs w:val="22"/>
              </w:rPr>
              <w:t>77,25</w:t>
            </w:r>
          </w:p>
        </w:tc>
        <w:tc>
          <w:tcPr>
            <w:tcW w:w="811" w:type="dxa"/>
            <w:vAlign w:val="center"/>
          </w:tcPr>
          <w:p w14:paraId="7ABB9EB0" w14:textId="3ADD00D2" w:rsidR="00306587" w:rsidRPr="001C22E7" w:rsidRDefault="00321A74" w:rsidP="00321A74">
            <w:pPr>
              <w:jc w:val="center"/>
              <w:rPr>
                <w:b w:val="0"/>
                <w:bCs w:val="0"/>
                <w:sz w:val="22"/>
                <w:szCs w:val="22"/>
              </w:rPr>
            </w:pPr>
            <w:r w:rsidRPr="001C22E7">
              <w:rPr>
                <w:b w:val="0"/>
                <w:bCs w:val="0"/>
                <w:sz w:val="22"/>
                <w:szCs w:val="22"/>
              </w:rPr>
              <w:t>77,22</w:t>
            </w:r>
          </w:p>
        </w:tc>
        <w:tc>
          <w:tcPr>
            <w:tcW w:w="811" w:type="dxa"/>
            <w:vAlign w:val="center"/>
          </w:tcPr>
          <w:p w14:paraId="10452AE8" w14:textId="5B147518" w:rsidR="00306587" w:rsidRPr="001C22E7" w:rsidRDefault="00321A74" w:rsidP="00321A74">
            <w:pPr>
              <w:jc w:val="center"/>
              <w:rPr>
                <w:b w:val="0"/>
                <w:bCs w:val="0"/>
                <w:sz w:val="22"/>
                <w:szCs w:val="22"/>
              </w:rPr>
            </w:pPr>
            <w:r w:rsidRPr="001C22E7">
              <w:rPr>
                <w:b w:val="0"/>
                <w:bCs w:val="0"/>
                <w:sz w:val="22"/>
                <w:szCs w:val="22"/>
              </w:rPr>
              <w:t>77,21</w:t>
            </w:r>
          </w:p>
        </w:tc>
      </w:tr>
    </w:tbl>
    <w:p w14:paraId="3187CE7D" w14:textId="77777777" w:rsidR="00306587" w:rsidRPr="001C22E7" w:rsidRDefault="00306587" w:rsidP="00306587">
      <w:pPr>
        <w:spacing w:line="276" w:lineRule="auto"/>
        <w:jc w:val="both"/>
        <w:rPr>
          <w:b w:val="0"/>
          <w:bCs w:val="0"/>
        </w:rPr>
      </w:pPr>
    </w:p>
    <w:p w14:paraId="4209603C" w14:textId="77777777" w:rsidR="00306587" w:rsidRPr="001C22E7" w:rsidRDefault="00306587" w:rsidP="00306587">
      <w:pPr>
        <w:spacing w:line="276" w:lineRule="auto"/>
        <w:jc w:val="both"/>
        <w:rPr>
          <w:b w:val="0"/>
          <w:bCs w:val="0"/>
        </w:rPr>
      </w:pPr>
      <w:r w:rsidRPr="001C22E7">
        <w:rPr>
          <w:b w:val="0"/>
          <w:bCs w:val="0"/>
        </w:rPr>
        <w:t xml:space="preserve">Nárast cestovnej rýchlosti môžeme považovať za jeden z parciálnych prínosov intervencií do dopravnej infraštruktúry. Vplyvom realizácie projektu a poskytnutej intervencie došlo </w:t>
      </w:r>
      <w:r w:rsidRPr="001C22E7">
        <w:t>k zvýšeniu priemernej rýchlosti</w:t>
      </w:r>
      <w:r w:rsidRPr="001C22E7">
        <w:rPr>
          <w:b w:val="0"/>
          <w:bCs w:val="0"/>
        </w:rPr>
        <w:t xml:space="preserve"> na sledovanom úseku ciest I/77 a I/73 o 24 % v prípade osobných aj nákladných vozidiel v porovnaní s tým, že by sa daný projekt nerealizoval. </w:t>
      </w:r>
    </w:p>
    <w:p w14:paraId="7CBDBAEE" w14:textId="77777777" w:rsidR="00306587" w:rsidRPr="001C22E7" w:rsidRDefault="00306587" w:rsidP="00306587">
      <w:pPr>
        <w:spacing w:line="276" w:lineRule="auto"/>
        <w:jc w:val="both"/>
        <w:rPr>
          <w:b w:val="0"/>
          <w:bCs w:val="0"/>
        </w:rPr>
      </w:pPr>
    </w:p>
    <w:p w14:paraId="709C0D87" w14:textId="77777777" w:rsidR="000D1408" w:rsidRPr="001C22E7" w:rsidRDefault="000D1408" w:rsidP="00306587">
      <w:pPr>
        <w:spacing w:line="276" w:lineRule="auto"/>
        <w:jc w:val="both"/>
        <w:rPr>
          <w:b w:val="0"/>
          <w:bCs w:val="0"/>
        </w:rPr>
      </w:pPr>
    </w:p>
    <w:p w14:paraId="7D144631" w14:textId="77777777" w:rsidR="00306587" w:rsidRPr="001C22E7" w:rsidRDefault="00306587" w:rsidP="00306587">
      <w:pPr>
        <w:spacing w:line="276" w:lineRule="auto"/>
        <w:jc w:val="both"/>
        <w:rPr>
          <w:b w:val="0"/>
          <w:bCs w:val="0"/>
        </w:rPr>
      </w:pPr>
      <w:r w:rsidRPr="001C22E7">
        <w:t>Zhodnotenie kapacity cesty I/77</w:t>
      </w:r>
    </w:p>
    <w:p w14:paraId="0DD5B273" w14:textId="77777777" w:rsidR="00306587" w:rsidRPr="001C22E7" w:rsidRDefault="00306587" w:rsidP="00306587">
      <w:pPr>
        <w:spacing w:line="276" w:lineRule="auto"/>
        <w:jc w:val="both"/>
      </w:pPr>
    </w:p>
    <w:p w14:paraId="5A2BA7F0" w14:textId="77777777" w:rsidR="00306587" w:rsidRPr="001C22E7" w:rsidRDefault="00306587" w:rsidP="00306587">
      <w:pPr>
        <w:autoSpaceDE w:val="0"/>
        <w:autoSpaceDN w:val="0"/>
        <w:adjustRightInd w:val="0"/>
        <w:spacing w:line="276" w:lineRule="auto"/>
        <w:jc w:val="both"/>
        <w:rPr>
          <w:b w:val="0"/>
          <w:bCs w:val="0"/>
          <w:color w:val="111111"/>
        </w:rPr>
      </w:pPr>
      <w:r w:rsidRPr="001C22E7">
        <w:rPr>
          <w:b w:val="0"/>
          <w:bCs w:val="0"/>
          <w:color w:val="111111"/>
        </w:rPr>
        <w:t xml:space="preserve">Z informácií prezentovaných na začiatku tejto časti vyplýva, že rekonštrukcia cesty I. triedy I/77 primárne riešila umožnenie </w:t>
      </w:r>
      <w:r w:rsidRPr="001C22E7">
        <w:rPr>
          <w:b w:val="0"/>
          <w:bCs w:val="0"/>
        </w:rPr>
        <w:t>bezpečnej, bezkolíznej a plynulej cestnej premávky v úseku medzi Smilnom a Svidníkom</w:t>
      </w:r>
      <w:r w:rsidRPr="001C22E7">
        <w:rPr>
          <w:b w:val="0"/>
          <w:bCs w:val="0"/>
          <w:color w:val="111111"/>
        </w:rPr>
        <w:t xml:space="preserve">. Rekonštrukcia cesty, stykových križovatiek a priľahlých súbežných chodníkov v podstate kopírovala pôvodné </w:t>
      </w:r>
      <w:bookmarkStart w:id="71" w:name="_Hlk108802673"/>
      <w:r w:rsidRPr="001C22E7">
        <w:rPr>
          <w:b w:val="0"/>
          <w:bCs w:val="0"/>
          <w:color w:val="111111"/>
        </w:rPr>
        <w:t xml:space="preserve">smerové aj výškové vedenie </w:t>
      </w:r>
      <w:bookmarkEnd w:id="71"/>
      <w:r w:rsidRPr="001C22E7">
        <w:rPr>
          <w:b w:val="0"/>
          <w:bCs w:val="0"/>
          <w:color w:val="111111"/>
        </w:rPr>
        <w:t>s ohľadom na zvýšenie plynulosti a bezpečnosti cestnej premávky, na zvýšenie bezpečnosti pohybu chodcov vrátane</w:t>
      </w:r>
      <w:r w:rsidRPr="001C22E7">
        <w:rPr>
          <w:b w:val="0"/>
          <w:bCs w:val="0"/>
        </w:rPr>
        <w:t xml:space="preserve"> osôb so zníženou schopnosťou pohybu a tiež so zreteľom na zlepšenie ostatných technických podmienok (hluk, emisie a i.). </w:t>
      </w:r>
      <w:r w:rsidRPr="001C22E7">
        <w:rPr>
          <w:b w:val="0"/>
          <w:bCs w:val="0"/>
          <w:color w:val="111111"/>
        </w:rPr>
        <w:t xml:space="preserve">Rekonštrukcia cesty umožnila vozidlám jazdiť vyššou rýchlosťou, čo sa prejavilo na už spomínanej úspore času. </w:t>
      </w:r>
    </w:p>
    <w:p w14:paraId="57D68AF0" w14:textId="77777777" w:rsidR="00306587" w:rsidRPr="001C22E7" w:rsidRDefault="00306587" w:rsidP="00306587">
      <w:pPr>
        <w:jc w:val="both"/>
        <w:rPr>
          <w:b w:val="0"/>
          <w:bCs w:val="0"/>
        </w:rPr>
      </w:pPr>
    </w:p>
    <w:p w14:paraId="5C9CF07A" w14:textId="62839675" w:rsidR="00306587" w:rsidRPr="001C22E7" w:rsidRDefault="00306587" w:rsidP="00306587">
      <w:pPr>
        <w:autoSpaceDE w:val="0"/>
        <w:autoSpaceDN w:val="0"/>
        <w:adjustRightInd w:val="0"/>
        <w:spacing w:line="276" w:lineRule="auto"/>
        <w:jc w:val="both"/>
        <w:rPr>
          <w:b w:val="0"/>
          <w:bCs w:val="0"/>
        </w:rPr>
      </w:pPr>
      <w:r w:rsidRPr="001C22E7">
        <w:rPr>
          <w:b w:val="0"/>
          <w:bCs w:val="0"/>
        </w:rPr>
        <w:t>Podľa celoštátneho sčítania dopravy v roku 2010 RPDI na predmetnom úseku cesty I/77 predstavoval 3 550 voz/24 hod. Sčítanie dopravy v uvedenom roku bolo základným východiskom pre stanovenie prognózy dopravy, v ktorej boli zároveň aplikované výhľadové rastové koeficienty dopravy pre Prešovský kraj v zmysle TP 07</w:t>
      </w:r>
      <w:r w:rsidR="006A4500" w:rsidRPr="001C22E7">
        <w:rPr>
          <w:b w:val="0"/>
          <w:bCs w:val="0"/>
        </w:rPr>
        <w:t>0</w:t>
      </w:r>
      <w:r w:rsidRPr="001C22E7">
        <w:rPr>
          <w:b w:val="0"/>
          <w:bCs w:val="0"/>
        </w:rPr>
        <w:t>. Nasledujúca tabuľka zobrazuje pred</w:t>
      </w:r>
      <w:r w:rsidR="00817C14" w:rsidRPr="001C22E7">
        <w:rPr>
          <w:b w:val="0"/>
          <w:bCs w:val="0"/>
        </w:rPr>
        <w:t>po</w:t>
      </w:r>
      <w:r w:rsidRPr="001C22E7">
        <w:rPr>
          <w:b w:val="0"/>
          <w:bCs w:val="0"/>
        </w:rPr>
        <w:t>kladané intenzity dopravy na jednotlivých sčítacích úsekoch pre osobné a nákladné vozidlá.</w:t>
      </w:r>
    </w:p>
    <w:p w14:paraId="0BC2699E" w14:textId="77777777" w:rsidR="00306587" w:rsidRPr="001C22E7" w:rsidRDefault="00306587" w:rsidP="00306587">
      <w:pPr>
        <w:jc w:val="both"/>
      </w:pPr>
    </w:p>
    <w:tbl>
      <w:tblPr>
        <w:tblW w:w="7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6"/>
        <w:gridCol w:w="1352"/>
        <w:gridCol w:w="821"/>
        <w:gridCol w:w="821"/>
        <w:gridCol w:w="821"/>
        <w:gridCol w:w="821"/>
      </w:tblGrid>
      <w:tr w:rsidR="00306587" w:rsidRPr="001C22E7" w14:paraId="37324EE7" w14:textId="77777777" w:rsidTr="00321A74">
        <w:trPr>
          <w:trHeight w:val="284"/>
          <w:jc w:val="center"/>
        </w:trPr>
        <w:tc>
          <w:tcPr>
            <w:tcW w:w="2596" w:type="dxa"/>
            <w:shd w:val="clear" w:color="auto" w:fill="8EAADB" w:themeFill="accent1" w:themeFillTint="99"/>
            <w:noWrap/>
            <w:vAlign w:val="center"/>
            <w:hideMark/>
          </w:tcPr>
          <w:p w14:paraId="3C5A7817" w14:textId="77777777" w:rsidR="00306587" w:rsidRPr="001C22E7" w:rsidRDefault="00306587" w:rsidP="00321A74">
            <w:pPr>
              <w:rPr>
                <w:b w:val="0"/>
                <w:bCs w:val="0"/>
                <w:sz w:val="22"/>
                <w:szCs w:val="22"/>
              </w:rPr>
            </w:pPr>
            <w:bookmarkStart w:id="72" w:name="_Toc365988524"/>
            <w:r w:rsidRPr="001C22E7">
              <w:rPr>
                <w:sz w:val="22"/>
                <w:szCs w:val="22"/>
              </w:rPr>
              <w:t>RPDI – osobné vozidlá</w:t>
            </w:r>
          </w:p>
        </w:tc>
        <w:tc>
          <w:tcPr>
            <w:tcW w:w="1352" w:type="dxa"/>
            <w:shd w:val="clear" w:color="auto" w:fill="8EAADB" w:themeFill="accent1" w:themeFillTint="99"/>
            <w:noWrap/>
            <w:vAlign w:val="center"/>
            <w:hideMark/>
          </w:tcPr>
          <w:p w14:paraId="75BDCBD7" w14:textId="77777777" w:rsidR="00306587" w:rsidRPr="001C22E7" w:rsidRDefault="00306587" w:rsidP="00321A74">
            <w:pPr>
              <w:jc w:val="center"/>
              <w:rPr>
                <w:b w:val="0"/>
                <w:bCs w:val="0"/>
                <w:sz w:val="22"/>
                <w:szCs w:val="22"/>
              </w:rPr>
            </w:pPr>
            <w:r w:rsidRPr="001C22E7">
              <w:rPr>
                <w:sz w:val="22"/>
                <w:szCs w:val="22"/>
              </w:rPr>
              <w:t>Sčítací úsek</w:t>
            </w:r>
          </w:p>
        </w:tc>
        <w:tc>
          <w:tcPr>
            <w:tcW w:w="821" w:type="dxa"/>
            <w:shd w:val="clear" w:color="auto" w:fill="8EAADB" w:themeFill="accent1" w:themeFillTint="99"/>
            <w:noWrap/>
            <w:vAlign w:val="center"/>
            <w:hideMark/>
          </w:tcPr>
          <w:p w14:paraId="0D41EDDF" w14:textId="77777777" w:rsidR="00306587" w:rsidRPr="001C22E7" w:rsidRDefault="00306587" w:rsidP="00321A74">
            <w:pPr>
              <w:jc w:val="center"/>
              <w:rPr>
                <w:b w:val="0"/>
                <w:sz w:val="22"/>
                <w:szCs w:val="22"/>
              </w:rPr>
            </w:pPr>
            <w:r w:rsidRPr="001C22E7">
              <w:rPr>
                <w:sz w:val="22"/>
                <w:szCs w:val="22"/>
              </w:rPr>
              <w:t>2015</w:t>
            </w:r>
          </w:p>
        </w:tc>
        <w:tc>
          <w:tcPr>
            <w:tcW w:w="821" w:type="dxa"/>
            <w:shd w:val="clear" w:color="auto" w:fill="8EAADB" w:themeFill="accent1" w:themeFillTint="99"/>
            <w:noWrap/>
            <w:vAlign w:val="center"/>
            <w:hideMark/>
          </w:tcPr>
          <w:p w14:paraId="354F33BE" w14:textId="77777777" w:rsidR="00306587" w:rsidRPr="001C22E7" w:rsidRDefault="00306587" w:rsidP="00321A74">
            <w:pPr>
              <w:jc w:val="center"/>
              <w:rPr>
                <w:b w:val="0"/>
                <w:sz w:val="22"/>
                <w:szCs w:val="22"/>
              </w:rPr>
            </w:pPr>
            <w:r w:rsidRPr="001C22E7">
              <w:rPr>
                <w:sz w:val="22"/>
                <w:szCs w:val="22"/>
              </w:rPr>
              <w:t>2025</w:t>
            </w:r>
          </w:p>
        </w:tc>
        <w:tc>
          <w:tcPr>
            <w:tcW w:w="821" w:type="dxa"/>
            <w:shd w:val="clear" w:color="auto" w:fill="8EAADB" w:themeFill="accent1" w:themeFillTint="99"/>
            <w:noWrap/>
            <w:vAlign w:val="center"/>
            <w:hideMark/>
          </w:tcPr>
          <w:p w14:paraId="3A80CE8D" w14:textId="77777777" w:rsidR="00306587" w:rsidRPr="001C22E7" w:rsidRDefault="00306587" w:rsidP="00321A74">
            <w:pPr>
              <w:jc w:val="center"/>
              <w:rPr>
                <w:b w:val="0"/>
                <w:sz w:val="22"/>
                <w:szCs w:val="22"/>
              </w:rPr>
            </w:pPr>
            <w:r w:rsidRPr="001C22E7">
              <w:rPr>
                <w:sz w:val="22"/>
                <w:szCs w:val="22"/>
              </w:rPr>
              <w:t>2035</w:t>
            </w:r>
          </w:p>
        </w:tc>
        <w:tc>
          <w:tcPr>
            <w:tcW w:w="821" w:type="dxa"/>
            <w:shd w:val="clear" w:color="auto" w:fill="8EAADB" w:themeFill="accent1" w:themeFillTint="99"/>
            <w:noWrap/>
            <w:vAlign w:val="center"/>
            <w:hideMark/>
          </w:tcPr>
          <w:p w14:paraId="7A80B87B" w14:textId="77777777" w:rsidR="00306587" w:rsidRPr="001C22E7" w:rsidRDefault="00306587" w:rsidP="00321A74">
            <w:pPr>
              <w:jc w:val="center"/>
              <w:rPr>
                <w:b w:val="0"/>
                <w:sz w:val="22"/>
                <w:szCs w:val="22"/>
              </w:rPr>
            </w:pPr>
            <w:r w:rsidRPr="001C22E7">
              <w:rPr>
                <w:sz w:val="22"/>
                <w:szCs w:val="22"/>
              </w:rPr>
              <w:t>2040</w:t>
            </w:r>
          </w:p>
        </w:tc>
      </w:tr>
      <w:tr w:rsidR="00306587" w:rsidRPr="001C22E7" w14:paraId="0931FA93" w14:textId="77777777" w:rsidTr="00321A74">
        <w:trPr>
          <w:trHeight w:val="284"/>
          <w:jc w:val="center"/>
        </w:trPr>
        <w:tc>
          <w:tcPr>
            <w:tcW w:w="2596" w:type="dxa"/>
            <w:vMerge w:val="restart"/>
            <w:shd w:val="clear" w:color="auto" w:fill="auto"/>
            <w:noWrap/>
            <w:vAlign w:val="center"/>
          </w:tcPr>
          <w:p w14:paraId="2009D673" w14:textId="77777777" w:rsidR="00306587" w:rsidRPr="001C22E7" w:rsidRDefault="00306587" w:rsidP="00321A74">
            <w:pPr>
              <w:rPr>
                <w:b w:val="0"/>
                <w:bCs w:val="0"/>
                <w:sz w:val="22"/>
                <w:szCs w:val="22"/>
              </w:rPr>
            </w:pPr>
          </w:p>
        </w:tc>
        <w:tc>
          <w:tcPr>
            <w:tcW w:w="1352" w:type="dxa"/>
            <w:shd w:val="clear" w:color="auto" w:fill="auto"/>
            <w:noWrap/>
            <w:vAlign w:val="bottom"/>
          </w:tcPr>
          <w:p w14:paraId="3474CE26" w14:textId="77777777" w:rsidR="00306587" w:rsidRPr="001C22E7" w:rsidRDefault="00306587" w:rsidP="00321A74">
            <w:pPr>
              <w:rPr>
                <w:b w:val="0"/>
                <w:bCs w:val="0"/>
                <w:iCs/>
                <w:sz w:val="22"/>
                <w:szCs w:val="22"/>
              </w:rPr>
            </w:pPr>
            <w:r w:rsidRPr="001C22E7">
              <w:rPr>
                <w:b w:val="0"/>
                <w:bCs w:val="0"/>
                <w:iCs/>
                <w:sz w:val="22"/>
                <w:szCs w:val="22"/>
              </w:rPr>
              <w:t>01067</w:t>
            </w:r>
          </w:p>
        </w:tc>
        <w:tc>
          <w:tcPr>
            <w:tcW w:w="821" w:type="dxa"/>
            <w:shd w:val="clear" w:color="auto" w:fill="auto"/>
            <w:noWrap/>
            <w:vAlign w:val="bottom"/>
          </w:tcPr>
          <w:p w14:paraId="00154F84" w14:textId="77777777" w:rsidR="00306587" w:rsidRPr="001C22E7" w:rsidRDefault="00306587" w:rsidP="00321A74">
            <w:pPr>
              <w:jc w:val="center"/>
              <w:rPr>
                <w:b w:val="0"/>
                <w:bCs w:val="0"/>
                <w:sz w:val="22"/>
                <w:szCs w:val="22"/>
              </w:rPr>
            </w:pPr>
            <w:r w:rsidRPr="001C22E7">
              <w:rPr>
                <w:b w:val="0"/>
                <w:bCs w:val="0"/>
                <w:sz w:val="22"/>
                <w:szCs w:val="22"/>
              </w:rPr>
              <w:t>1 618</w:t>
            </w:r>
          </w:p>
        </w:tc>
        <w:tc>
          <w:tcPr>
            <w:tcW w:w="821" w:type="dxa"/>
            <w:shd w:val="clear" w:color="auto" w:fill="auto"/>
            <w:noWrap/>
            <w:vAlign w:val="bottom"/>
          </w:tcPr>
          <w:p w14:paraId="4C9827E9" w14:textId="77777777" w:rsidR="00306587" w:rsidRPr="001C22E7" w:rsidRDefault="00306587" w:rsidP="00321A74">
            <w:pPr>
              <w:jc w:val="center"/>
              <w:rPr>
                <w:b w:val="0"/>
                <w:bCs w:val="0"/>
                <w:sz w:val="22"/>
                <w:szCs w:val="22"/>
              </w:rPr>
            </w:pPr>
            <w:r w:rsidRPr="001C22E7">
              <w:rPr>
                <w:b w:val="0"/>
                <w:bCs w:val="0"/>
                <w:sz w:val="22"/>
                <w:szCs w:val="22"/>
              </w:rPr>
              <w:t>1 914</w:t>
            </w:r>
          </w:p>
        </w:tc>
        <w:tc>
          <w:tcPr>
            <w:tcW w:w="821" w:type="dxa"/>
            <w:shd w:val="clear" w:color="auto" w:fill="auto"/>
            <w:noWrap/>
            <w:vAlign w:val="bottom"/>
          </w:tcPr>
          <w:p w14:paraId="043FEEE4" w14:textId="77777777" w:rsidR="00306587" w:rsidRPr="001C22E7" w:rsidRDefault="00306587" w:rsidP="00321A74">
            <w:pPr>
              <w:jc w:val="center"/>
              <w:rPr>
                <w:b w:val="0"/>
                <w:bCs w:val="0"/>
                <w:sz w:val="22"/>
                <w:szCs w:val="22"/>
              </w:rPr>
            </w:pPr>
            <w:r w:rsidRPr="001C22E7">
              <w:rPr>
                <w:b w:val="0"/>
                <w:bCs w:val="0"/>
                <w:sz w:val="22"/>
                <w:szCs w:val="22"/>
              </w:rPr>
              <w:t>2 211</w:t>
            </w:r>
          </w:p>
        </w:tc>
        <w:tc>
          <w:tcPr>
            <w:tcW w:w="821" w:type="dxa"/>
            <w:shd w:val="clear" w:color="auto" w:fill="auto"/>
            <w:noWrap/>
            <w:vAlign w:val="bottom"/>
          </w:tcPr>
          <w:p w14:paraId="23BC4864" w14:textId="77777777" w:rsidR="00306587" w:rsidRPr="001C22E7" w:rsidRDefault="00306587" w:rsidP="00321A74">
            <w:pPr>
              <w:jc w:val="center"/>
              <w:rPr>
                <w:b w:val="0"/>
                <w:bCs w:val="0"/>
                <w:sz w:val="22"/>
                <w:szCs w:val="22"/>
              </w:rPr>
            </w:pPr>
            <w:r w:rsidRPr="001C22E7">
              <w:rPr>
                <w:b w:val="0"/>
                <w:bCs w:val="0"/>
                <w:sz w:val="22"/>
                <w:szCs w:val="22"/>
              </w:rPr>
              <w:t>2 345</w:t>
            </w:r>
          </w:p>
        </w:tc>
      </w:tr>
      <w:tr w:rsidR="00306587" w:rsidRPr="001C22E7" w14:paraId="5C4F4983" w14:textId="77777777" w:rsidTr="00321A74">
        <w:trPr>
          <w:trHeight w:val="284"/>
          <w:jc w:val="center"/>
        </w:trPr>
        <w:tc>
          <w:tcPr>
            <w:tcW w:w="2596" w:type="dxa"/>
            <w:vMerge/>
            <w:shd w:val="clear" w:color="auto" w:fill="auto"/>
            <w:noWrap/>
            <w:vAlign w:val="center"/>
          </w:tcPr>
          <w:p w14:paraId="5D668F80" w14:textId="77777777" w:rsidR="00306587" w:rsidRPr="001C22E7" w:rsidRDefault="00306587" w:rsidP="00321A74">
            <w:pPr>
              <w:rPr>
                <w:b w:val="0"/>
                <w:bCs w:val="0"/>
                <w:sz w:val="22"/>
                <w:szCs w:val="22"/>
              </w:rPr>
            </w:pPr>
          </w:p>
        </w:tc>
        <w:tc>
          <w:tcPr>
            <w:tcW w:w="1352" w:type="dxa"/>
            <w:shd w:val="clear" w:color="auto" w:fill="auto"/>
            <w:noWrap/>
            <w:vAlign w:val="bottom"/>
          </w:tcPr>
          <w:p w14:paraId="429C00E2" w14:textId="77777777" w:rsidR="00306587" w:rsidRPr="001C22E7" w:rsidRDefault="00306587" w:rsidP="00321A74">
            <w:pPr>
              <w:rPr>
                <w:b w:val="0"/>
                <w:bCs w:val="0"/>
                <w:iCs/>
                <w:sz w:val="22"/>
                <w:szCs w:val="22"/>
              </w:rPr>
            </w:pPr>
            <w:r w:rsidRPr="001C22E7">
              <w:rPr>
                <w:b w:val="0"/>
                <w:bCs w:val="0"/>
                <w:iCs/>
                <w:sz w:val="22"/>
                <w:szCs w:val="22"/>
              </w:rPr>
              <w:t>01079</w:t>
            </w:r>
          </w:p>
        </w:tc>
        <w:tc>
          <w:tcPr>
            <w:tcW w:w="821" w:type="dxa"/>
            <w:shd w:val="clear" w:color="auto" w:fill="auto"/>
            <w:noWrap/>
            <w:vAlign w:val="bottom"/>
          </w:tcPr>
          <w:p w14:paraId="75DAC0B4" w14:textId="77777777" w:rsidR="00306587" w:rsidRPr="001C22E7" w:rsidRDefault="00306587" w:rsidP="00321A74">
            <w:pPr>
              <w:jc w:val="center"/>
              <w:rPr>
                <w:b w:val="0"/>
                <w:bCs w:val="0"/>
                <w:sz w:val="22"/>
                <w:szCs w:val="22"/>
              </w:rPr>
            </w:pPr>
            <w:r w:rsidRPr="001C22E7">
              <w:rPr>
                <w:b w:val="0"/>
                <w:bCs w:val="0"/>
                <w:sz w:val="22"/>
                <w:szCs w:val="22"/>
              </w:rPr>
              <w:t>1 282</w:t>
            </w:r>
          </w:p>
        </w:tc>
        <w:tc>
          <w:tcPr>
            <w:tcW w:w="821" w:type="dxa"/>
            <w:shd w:val="clear" w:color="auto" w:fill="auto"/>
            <w:noWrap/>
            <w:vAlign w:val="bottom"/>
          </w:tcPr>
          <w:p w14:paraId="641FBB17" w14:textId="77777777" w:rsidR="00306587" w:rsidRPr="001C22E7" w:rsidRDefault="00306587" w:rsidP="00321A74">
            <w:pPr>
              <w:jc w:val="center"/>
              <w:rPr>
                <w:b w:val="0"/>
                <w:bCs w:val="0"/>
                <w:sz w:val="22"/>
                <w:szCs w:val="22"/>
              </w:rPr>
            </w:pPr>
            <w:r w:rsidRPr="001C22E7">
              <w:rPr>
                <w:b w:val="0"/>
                <w:bCs w:val="0"/>
                <w:sz w:val="22"/>
                <w:szCs w:val="22"/>
              </w:rPr>
              <w:t>1 517</w:t>
            </w:r>
          </w:p>
        </w:tc>
        <w:tc>
          <w:tcPr>
            <w:tcW w:w="821" w:type="dxa"/>
            <w:shd w:val="clear" w:color="auto" w:fill="auto"/>
            <w:noWrap/>
            <w:vAlign w:val="bottom"/>
          </w:tcPr>
          <w:p w14:paraId="30594B61" w14:textId="77777777" w:rsidR="00306587" w:rsidRPr="001C22E7" w:rsidRDefault="00306587" w:rsidP="00321A74">
            <w:pPr>
              <w:jc w:val="center"/>
              <w:rPr>
                <w:b w:val="0"/>
                <w:bCs w:val="0"/>
                <w:sz w:val="22"/>
                <w:szCs w:val="22"/>
              </w:rPr>
            </w:pPr>
            <w:r w:rsidRPr="001C22E7">
              <w:rPr>
                <w:b w:val="0"/>
                <w:bCs w:val="0"/>
                <w:sz w:val="22"/>
                <w:szCs w:val="22"/>
              </w:rPr>
              <w:t>1 752</w:t>
            </w:r>
          </w:p>
        </w:tc>
        <w:tc>
          <w:tcPr>
            <w:tcW w:w="821" w:type="dxa"/>
            <w:shd w:val="clear" w:color="auto" w:fill="auto"/>
            <w:noWrap/>
            <w:vAlign w:val="bottom"/>
          </w:tcPr>
          <w:p w14:paraId="6CADA2E6" w14:textId="77777777" w:rsidR="00306587" w:rsidRPr="001C22E7" w:rsidRDefault="00306587" w:rsidP="00321A74">
            <w:pPr>
              <w:jc w:val="center"/>
              <w:rPr>
                <w:b w:val="0"/>
                <w:bCs w:val="0"/>
                <w:sz w:val="22"/>
                <w:szCs w:val="22"/>
              </w:rPr>
            </w:pPr>
            <w:r w:rsidRPr="001C22E7">
              <w:rPr>
                <w:b w:val="0"/>
                <w:bCs w:val="0"/>
                <w:sz w:val="22"/>
                <w:szCs w:val="22"/>
              </w:rPr>
              <w:t>1 858</w:t>
            </w:r>
          </w:p>
        </w:tc>
      </w:tr>
      <w:tr w:rsidR="00306587" w:rsidRPr="001C22E7" w14:paraId="140532F0" w14:textId="77777777" w:rsidTr="00321A74">
        <w:trPr>
          <w:trHeight w:val="284"/>
          <w:jc w:val="center"/>
        </w:trPr>
        <w:tc>
          <w:tcPr>
            <w:tcW w:w="2596" w:type="dxa"/>
            <w:vMerge/>
            <w:shd w:val="clear" w:color="auto" w:fill="auto"/>
            <w:noWrap/>
            <w:vAlign w:val="center"/>
          </w:tcPr>
          <w:p w14:paraId="68C41F72" w14:textId="77777777" w:rsidR="00306587" w:rsidRPr="001C22E7" w:rsidRDefault="00306587" w:rsidP="00321A74">
            <w:pPr>
              <w:rPr>
                <w:b w:val="0"/>
                <w:bCs w:val="0"/>
                <w:sz w:val="22"/>
                <w:szCs w:val="22"/>
              </w:rPr>
            </w:pPr>
          </w:p>
        </w:tc>
        <w:tc>
          <w:tcPr>
            <w:tcW w:w="1352" w:type="dxa"/>
            <w:shd w:val="clear" w:color="auto" w:fill="auto"/>
            <w:noWrap/>
            <w:vAlign w:val="bottom"/>
          </w:tcPr>
          <w:p w14:paraId="46F75817" w14:textId="77777777" w:rsidR="00306587" w:rsidRPr="001C22E7" w:rsidRDefault="00306587" w:rsidP="00321A74">
            <w:pPr>
              <w:rPr>
                <w:b w:val="0"/>
                <w:bCs w:val="0"/>
                <w:iCs/>
                <w:sz w:val="22"/>
                <w:szCs w:val="22"/>
              </w:rPr>
            </w:pPr>
            <w:r w:rsidRPr="001C22E7">
              <w:rPr>
                <w:b w:val="0"/>
                <w:bCs w:val="0"/>
                <w:iCs/>
                <w:sz w:val="22"/>
                <w:szCs w:val="22"/>
              </w:rPr>
              <w:t>01088</w:t>
            </w:r>
          </w:p>
        </w:tc>
        <w:tc>
          <w:tcPr>
            <w:tcW w:w="821" w:type="dxa"/>
            <w:shd w:val="clear" w:color="auto" w:fill="auto"/>
            <w:noWrap/>
            <w:vAlign w:val="bottom"/>
          </w:tcPr>
          <w:p w14:paraId="19FB57FA" w14:textId="77777777" w:rsidR="00306587" w:rsidRPr="001C22E7" w:rsidRDefault="00306587" w:rsidP="00321A74">
            <w:pPr>
              <w:jc w:val="center"/>
              <w:rPr>
                <w:b w:val="0"/>
                <w:bCs w:val="0"/>
                <w:sz w:val="22"/>
                <w:szCs w:val="22"/>
              </w:rPr>
            </w:pPr>
            <w:r w:rsidRPr="001C22E7">
              <w:rPr>
                <w:b w:val="0"/>
                <w:bCs w:val="0"/>
                <w:sz w:val="22"/>
                <w:szCs w:val="22"/>
              </w:rPr>
              <w:t>1 469</w:t>
            </w:r>
          </w:p>
        </w:tc>
        <w:tc>
          <w:tcPr>
            <w:tcW w:w="821" w:type="dxa"/>
            <w:shd w:val="clear" w:color="auto" w:fill="auto"/>
            <w:noWrap/>
            <w:vAlign w:val="bottom"/>
          </w:tcPr>
          <w:p w14:paraId="5A6AE1B1" w14:textId="77777777" w:rsidR="00306587" w:rsidRPr="001C22E7" w:rsidRDefault="00306587" w:rsidP="00321A74">
            <w:pPr>
              <w:jc w:val="center"/>
              <w:rPr>
                <w:b w:val="0"/>
                <w:bCs w:val="0"/>
                <w:sz w:val="22"/>
                <w:szCs w:val="22"/>
              </w:rPr>
            </w:pPr>
            <w:r w:rsidRPr="001C22E7">
              <w:rPr>
                <w:b w:val="0"/>
                <w:bCs w:val="0"/>
                <w:sz w:val="22"/>
                <w:szCs w:val="22"/>
              </w:rPr>
              <w:t>1 739</w:t>
            </w:r>
          </w:p>
        </w:tc>
        <w:tc>
          <w:tcPr>
            <w:tcW w:w="821" w:type="dxa"/>
            <w:shd w:val="clear" w:color="auto" w:fill="auto"/>
            <w:noWrap/>
            <w:vAlign w:val="bottom"/>
          </w:tcPr>
          <w:p w14:paraId="51613544" w14:textId="77777777" w:rsidR="00306587" w:rsidRPr="001C22E7" w:rsidRDefault="00306587" w:rsidP="00321A74">
            <w:pPr>
              <w:jc w:val="center"/>
              <w:rPr>
                <w:b w:val="0"/>
                <w:bCs w:val="0"/>
                <w:sz w:val="22"/>
                <w:szCs w:val="22"/>
              </w:rPr>
            </w:pPr>
            <w:r w:rsidRPr="001C22E7">
              <w:rPr>
                <w:b w:val="0"/>
                <w:bCs w:val="0"/>
                <w:sz w:val="22"/>
                <w:szCs w:val="22"/>
              </w:rPr>
              <w:t>2 009</w:t>
            </w:r>
          </w:p>
        </w:tc>
        <w:tc>
          <w:tcPr>
            <w:tcW w:w="821" w:type="dxa"/>
            <w:shd w:val="clear" w:color="auto" w:fill="auto"/>
            <w:noWrap/>
            <w:vAlign w:val="bottom"/>
          </w:tcPr>
          <w:p w14:paraId="1945561C" w14:textId="77777777" w:rsidR="00306587" w:rsidRPr="001C22E7" w:rsidRDefault="00306587" w:rsidP="00321A74">
            <w:pPr>
              <w:jc w:val="center"/>
              <w:rPr>
                <w:b w:val="0"/>
                <w:bCs w:val="0"/>
                <w:sz w:val="22"/>
                <w:szCs w:val="22"/>
              </w:rPr>
            </w:pPr>
            <w:r w:rsidRPr="001C22E7">
              <w:rPr>
                <w:b w:val="0"/>
                <w:bCs w:val="0"/>
                <w:sz w:val="22"/>
                <w:szCs w:val="22"/>
              </w:rPr>
              <w:t>2 130</w:t>
            </w:r>
          </w:p>
        </w:tc>
      </w:tr>
      <w:tr w:rsidR="00306587" w:rsidRPr="001C22E7" w14:paraId="4DDA2056" w14:textId="77777777" w:rsidTr="00321A74">
        <w:trPr>
          <w:trHeight w:val="284"/>
          <w:jc w:val="center"/>
        </w:trPr>
        <w:tc>
          <w:tcPr>
            <w:tcW w:w="2596" w:type="dxa"/>
            <w:vMerge/>
            <w:shd w:val="clear" w:color="auto" w:fill="auto"/>
            <w:noWrap/>
            <w:vAlign w:val="center"/>
          </w:tcPr>
          <w:p w14:paraId="267FCE99" w14:textId="77777777" w:rsidR="00306587" w:rsidRPr="001C22E7" w:rsidRDefault="00306587" w:rsidP="00321A74">
            <w:pPr>
              <w:rPr>
                <w:b w:val="0"/>
                <w:bCs w:val="0"/>
                <w:sz w:val="22"/>
                <w:szCs w:val="22"/>
              </w:rPr>
            </w:pPr>
          </w:p>
        </w:tc>
        <w:tc>
          <w:tcPr>
            <w:tcW w:w="1352" w:type="dxa"/>
            <w:shd w:val="clear" w:color="auto" w:fill="auto"/>
            <w:noWrap/>
            <w:vAlign w:val="bottom"/>
          </w:tcPr>
          <w:p w14:paraId="102579E9" w14:textId="77777777" w:rsidR="00306587" w:rsidRPr="001C22E7" w:rsidRDefault="00306587" w:rsidP="00321A74">
            <w:pPr>
              <w:rPr>
                <w:b w:val="0"/>
                <w:bCs w:val="0"/>
                <w:iCs/>
                <w:sz w:val="22"/>
                <w:szCs w:val="22"/>
              </w:rPr>
            </w:pPr>
            <w:r w:rsidRPr="001C22E7">
              <w:rPr>
                <w:b w:val="0"/>
                <w:bCs w:val="0"/>
                <w:iCs/>
                <w:sz w:val="22"/>
                <w:szCs w:val="22"/>
              </w:rPr>
              <w:t>01090</w:t>
            </w:r>
          </w:p>
        </w:tc>
        <w:tc>
          <w:tcPr>
            <w:tcW w:w="821" w:type="dxa"/>
            <w:shd w:val="clear" w:color="auto" w:fill="auto"/>
            <w:noWrap/>
            <w:vAlign w:val="bottom"/>
          </w:tcPr>
          <w:p w14:paraId="08C28736" w14:textId="77777777" w:rsidR="00306587" w:rsidRPr="001C22E7" w:rsidRDefault="00306587" w:rsidP="00321A74">
            <w:pPr>
              <w:jc w:val="center"/>
              <w:rPr>
                <w:b w:val="0"/>
                <w:bCs w:val="0"/>
                <w:sz w:val="22"/>
                <w:szCs w:val="22"/>
              </w:rPr>
            </w:pPr>
            <w:r w:rsidRPr="001C22E7">
              <w:rPr>
                <w:b w:val="0"/>
                <w:bCs w:val="0"/>
                <w:sz w:val="22"/>
                <w:szCs w:val="22"/>
              </w:rPr>
              <w:t>2 262</w:t>
            </w:r>
          </w:p>
        </w:tc>
        <w:tc>
          <w:tcPr>
            <w:tcW w:w="821" w:type="dxa"/>
            <w:shd w:val="clear" w:color="auto" w:fill="auto"/>
            <w:noWrap/>
            <w:vAlign w:val="bottom"/>
          </w:tcPr>
          <w:p w14:paraId="29C9D280" w14:textId="77777777" w:rsidR="00306587" w:rsidRPr="001C22E7" w:rsidRDefault="00306587" w:rsidP="00321A74">
            <w:pPr>
              <w:jc w:val="center"/>
              <w:rPr>
                <w:b w:val="0"/>
                <w:bCs w:val="0"/>
                <w:sz w:val="22"/>
                <w:szCs w:val="22"/>
              </w:rPr>
            </w:pPr>
            <w:r w:rsidRPr="001C22E7">
              <w:rPr>
                <w:b w:val="0"/>
                <w:bCs w:val="0"/>
                <w:sz w:val="22"/>
                <w:szCs w:val="22"/>
              </w:rPr>
              <w:t>2 677</w:t>
            </w:r>
          </w:p>
        </w:tc>
        <w:tc>
          <w:tcPr>
            <w:tcW w:w="821" w:type="dxa"/>
            <w:shd w:val="clear" w:color="auto" w:fill="auto"/>
            <w:noWrap/>
            <w:vAlign w:val="bottom"/>
          </w:tcPr>
          <w:p w14:paraId="3E9D2E99" w14:textId="77777777" w:rsidR="00306587" w:rsidRPr="001C22E7" w:rsidRDefault="00306587" w:rsidP="00321A74">
            <w:pPr>
              <w:jc w:val="center"/>
              <w:rPr>
                <w:b w:val="0"/>
                <w:bCs w:val="0"/>
                <w:sz w:val="22"/>
                <w:szCs w:val="22"/>
              </w:rPr>
            </w:pPr>
            <w:r w:rsidRPr="001C22E7">
              <w:rPr>
                <w:b w:val="0"/>
                <w:bCs w:val="0"/>
                <w:sz w:val="22"/>
                <w:szCs w:val="22"/>
              </w:rPr>
              <w:t>3 092</w:t>
            </w:r>
          </w:p>
        </w:tc>
        <w:tc>
          <w:tcPr>
            <w:tcW w:w="821" w:type="dxa"/>
            <w:shd w:val="clear" w:color="auto" w:fill="auto"/>
            <w:noWrap/>
            <w:vAlign w:val="bottom"/>
          </w:tcPr>
          <w:p w14:paraId="2F1182F8" w14:textId="77777777" w:rsidR="00306587" w:rsidRPr="001C22E7" w:rsidRDefault="00306587" w:rsidP="00321A74">
            <w:pPr>
              <w:jc w:val="center"/>
              <w:rPr>
                <w:b w:val="0"/>
                <w:bCs w:val="0"/>
                <w:sz w:val="22"/>
                <w:szCs w:val="22"/>
              </w:rPr>
            </w:pPr>
            <w:r w:rsidRPr="001C22E7">
              <w:rPr>
                <w:b w:val="0"/>
                <w:bCs w:val="0"/>
                <w:sz w:val="22"/>
                <w:szCs w:val="22"/>
              </w:rPr>
              <w:t>3 279</w:t>
            </w:r>
          </w:p>
        </w:tc>
      </w:tr>
      <w:tr w:rsidR="00306587" w:rsidRPr="001C22E7" w14:paraId="03443264" w14:textId="77777777" w:rsidTr="00321A74">
        <w:trPr>
          <w:trHeight w:val="284"/>
          <w:jc w:val="center"/>
        </w:trPr>
        <w:tc>
          <w:tcPr>
            <w:tcW w:w="2596" w:type="dxa"/>
            <w:vMerge/>
            <w:shd w:val="clear" w:color="auto" w:fill="auto"/>
            <w:noWrap/>
            <w:vAlign w:val="center"/>
          </w:tcPr>
          <w:p w14:paraId="44175E94" w14:textId="77777777" w:rsidR="00306587" w:rsidRPr="001C22E7" w:rsidRDefault="00306587" w:rsidP="00321A74">
            <w:pPr>
              <w:rPr>
                <w:b w:val="0"/>
                <w:bCs w:val="0"/>
                <w:sz w:val="22"/>
                <w:szCs w:val="22"/>
              </w:rPr>
            </w:pPr>
          </w:p>
        </w:tc>
        <w:tc>
          <w:tcPr>
            <w:tcW w:w="1352" w:type="dxa"/>
            <w:shd w:val="clear" w:color="auto" w:fill="auto"/>
            <w:noWrap/>
            <w:vAlign w:val="bottom"/>
          </w:tcPr>
          <w:p w14:paraId="4F943DB7" w14:textId="77777777" w:rsidR="00306587" w:rsidRPr="001C22E7" w:rsidRDefault="00306587" w:rsidP="00321A74">
            <w:pPr>
              <w:rPr>
                <w:b w:val="0"/>
                <w:bCs w:val="0"/>
                <w:iCs/>
                <w:sz w:val="22"/>
                <w:szCs w:val="22"/>
              </w:rPr>
            </w:pPr>
            <w:r w:rsidRPr="001C22E7">
              <w:rPr>
                <w:b w:val="0"/>
                <w:bCs w:val="0"/>
                <w:iCs/>
                <w:sz w:val="22"/>
                <w:szCs w:val="22"/>
              </w:rPr>
              <w:t>01100</w:t>
            </w:r>
          </w:p>
        </w:tc>
        <w:tc>
          <w:tcPr>
            <w:tcW w:w="821" w:type="dxa"/>
            <w:shd w:val="clear" w:color="auto" w:fill="auto"/>
            <w:noWrap/>
            <w:vAlign w:val="bottom"/>
          </w:tcPr>
          <w:p w14:paraId="0510692E" w14:textId="77777777" w:rsidR="00306587" w:rsidRPr="001C22E7" w:rsidRDefault="00306587" w:rsidP="00321A74">
            <w:pPr>
              <w:jc w:val="center"/>
              <w:rPr>
                <w:b w:val="0"/>
                <w:bCs w:val="0"/>
                <w:sz w:val="22"/>
                <w:szCs w:val="22"/>
              </w:rPr>
            </w:pPr>
            <w:r w:rsidRPr="001C22E7">
              <w:rPr>
                <w:b w:val="0"/>
                <w:bCs w:val="0"/>
                <w:sz w:val="22"/>
                <w:szCs w:val="22"/>
              </w:rPr>
              <w:t>3 344</w:t>
            </w:r>
          </w:p>
        </w:tc>
        <w:tc>
          <w:tcPr>
            <w:tcW w:w="821" w:type="dxa"/>
            <w:shd w:val="clear" w:color="auto" w:fill="auto"/>
            <w:noWrap/>
            <w:vAlign w:val="bottom"/>
          </w:tcPr>
          <w:p w14:paraId="619FB910" w14:textId="77777777" w:rsidR="00306587" w:rsidRPr="001C22E7" w:rsidRDefault="00306587" w:rsidP="00321A74">
            <w:pPr>
              <w:jc w:val="center"/>
              <w:rPr>
                <w:b w:val="0"/>
                <w:bCs w:val="0"/>
                <w:sz w:val="22"/>
                <w:szCs w:val="22"/>
              </w:rPr>
            </w:pPr>
            <w:r w:rsidRPr="001C22E7">
              <w:rPr>
                <w:b w:val="0"/>
                <w:bCs w:val="0"/>
                <w:sz w:val="22"/>
                <w:szCs w:val="22"/>
              </w:rPr>
              <w:t>3 958</w:t>
            </w:r>
          </w:p>
        </w:tc>
        <w:tc>
          <w:tcPr>
            <w:tcW w:w="821" w:type="dxa"/>
            <w:shd w:val="clear" w:color="auto" w:fill="auto"/>
            <w:noWrap/>
            <w:vAlign w:val="bottom"/>
          </w:tcPr>
          <w:p w14:paraId="478B9339" w14:textId="77777777" w:rsidR="00306587" w:rsidRPr="001C22E7" w:rsidRDefault="00306587" w:rsidP="00321A74">
            <w:pPr>
              <w:jc w:val="center"/>
              <w:rPr>
                <w:b w:val="0"/>
                <w:bCs w:val="0"/>
                <w:sz w:val="22"/>
                <w:szCs w:val="22"/>
              </w:rPr>
            </w:pPr>
            <w:r w:rsidRPr="001C22E7">
              <w:rPr>
                <w:b w:val="0"/>
                <w:bCs w:val="0"/>
                <w:sz w:val="22"/>
                <w:szCs w:val="22"/>
              </w:rPr>
              <w:t>4 571</w:t>
            </w:r>
          </w:p>
        </w:tc>
        <w:tc>
          <w:tcPr>
            <w:tcW w:w="821" w:type="dxa"/>
            <w:shd w:val="clear" w:color="auto" w:fill="auto"/>
            <w:noWrap/>
            <w:vAlign w:val="bottom"/>
          </w:tcPr>
          <w:p w14:paraId="509BC793" w14:textId="77777777" w:rsidR="00306587" w:rsidRPr="001C22E7" w:rsidRDefault="00306587" w:rsidP="00321A74">
            <w:pPr>
              <w:jc w:val="center"/>
              <w:rPr>
                <w:b w:val="0"/>
                <w:bCs w:val="0"/>
                <w:sz w:val="22"/>
                <w:szCs w:val="22"/>
              </w:rPr>
            </w:pPr>
            <w:r w:rsidRPr="001C22E7">
              <w:rPr>
                <w:b w:val="0"/>
                <w:bCs w:val="0"/>
                <w:sz w:val="22"/>
                <w:szCs w:val="22"/>
              </w:rPr>
              <w:t>4 847</w:t>
            </w:r>
          </w:p>
        </w:tc>
      </w:tr>
      <w:tr w:rsidR="00306587" w:rsidRPr="001C22E7" w14:paraId="33169A78" w14:textId="77777777" w:rsidTr="00321A74">
        <w:trPr>
          <w:trHeight w:val="284"/>
          <w:jc w:val="center"/>
        </w:trPr>
        <w:tc>
          <w:tcPr>
            <w:tcW w:w="2596" w:type="dxa"/>
            <w:vMerge/>
            <w:shd w:val="clear" w:color="auto" w:fill="auto"/>
            <w:noWrap/>
            <w:vAlign w:val="center"/>
          </w:tcPr>
          <w:p w14:paraId="6A4DCD97" w14:textId="77777777" w:rsidR="00306587" w:rsidRPr="001C22E7" w:rsidRDefault="00306587" w:rsidP="00321A74">
            <w:pPr>
              <w:rPr>
                <w:b w:val="0"/>
                <w:bCs w:val="0"/>
                <w:sz w:val="22"/>
                <w:szCs w:val="22"/>
              </w:rPr>
            </w:pPr>
          </w:p>
        </w:tc>
        <w:tc>
          <w:tcPr>
            <w:tcW w:w="1352" w:type="dxa"/>
            <w:shd w:val="clear" w:color="auto" w:fill="auto"/>
            <w:noWrap/>
            <w:vAlign w:val="bottom"/>
          </w:tcPr>
          <w:p w14:paraId="45D4FA97" w14:textId="77777777" w:rsidR="00306587" w:rsidRPr="001C22E7" w:rsidRDefault="00306587" w:rsidP="00321A74">
            <w:pPr>
              <w:rPr>
                <w:b w:val="0"/>
                <w:bCs w:val="0"/>
                <w:iCs/>
                <w:sz w:val="22"/>
                <w:szCs w:val="22"/>
              </w:rPr>
            </w:pPr>
            <w:r w:rsidRPr="001C22E7">
              <w:rPr>
                <w:b w:val="0"/>
                <w:bCs w:val="0"/>
                <w:iCs/>
                <w:sz w:val="22"/>
                <w:szCs w:val="22"/>
              </w:rPr>
              <w:t>01410</w:t>
            </w:r>
          </w:p>
        </w:tc>
        <w:tc>
          <w:tcPr>
            <w:tcW w:w="821" w:type="dxa"/>
            <w:shd w:val="clear" w:color="auto" w:fill="auto"/>
            <w:noWrap/>
            <w:vAlign w:val="bottom"/>
          </w:tcPr>
          <w:p w14:paraId="169E5072" w14:textId="77777777" w:rsidR="00306587" w:rsidRPr="001C22E7" w:rsidRDefault="00306587" w:rsidP="00321A74">
            <w:pPr>
              <w:jc w:val="center"/>
              <w:rPr>
                <w:b w:val="0"/>
                <w:bCs w:val="0"/>
                <w:sz w:val="22"/>
                <w:szCs w:val="22"/>
              </w:rPr>
            </w:pPr>
            <w:r w:rsidRPr="001C22E7">
              <w:rPr>
                <w:b w:val="0"/>
                <w:bCs w:val="0"/>
                <w:sz w:val="22"/>
                <w:szCs w:val="22"/>
              </w:rPr>
              <w:t>4 193</w:t>
            </w:r>
          </w:p>
        </w:tc>
        <w:tc>
          <w:tcPr>
            <w:tcW w:w="821" w:type="dxa"/>
            <w:shd w:val="clear" w:color="auto" w:fill="auto"/>
            <w:noWrap/>
            <w:vAlign w:val="bottom"/>
          </w:tcPr>
          <w:p w14:paraId="5280D3DE" w14:textId="77777777" w:rsidR="00306587" w:rsidRPr="001C22E7" w:rsidRDefault="00306587" w:rsidP="00321A74">
            <w:pPr>
              <w:jc w:val="center"/>
              <w:rPr>
                <w:b w:val="0"/>
                <w:bCs w:val="0"/>
                <w:sz w:val="22"/>
                <w:szCs w:val="22"/>
              </w:rPr>
            </w:pPr>
            <w:r w:rsidRPr="001C22E7">
              <w:rPr>
                <w:b w:val="0"/>
                <w:bCs w:val="0"/>
                <w:sz w:val="22"/>
                <w:szCs w:val="22"/>
              </w:rPr>
              <w:t>4 963</w:t>
            </w:r>
          </w:p>
        </w:tc>
        <w:tc>
          <w:tcPr>
            <w:tcW w:w="821" w:type="dxa"/>
            <w:shd w:val="clear" w:color="auto" w:fill="auto"/>
            <w:noWrap/>
            <w:vAlign w:val="bottom"/>
          </w:tcPr>
          <w:p w14:paraId="334CDD2A" w14:textId="77777777" w:rsidR="00306587" w:rsidRPr="001C22E7" w:rsidRDefault="00306587" w:rsidP="00321A74">
            <w:pPr>
              <w:jc w:val="center"/>
              <w:rPr>
                <w:b w:val="0"/>
                <w:bCs w:val="0"/>
                <w:sz w:val="22"/>
                <w:szCs w:val="22"/>
              </w:rPr>
            </w:pPr>
            <w:r w:rsidRPr="001C22E7">
              <w:rPr>
                <w:b w:val="0"/>
                <w:bCs w:val="0"/>
                <w:sz w:val="22"/>
                <w:szCs w:val="22"/>
              </w:rPr>
              <w:t>5 732</w:t>
            </w:r>
          </w:p>
        </w:tc>
        <w:tc>
          <w:tcPr>
            <w:tcW w:w="821" w:type="dxa"/>
            <w:shd w:val="clear" w:color="auto" w:fill="auto"/>
            <w:noWrap/>
            <w:vAlign w:val="bottom"/>
          </w:tcPr>
          <w:p w14:paraId="26CD7538" w14:textId="77777777" w:rsidR="00306587" w:rsidRPr="001C22E7" w:rsidRDefault="00306587" w:rsidP="00321A74">
            <w:pPr>
              <w:jc w:val="center"/>
              <w:rPr>
                <w:b w:val="0"/>
                <w:bCs w:val="0"/>
                <w:sz w:val="22"/>
                <w:szCs w:val="22"/>
              </w:rPr>
            </w:pPr>
            <w:r w:rsidRPr="001C22E7">
              <w:rPr>
                <w:b w:val="0"/>
                <w:bCs w:val="0"/>
                <w:sz w:val="22"/>
                <w:szCs w:val="22"/>
              </w:rPr>
              <w:t>6 078</w:t>
            </w:r>
          </w:p>
        </w:tc>
      </w:tr>
      <w:tr w:rsidR="00306587" w:rsidRPr="001C22E7" w14:paraId="024C60F2" w14:textId="77777777" w:rsidTr="00321A74">
        <w:trPr>
          <w:trHeight w:val="284"/>
          <w:jc w:val="center"/>
        </w:trPr>
        <w:tc>
          <w:tcPr>
            <w:tcW w:w="2596" w:type="dxa"/>
            <w:shd w:val="clear" w:color="auto" w:fill="8EAADB" w:themeFill="accent1" w:themeFillTint="99"/>
            <w:noWrap/>
            <w:vAlign w:val="center"/>
            <w:hideMark/>
          </w:tcPr>
          <w:p w14:paraId="0530BF1F" w14:textId="77777777" w:rsidR="00306587" w:rsidRPr="001C22E7" w:rsidRDefault="00306587" w:rsidP="00321A74">
            <w:pPr>
              <w:rPr>
                <w:b w:val="0"/>
                <w:bCs w:val="0"/>
                <w:sz w:val="22"/>
                <w:szCs w:val="22"/>
              </w:rPr>
            </w:pPr>
            <w:r w:rsidRPr="001C22E7">
              <w:rPr>
                <w:sz w:val="22"/>
                <w:szCs w:val="22"/>
              </w:rPr>
              <w:t>RPDI – nákladné vozidlá</w:t>
            </w:r>
          </w:p>
        </w:tc>
        <w:tc>
          <w:tcPr>
            <w:tcW w:w="1352" w:type="dxa"/>
            <w:shd w:val="clear" w:color="auto" w:fill="8EAADB" w:themeFill="accent1" w:themeFillTint="99"/>
            <w:noWrap/>
            <w:vAlign w:val="center"/>
            <w:hideMark/>
          </w:tcPr>
          <w:p w14:paraId="3A20AD5A" w14:textId="77777777" w:rsidR="00306587" w:rsidRPr="001C22E7" w:rsidRDefault="00306587" w:rsidP="00321A74">
            <w:pPr>
              <w:jc w:val="center"/>
              <w:rPr>
                <w:b w:val="0"/>
                <w:bCs w:val="0"/>
                <w:sz w:val="22"/>
                <w:szCs w:val="22"/>
              </w:rPr>
            </w:pPr>
            <w:r w:rsidRPr="001C22E7">
              <w:rPr>
                <w:sz w:val="22"/>
                <w:szCs w:val="22"/>
              </w:rPr>
              <w:t>Sčítací úsek</w:t>
            </w:r>
          </w:p>
        </w:tc>
        <w:tc>
          <w:tcPr>
            <w:tcW w:w="821" w:type="dxa"/>
            <w:shd w:val="clear" w:color="auto" w:fill="8EAADB" w:themeFill="accent1" w:themeFillTint="99"/>
            <w:noWrap/>
            <w:vAlign w:val="center"/>
            <w:hideMark/>
          </w:tcPr>
          <w:p w14:paraId="12A72C2A" w14:textId="77777777" w:rsidR="00306587" w:rsidRPr="001C22E7" w:rsidRDefault="00306587" w:rsidP="00321A74">
            <w:pPr>
              <w:jc w:val="center"/>
              <w:rPr>
                <w:b w:val="0"/>
                <w:sz w:val="22"/>
                <w:szCs w:val="22"/>
              </w:rPr>
            </w:pPr>
            <w:r w:rsidRPr="001C22E7">
              <w:rPr>
                <w:sz w:val="22"/>
                <w:szCs w:val="22"/>
              </w:rPr>
              <w:t>2015</w:t>
            </w:r>
          </w:p>
        </w:tc>
        <w:tc>
          <w:tcPr>
            <w:tcW w:w="821" w:type="dxa"/>
            <w:shd w:val="clear" w:color="auto" w:fill="8EAADB" w:themeFill="accent1" w:themeFillTint="99"/>
            <w:noWrap/>
            <w:vAlign w:val="center"/>
            <w:hideMark/>
          </w:tcPr>
          <w:p w14:paraId="32561243" w14:textId="77777777" w:rsidR="00306587" w:rsidRPr="001C22E7" w:rsidRDefault="00306587" w:rsidP="00321A74">
            <w:pPr>
              <w:jc w:val="center"/>
              <w:rPr>
                <w:b w:val="0"/>
                <w:sz w:val="22"/>
                <w:szCs w:val="22"/>
              </w:rPr>
            </w:pPr>
            <w:r w:rsidRPr="001C22E7">
              <w:rPr>
                <w:sz w:val="22"/>
                <w:szCs w:val="22"/>
              </w:rPr>
              <w:t>2025</w:t>
            </w:r>
          </w:p>
        </w:tc>
        <w:tc>
          <w:tcPr>
            <w:tcW w:w="821" w:type="dxa"/>
            <w:shd w:val="clear" w:color="auto" w:fill="8EAADB" w:themeFill="accent1" w:themeFillTint="99"/>
            <w:noWrap/>
            <w:vAlign w:val="center"/>
            <w:hideMark/>
          </w:tcPr>
          <w:p w14:paraId="2B07675D" w14:textId="77777777" w:rsidR="00306587" w:rsidRPr="001C22E7" w:rsidRDefault="00306587" w:rsidP="00321A74">
            <w:pPr>
              <w:jc w:val="center"/>
              <w:rPr>
                <w:b w:val="0"/>
                <w:sz w:val="22"/>
                <w:szCs w:val="22"/>
              </w:rPr>
            </w:pPr>
            <w:r w:rsidRPr="001C22E7">
              <w:rPr>
                <w:sz w:val="22"/>
                <w:szCs w:val="22"/>
              </w:rPr>
              <w:t>2035</w:t>
            </w:r>
          </w:p>
        </w:tc>
        <w:tc>
          <w:tcPr>
            <w:tcW w:w="821" w:type="dxa"/>
            <w:shd w:val="clear" w:color="auto" w:fill="8EAADB" w:themeFill="accent1" w:themeFillTint="99"/>
            <w:noWrap/>
            <w:vAlign w:val="center"/>
            <w:hideMark/>
          </w:tcPr>
          <w:p w14:paraId="56151827" w14:textId="77777777" w:rsidR="00306587" w:rsidRPr="001C22E7" w:rsidRDefault="00306587" w:rsidP="00321A74">
            <w:pPr>
              <w:jc w:val="center"/>
              <w:rPr>
                <w:b w:val="0"/>
                <w:sz w:val="22"/>
                <w:szCs w:val="22"/>
              </w:rPr>
            </w:pPr>
            <w:r w:rsidRPr="001C22E7">
              <w:rPr>
                <w:sz w:val="22"/>
                <w:szCs w:val="22"/>
              </w:rPr>
              <w:t>2040</w:t>
            </w:r>
          </w:p>
        </w:tc>
      </w:tr>
      <w:tr w:rsidR="00306587" w:rsidRPr="001C22E7" w14:paraId="58AB720C" w14:textId="77777777" w:rsidTr="00321A74">
        <w:trPr>
          <w:trHeight w:val="284"/>
          <w:jc w:val="center"/>
        </w:trPr>
        <w:tc>
          <w:tcPr>
            <w:tcW w:w="2596" w:type="dxa"/>
            <w:vMerge w:val="restart"/>
            <w:shd w:val="clear" w:color="auto" w:fill="auto"/>
            <w:noWrap/>
            <w:vAlign w:val="center"/>
          </w:tcPr>
          <w:p w14:paraId="472FD00C" w14:textId="77777777" w:rsidR="00306587" w:rsidRPr="001C22E7" w:rsidRDefault="00306587" w:rsidP="00321A74">
            <w:pPr>
              <w:rPr>
                <w:sz w:val="22"/>
                <w:szCs w:val="22"/>
                <w:lang w:eastAsia="cs-CZ"/>
              </w:rPr>
            </w:pPr>
          </w:p>
        </w:tc>
        <w:tc>
          <w:tcPr>
            <w:tcW w:w="1352" w:type="dxa"/>
            <w:shd w:val="clear" w:color="auto" w:fill="auto"/>
            <w:noWrap/>
            <w:vAlign w:val="bottom"/>
          </w:tcPr>
          <w:p w14:paraId="104D35AE" w14:textId="77777777" w:rsidR="00306587" w:rsidRPr="001C22E7" w:rsidRDefault="00306587" w:rsidP="00321A74">
            <w:pPr>
              <w:rPr>
                <w:b w:val="0"/>
                <w:bCs w:val="0"/>
                <w:iCs/>
                <w:sz w:val="22"/>
                <w:szCs w:val="22"/>
              </w:rPr>
            </w:pPr>
            <w:r w:rsidRPr="001C22E7">
              <w:rPr>
                <w:b w:val="0"/>
                <w:bCs w:val="0"/>
                <w:iCs/>
                <w:sz w:val="22"/>
                <w:szCs w:val="22"/>
              </w:rPr>
              <w:t>01067</w:t>
            </w:r>
          </w:p>
        </w:tc>
        <w:tc>
          <w:tcPr>
            <w:tcW w:w="821" w:type="dxa"/>
            <w:shd w:val="clear" w:color="auto" w:fill="auto"/>
            <w:noWrap/>
            <w:vAlign w:val="bottom"/>
          </w:tcPr>
          <w:p w14:paraId="7D110C1B" w14:textId="77777777" w:rsidR="00306587" w:rsidRPr="001C22E7" w:rsidRDefault="00306587" w:rsidP="00321A74">
            <w:pPr>
              <w:jc w:val="center"/>
              <w:rPr>
                <w:b w:val="0"/>
                <w:bCs w:val="0"/>
                <w:sz w:val="22"/>
                <w:szCs w:val="22"/>
              </w:rPr>
            </w:pPr>
            <w:r w:rsidRPr="001C22E7">
              <w:rPr>
                <w:b w:val="0"/>
                <w:bCs w:val="0"/>
                <w:sz w:val="22"/>
                <w:szCs w:val="22"/>
              </w:rPr>
              <w:t>383</w:t>
            </w:r>
          </w:p>
        </w:tc>
        <w:tc>
          <w:tcPr>
            <w:tcW w:w="821" w:type="dxa"/>
            <w:shd w:val="clear" w:color="auto" w:fill="auto"/>
            <w:noWrap/>
            <w:vAlign w:val="bottom"/>
          </w:tcPr>
          <w:p w14:paraId="120A54FB" w14:textId="77777777" w:rsidR="00306587" w:rsidRPr="001C22E7" w:rsidRDefault="00306587" w:rsidP="00321A74">
            <w:pPr>
              <w:jc w:val="center"/>
              <w:rPr>
                <w:b w:val="0"/>
                <w:bCs w:val="0"/>
                <w:sz w:val="22"/>
                <w:szCs w:val="22"/>
              </w:rPr>
            </w:pPr>
            <w:r w:rsidRPr="001C22E7">
              <w:rPr>
                <w:b w:val="0"/>
                <w:bCs w:val="0"/>
                <w:sz w:val="22"/>
                <w:szCs w:val="22"/>
              </w:rPr>
              <w:t>453</w:t>
            </w:r>
          </w:p>
        </w:tc>
        <w:tc>
          <w:tcPr>
            <w:tcW w:w="821" w:type="dxa"/>
            <w:shd w:val="clear" w:color="auto" w:fill="auto"/>
            <w:noWrap/>
            <w:vAlign w:val="bottom"/>
          </w:tcPr>
          <w:p w14:paraId="316AEDB0" w14:textId="77777777" w:rsidR="00306587" w:rsidRPr="001C22E7" w:rsidRDefault="00306587" w:rsidP="00321A74">
            <w:pPr>
              <w:jc w:val="center"/>
              <w:rPr>
                <w:b w:val="0"/>
                <w:bCs w:val="0"/>
                <w:sz w:val="22"/>
                <w:szCs w:val="22"/>
              </w:rPr>
            </w:pPr>
            <w:r w:rsidRPr="001C22E7">
              <w:rPr>
                <w:b w:val="0"/>
                <w:bCs w:val="0"/>
                <w:sz w:val="22"/>
                <w:szCs w:val="22"/>
              </w:rPr>
              <w:t>516</w:t>
            </w:r>
          </w:p>
        </w:tc>
        <w:tc>
          <w:tcPr>
            <w:tcW w:w="821" w:type="dxa"/>
            <w:shd w:val="clear" w:color="auto" w:fill="auto"/>
            <w:noWrap/>
            <w:vAlign w:val="bottom"/>
          </w:tcPr>
          <w:p w14:paraId="6E2D3DDE" w14:textId="77777777" w:rsidR="00306587" w:rsidRPr="001C22E7" w:rsidRDefault="00306587" w:rsidP="00321A74">
            <w:pPr>
              <w:jc w:val="center"/>
              <w:rPr>
                <w:b w:val="0"/>
                <w:bCs w:val="0"/>
                <w:sz w:val="22"/>
                <w:szCs w:val="22"/>
              </w:rPr>
            </w:pPr>
            <w:r w:rsidRPr="001C22E7">
              <w:rPr>
                <w:b w:val="0"/>
                <w:bCs w:val="0"/>
                <w:sz w:val="22"/>
                <w:szCs w:val="22"/>
              </w:rPr>
              <w:t>545</w:t>
            </w:r>
          </w:p>
        </w:tc>
      </w:tr>
      <w:tr w:rsidR="00306587" w:rsidRPr="001C22E7" w14:paraId="44690A23" w14:textId="77777777" w:rsidTr="00321A74">
        <w:trPr>
          <w:trHeight w:val="284"/>
          <w:jc w:val="center"/>
        </w:trPr>
        <w:tc>
          <w:tcPr>
            <w:tcW w:w="2596" w:type="dxa"/>
            <w:vMerge/>
            <w:shd w:val="clear" w:color="auto" w:fill="auto"/>
            <w:noWrap/>
            <w:vAlign w:val="center"/>
          </w:tcPr>
          <w:p w14:paraId="44430EB3" w14:textId="77777777" w:rsidR="00306587" w:rsidRPr="001C22E7" w:rsidRDefault="00306587" w:rsidP="00321A74">
            <w:pPr>
              <w:rPr>
                <w:sz w:val="22"/>
                <w:szCs w:val="22"/>
                <w:lang w:eastAsia="cs-CZ"/>
              </w:rPr>
            </w:pPr>
          </w:p>
        </w:tc>
        <w:tc>
          <w:tcPr>
            <w:tcW w:w="1352" w:type="dxa"/>
            <w:shd w:val="clear" w:color="auto" w:fill="auto"/>
            <w:noWrap/>
            <w:vAlign w:val="bottom"/>
          </w:tcPr>
          <w:p w14:paraId="5B97C8C9" w14:textId="77777777" w:rsidR="00306587" w:rsidRPr="001C22E7" w:rsidRDefault="00306587" w:rsidP="00321A74">
            <w:pPr>
              <w:rPr>
                <w:b w:val="0"/>
                <w:bCs w:val="0"/>
                <w:iCs/>
                <w:sz w:val="22"/>
                <w:szCs w:val="22"/>
              </w:rPr>
            </w:pPr>
            <w:r w:rsidRPr="001C22E7">
              <w:rPr>
                <w:b w:val="0"/>
                <w:bCs w:val="0"/>
                <w:iCs/>
                <w:sz w:val="22"/>
                <w:szCs w:val="22"/>
              </w:rPr>
              <w:t>01079</w:t>
            </w:r>
          </w:p>
        </w:tc>
        <w:tc>
          <w:tcPr>
            <w:tcW w:w="821" w:type="dxa"/>
            <w:shd w:val="clear" w:color="auto" w:fill="auto"/>
            <w:noWrap/>
            <w:vAlign w:val="bottom"/>
          </w:tcPr>
          <w:p w14:paraId="68FEA61A" w14:textId="77777777" w:rsidR="00306587" w:rsidRPr="001C22E7" w:rsidRDefault="00306587" w:rsidP="00321A74">
            <w:pPr>
              <w:jc w:val="center"/>
              <w:rPr>
                <w:b w:val="0"/>
                <w:bCs w:val="0"/>
                <w:sz w:val="22"/>
                <w:szCs w:val="22"/>
              </w:rPr>
            </w:pPr>
            <w:r w:rsidRPr="001C22E7">
              <w:rPr>
                <w:b w:val="0"/>
                <w:bCs w:val="0"/>
                <w:sz w:val="22"/>
                <w:szCs w:val="22"/>
              </w:rPr>
              <w:t>376</w:t>
            </w:r>
          </w:p>
        </w:tc>
        <w:tc>
          <w:tcPr>
            <w:tcW w:w="821" w:type="dxa"/>
            <w:shd w:val="clear" w:color="auto" w:fill="auto"/>
            <w:noWrap/>
            <w:vAlign w:val="bottom"/>
          </w:tcPr>
          <w:p w14:paraId="0C37208B" w14:textId="77777777" w:rsidR="00306587" w:rsidRPr="001C22E7" w:rsidRDefault="00306587" w:rsidP="00321A74">
            <w:pPr>
              <w:jc w:val="center"/>
              <w:rPr>
                <w:b w:val="0"/>
                <w:bCs w:val="0"/>
                <w:sz w:val="22"/>
                <w:szCs w:val="22"/>
              </w:rPr>
            </w:pPr>
            <w:r w:rsidRPr="001C22E7">
              <w:rPr>
                <w:b w:val="0"/>
                <w:bCs w:val="0"/>
                <w:sz w:val="22"/>
                <w:szCs w:val="22"/>
              </w:rPr>
              <w:t>445</w:t>
            </w:r>
          </w:p>
        </w:tc>
        <w:tc>
          <w:tcPr>
            <w:tcW w:w="821" w:type="dxa"/>
            <w:shd w:val="clear" w:color="auto" w:fill="auto"/>
            <w:noWrap/>
            <w:vAlign w:val="bottom"/>
          </w:tcPr>
          <w:p w14:paraId="39E839F5" w14:textId="77777777" w:rsidR="00306587" w:rsidRPr="001C22E7" w:rsidRDefault="00306587" w:rsidP="00321A74">
            <w:pPr>
              <w:jc w:val="center"/>
              <w:rPr>
                <w:b w:val="0"/>
                <w:bCs w:val="0"/>
                <w:sz w:val="22"/>
                <w:szCs w:val="22"/>
              </w:rPr>
            </w:pPr>
            <w:r w:rsidRPr="001C22E7">
              <w:rPr>
                <w:b w:val="0"/>
                <w:bCs w:val="0"/>
                <w:sz w:val="22"/>
                <w:szCs w:val="22"/>
              </w:rPr>
              <w:t>508</w:t>
            </w:r>
          </w:p>
        </w:tc>
        <w:tc>
          <w:tcPr>
            <w:tcW w:w="821" w:type="dxa"/>
            <w:shd w:val="clear" w:color="auto" w:fill="auto"/>
            <w:noWrap/>
            <w:vAlign w:val="bottom"/>
          </w:tcPr>
          <w:p w14:paraId="1D042E18" w14:textId="77777777" w:rsidR="00306587" w:rsidRPr="001C22E7" w:rsidRDefault="00306587" w:rsidP="00321A74">
            <w:pPr>
              <w:jc w:val="center"/>
              <w:rPr>
                <w:b w:val="0"/>
                <w:bCs w:val="0"/>
                <w:sz w:val="22"/>
                <w:szCs w:val="22"/>
              </w:rPr>
            </w:pPr>
            <w:r w:rsidRPr="001C22E7">
              <w:rPr>
                <w:b w:val="0"/>
                <w:bCs w:val="0"/>
                <w:sz w:val="22"/>
                <w:szCs w:val="22"/>
              </w:rPr>
              <w:t>535</w:t>
            </w:r>
          </w:p>
        </w:tc>
      </w:tr>
      <w:tr w:rsidR="00306587" w:rsidRPr="001C22E7" w14:paraId="0DB8636F" w14:textId="77777777" w:rsidTr="00321A74">
        <w:trPr>
          <w:trHeight w:val="284"/>
          <w:jc w:val="center"/>
        </w:trPr>
        <w:tc>
          <w:tcPr>
            <w:tcW w:w="2596" w:type="dxa"/>
            <w:vMerge/>
            <w:shd w:val="clear" w:color="auto" w:fill="auto"/>
            <w:noWrap/>
            <w:vAlign w:val="center"/>
          </w:tcPr>
          <w:p w14:paraId="0CB6BC21" w14:textId="77777777" w:rsidR="00306587" w:rsidRPr="001C22E7" w:rsidRDefault="00306587" w:rsidP="00321A74">
            <w:pPr>
              <w:rPr>
                <w:sz w:val="22"/>
                <w:szCs w:val="22"/>
                <w:lang w:eastAsia="cs-CZ"/>
              </w:rPr>
            </w:pPr>
          </w:p>
        </w:tc>
        <w:tc>
          <w:tcPr>
            <w:tcW w:w="1352" w:type="dxa"/>
            <w:shd w:val="clear" w:color="auto" w:fill="auto"/>
            <w:noWrap/>
            <w:vAlign w:val="bottom"/>
          </w:tcPr>
          <w:p w14:paraId="595C088A" w14:textId="77777777" w:rsidR="00306587" w:rsidRPr="001C22E7" w:rsidRDefault="00306587" w:rsidP="00321A74">
            <w:pPr>
              <w:rPr>
                <w:b w:val="0"/>
                <w:bCs w:val="0"/>
                <w:iCs/>
                <w:sz w:val="22"/>
                <w:szCs w:val="22"/>
              </w:rPr>
            </w:pPr>
            <w:r w:rsidRPr="001C22E7">
              <w:rPr>
                <w:b w:val="0"/>
                <w:bCs w:val="0"/>
                <w:iCs/>
                <w:sz w:val="22"/>
                <w:szCs w:val="22"/>
              </w:rPr>
              <w:t>01088</w:t>
            </w:r>
          </w:p>
        </w:tc>
        <w:tc>
          <w:tcPr>
            <w:tcW w:w="821" w:type="dxa"/>
            <w:shd w:val="clear" w:color="auto" w:fill="auto"/>
            <w:noWrap/>
            <w:vAlign w:val="bottom"/>
          </w:tcPr>
          <w:p w14:paraId="3AC08C12" w14:textId="77777777" w:rsidR="00306587" w:rsidRPr="001C22E7" w:rsidRDefault="00306587" w:rsidP="00321A74">
            <w:pPr>
              <w:jc w:val="center"/>
              <w:rPr>
                <w:b w:val="0"/>
                <w:bCs w:val="0"/>
                <w:sz w:val="22"/>
                <w:szCs w:val="22"/>
              </w:rPr>
            </w:pPr>
            <w:r w:rsidRPr="001C22E7">
              <w:rPr>
                <w:b w:val="0"/>
                <w:bCs w:val="0"/>
                <w:sz w:val="22"/>
                <w:szCs w:val="22"/>
              </w:rPr>
              <w:t>393</w:t>
            </w:r>
          </w:p>
        </w:tc>
        <w:tc>
          <w:tcPr>
            <w:tcW w:w="821" w:type="dxa"/>
            <w:shd w:val="clear" w:color="auto" w:fill="auto"/>
            <w:noWrap/>
            <w:vAlign w:val="bottom"/>
          </w:tcPr>
          <w:p w14:paraId="07CA64A3" w14:textId="77777777" w:rsidR="00306587" w:rsidRPr="001C22E7" w:rsidRDefault="00306587" w:rsidP="00321A74">
            <w:pPr>
              <w:jc w:val="center"/>
              <w:rPr>
                <w:b w:val="0"/>
                <w:bCs w:val="0"/>
                <w:sz w:val="22"/>
                <w:szCs w:val="22"/>
              </w:rPr>
            </w:pPr>
            <w:r w:rsidRPr="001C22E7">
              <w:rPr>
                <w:b w:val="0"/>
                <w:bCs w:val="0"/>
                <w:sz w:val="22"/>
                <w:szCs w:val="22"/>
              </w:rPr>
              <w:t>466</w:t>
            </w:r>
          </w:p>
        </w:tc>
        <w:tc>
          <w:tcPr>
            <w:tcW w:w="821" w:type="dxa"/>
            <w:shd w:val="clear" w:color="auto" w:fill="auto"/>
            <w:noWrap/>
            <w:vAlign w:val="bottom"/>
          </w:tcPr>
          <w:p w14:paraId="7A836960" w14:textId="77777777" w:rsidR="00306587" w:rsidRPr="001C22E7" w:rsidRDefault="00306587" w:rsidP="00321A74">
            <w:pPr>
              <w:jc w:val="center"/>
              <w:rPr>
                <w:b w:val="0"/>
                <w:bCs w:val="0"/>
                <w:sz w:val="22"/>
                <w:szCs w:val="22"/>
              </w:rPr>
            </w:pPr>
            <w:r w:rsidRPr="001C22E7">
              <w:rPr>
                <w:b w:val="0"/>
                <w:bCs w:val="0"/>
                <w:sz w:val="22"/>
                <w:szCs w:val="22"/>
              </w:rPr>
              <w:t>531</w:t>
            </w:r>
          </w:p>
        </w:tc>
        <w:tc>
          <w:tcPr>
            <w:tcW w:w="821" w:type="dxa"/>
            <w:shd w:val="clear" w:color="auto" w:fill="auto"/>
            <w:noWrap/>
            <w:vAlign w:val="bottom"/>
          </w:tcPr>
          <w:p w14:paraId="1E6E6F81" w14:textId="77777777" w:rsidR="00306587" w:rsidRPr="001C22E7" w:rsidRDefault="00306587" w:rsidP="00321A74">
            <w:pPr>
              <w:jc w:val="center"/>
              <w:rPr>
                <w:b w:val="0"/>
                <w:bCs w:val="0"/>
                <w:sz w:val="22"/>
                <w:szCs w:val="22"/>
              </w:rPr>
            </w:pPr>
            <w:r w:rsidRPr="001C22E7">
              <w:rPr>
                <w:b w:val="0"/>
                <w:bCs w:val="0"/>
                <w:sz w:val="22"/>
                <w:szCs w:val="22"/>
              </w:rPr>
              <w:t>560</w:t>
            </w:r>
          </w:p>
        </w:tc>
      </w:tr>
      <w:tr w:rsidR="00306587" w:rsidRPr="001C22E7" w14:paraId="29FD4F9C" w14:textId="77777777" w:rsidTr="00321A74">
        <w:trPr>
          <w:trHeight w:val="284"/>
          <w:jc w:val="center"/>
        </w:trPr>
        <w:tc>
          <w:tcPr>
            <w:tcW w:w="2596" w:type="dxa"/>
            <w:vMerge/>
            <w:shd w:val="clear" w:color="auto" w:fill="auto"/>
            <w:noWrap/>
            <w:vAlign w:val="center"/>
          </w:tcPr>
          <w:p w14:paraId="75CB5C4F" w14:textId="77777777" w:rsidR="00306587" w:rsidRPr="001C22E7" w:rsidRDefault="00306587" w:rsidP="00321A74">
            <w:pPr>
              <w:rPr>
                <w:sz w:val="22"/>
                <w:szCs w:val="22"/>
                <w:lang w:eastAsia="cs-CZ"/>
              </w:rPr>
            </w:pPr>
          </w:p>
        </w:tc>
        <w:tc>
          <w:tcPr>
            <w:tcW w:w="1352" w:type="dxa"/>
            <w:shd w:val="clear" w:color="auto" w:fill="auto"/>
            <w:noWrap/>
            <w:vAlign w:val="bottom"/>
          </w:tcPr>
          <w:p w14:paraId="15A12B61" w14:textId="77777777" w:rsidR="00306587" w:rsidRPr="001C22E7" w:rsidRDefault="00306587" w:rsidP="00321A74">
            <w:pPr>
              <w:rPr>
                <w:b w:val="0"/>
                <w:bCs w:val="0"/>
                <w:iCs/>
                <w:sz w:val="22"/>
                <w:szCs w:val="22"/>
              </w:rPr>
            </w:pPr>
            <w:r w:rsidRPr="001C22E7">
              <w:rPr>
                <w:b w:val="0"/>
                <w:bCs w:val="0"/>
                <w:iCs/>
                <w:sz w:val="22"/>
                <w:szCs w:val="22"/>
              </w:rPr>
              <w:t>01090</w:t>
            </w:r>
          </w:p>
        </w:tc>
        <w:tc>
          <w:tcPr>
            <w:tcW w:w="821" w:type="dxa"/>
            <w:shd w:val="clear" w:color="auto" w:fill="auto"/>
            <w:noWrap/>
            <w:vAlign w:val="bottom"/>
          </w:tcPr>
          <w:p w14:paraId="6309D245" w14:textId="77777777" w:rsidR="00306587" w:rsidRPr="001C22E7" w:rsidRDefault="00306587" w:rsidP="00321A74">
            <w:pPr>
              <w:jc w:val="center"/>
              <w:rPr>
                <w:b w:val="0"/>
                <w:bCs w:val="0"/>
                <w:sz w:val="22"/>
                <w:szCs w:val="22"/>
              </w:rPr>
            </w:pPr>
            <w:r w:rsidRPr="001C22E7">
              <w:rPr>
                <w:b w:val="0"/>
                <w:bCs w:val="0"/>
                <w:sz w:val="22"/>
                <w:szCs w:val="22"/>
              </w:rPr>
              <w:t>455</w:t>
            </w:r>
          </w:p>
        </w:tc>
        <w:tc>
          <w:tcPr>
            <w:tcW w:w="821" w:type="dxa"/>
            <w:shd w:val="clear" w:color="auto" w:fill="auto"/>
            <w:noWrap/>
            <w:vAlign w:val="bottom"/>
          </w:tcPr>
          <w:p w14:paraId="0AD49D73" w14:textId="77777777" w:rsidR="00306587" w:rsidRPr="001C22E7" w:rsidRDefault="00306587" w:rsidP="00321A74">
            <w:pPr>
              <w:jc w:val="center"/>
              <w:rPr>
                <w:b w:val="0"/>
                <w:bCs w:val="0"/>
                <w:sz w:val="22"/>
                <w:szCs w:val="22"/>
              </w:rPr>
            </w:pPr>
            <w:r w:rsidRPr="001C22E7">
              <w:rPr>
                <w:b w:val="0"/>
                <w:bCs w:val="0"/>
                <w:sz w:val="22"/>
                <w:szCs w:val="22"/>
              </w:rPr>
              <w:t>538</w:t>
            </w:r>
          </w:p>
        </w:tc>
        <w:tc>
          <w:tcPr>
            <w:tcW w:w="821" w:type="dxa"/>
            <w:shd w:val="clear" w:color="auto" w:fill="auto"/>
            <w:noWrap/>
            <w:vAlign w:val="bottom"/>
          </w:tcPr>
          <w:p w14:paraId="19A90C56" w14:textId="77777777" w:rsidR="00306587" w:rsidRPr="001C22E7" w:rsidRDefault="00306587" w:rsidP="00321A74">
            <w:pPr>
              <w:jc w:val="center"/>
              <w:rPr>
                <w:b w:val="0"/>
                <w:bCs w:val="0"/>
                <w:sz w:val="22"/>
                <w:szCs w:val="22"/>
              </w:rPr>
            </w:pPr>
            <w:r w:rsidRPr="001C22E7">
              <w:rPr>
                <w:b w:val="0"/>
                <w:bCs w:val="0"/>
                <w:sz w:val="22"/>
                <w:szCs w:val="22"/>
              </w:rPr>
              <w:t>614</w:t>
            </w:r>
          </w:p>
        </w:tc>
        <w:tc>
          <w:tcPr>
            <w:tcW w:w="821" w:type="dxa"/>
            <w:shd w:val="clear" w:color="auto" w:fill="auto"/>
            <w:noWrap/>
            <w:vAlign w:val="bottom"/>
          </w:tcPr>
          <w:p w14:paraId="054B04A1" w14:textId="77777777" w:rsidR="00306587" w:rsidRPr="001C22E7" w:rsidRDefault="00306587" w:rsidP="00321A74">
            <w:pPr>
              <w:jc w:val="center"/>
              <w:rPr>
                <w:b w:val="0"/>
                <w:bCs w:val="0"/>
                <w:sz w:val="22"/>
                <w:szCs w:val="22"/>
              </w:rPr>
            </w:pPr>
            <w:r w:rsidRPr="001C22E7">
              <w:rPr>
                <w:b w:val="0"/>
                <w:bCs w:val="0"/>
                <w:sz w:val="22"/>
                <w:szCs w:val="22"/>
              </w:rPr>
              <w:t>647</w:t>
            </w:r>
          </w:p>
        </w:tc>
      </w:tr>
      <w:tr w:rsidR="00306587" w:rsidRPr="001C22E7" w14:paraId="6E4C0B31" w14:textId="77777777" w:rsidTr="00321A74">
        <w:trPr>
          <w:trHeight w:val="284"/>
          <w:jc w:val="center"/>
        </w:trPr>
        <w:tc>
          <w:tcPr>
            <w:tcW w:w="2596" w:type="dxa"/>
            <w:vMerge/>
            <w:shd w:val="clear" w:color="auto" w:fill="auto"/>
            <w:noWrap/>
            <w:vAlign w:val="center"/>
          </w:tcPr>
          <w:p w14:paraId="75E3D335" w14:textId="77777777" w:rsidR="00306587" w:rsidRPr="001C22E7" w:rsidRDefault="00306587" w:rsidP="00321A74">
            <w:pPr>
              <w:rPr>
                <w:b w:val="0"/>
                <w:bCs w:val="0"/>
                <w:sz w:val="22"/>
                <w:szCs w:val="22"/>
              </w:rPr>
            </w:pPr>
          </w:p>
        </w:tc>
        <w:tc>
          <w:tcPr>
            <w:tcW w:w="1352" w:type="dxa"/>
            <w:shd w:val="clear" w:color="auto" w:fill="auto"/>
            <w:noWrap/>
            <w:vAlign w:val="bottom"/>
          </w:tcPr>
          <w:p w14:paraId="402A99A8" w14:textId="77777777" w:rsidR="00306587" w:rsidRPr="001C22E7" w:rsidRDefault="00306587" w:rsidP="00321A74">
            <w:pPr>
              <w:rPr>
                <w:b w:val="0"/>
                <w:bCs w:val="0"/>
                <w:iCs/>
                <w:sz w:val="22"/>
                <w:szCs w:val="22"/>
              </w:rPr>
            </w:pPr>
            <w:r w:rsidRPr="001C22E7">
              <w:rPr>
                <w:b w:val="0"/>
                <w:bCs w:val="0"/>
                <w:iCs/>
                <w:sz w:val="22"/>
                <w:szCs w:val="22"/>
              </w:rPr>
              <w:t>01100</w:t>
            </w:r>
          </w:p>
        </w:tc>
        <w:tc>
          <w:tcPr>
            <w:tcW w:w="821" w:type="dxa"/>
            <w:shd w:val="clear" w:color="auto" w:fill="auto"/>
            <w:noWrap/>
            <w:vAlign w:val="bottom"/>
          </w:tcPr>
          <w:p w14:paraId="3D55902F" w14:textId="77777777" w:rsidR="00306587" w:rsidRPr="001C22E7" w:rsidRDefault="00306587" w:rsidP="00321A74">
            <w:pPr>
              <w:jc w:val="center"/>
              <w:rPr>
                <w:b w:val="0"/>
                <w:bCs w:val="0"/>
                <w:sz w:val="22"/>
                <w:szCs w:val="22"/>
              </w:rPr>
            </w:pPr>
            <w:r w:rsidRPr="001C22E7">
              <w:rPr>
                <w:b w:val="0"/>
                <w:bCs w:val="0"/>
                <w:sz w:val="22"/>
                <w:szCs w:val="22"/>
              </w:rPr>
              <w:t>525</w:t>
            </w:r>
          </w:p>
        </w:tc>
        <w:tc>
          <w:tcPr>
            <w:tcW w:w="821" w:type="dxa"/>
            <w:shd w:val="clear" w:color="auto" w:fill="auto"/>
            <w:noWrap/>
            <w:vAlign w:val="bottom"/>
          </w:tcPr>
          <w:p w14:paraId="16891FDC" w14:textId="77777777" w:rsidR="00306587" w:rsidRPr="001C22E7" w:rsidRDefault="00306587" w:rsidP="00321A74">
            <w:pPr>
              <w:jc w:val="center"/>
              <w:rPr>
                <w:b w:val="0"/>
                <w:bCs w:val="0"/>
                <w:sz w:val="22"/>
                <w:szCs w:val="22"/>
              </w:rPr>
            </w:pPr>
            <w:r w:rsidRPr="001C22E7">
              <w:rPr>
                <w:b w:val="0"/>
                <w:bCs w:val="0"/>
                <w:sz w:val="22"/>
                <w:szCs w:val="22"/>
              </w:rPr>
              <w:t>622</w:t>
            </w:r>
          </w:p>
        </w:tc>
        <w:tc>
          <w:tcPr>
            <w:tcW w:w="821" w:type="dxa"/>
            <w:shd w:val="clear" w:color="auto" w:fill="auto"/>
            <w:noWrap/>
            <w:vAlign w:val="bottom"/>
          </w:tcPr>
          <w:p w14:paraId="25980B06" w14:textId="77777777" w:rsidR="00306587" w:rsidRPr="001C22E7" w:rsidRDefault="00306587" w:rsidP="00321A74">
            <w:pPr>
              <w:jc w:val="center"/>
              <w:rPr>
                <w:b w:val="0"/>
                <w:bCs w:val="0"/>
                <w:sz w:val="22"/>
                <w:szCs w:val="22"/>
              </w:rPr>
            </w:pPr>
            <w:r w:rsidRPr="001C22E7">
              <w:rPr>
                <w:b w:val="0"/>
                <w:bCs w:val="0"/>
                <w:sz w:val="22"/>
                <w:szCs w:val="22"/>
              </w:rPr>
              <w:t>709</w:t>
            </w:r>
          </w:p>
        </w:tc>
        <w:tc>
          <w:tcPr>
            <w:tcW w:w="821" w:type="dxa"/>
            <w:shd w:val="clear" w:color="auto" w:fill="auto"/>
            <w:noWrap/>
            <w:vAlign w:val="bottom"/>
          </w:tcPr>
          <w:p w14:paraId="54EB9F53" w14:textId="77777777" w:rsidR="00306587" w:rsidRPr="001C22E7" w:rsidRDefault="00306587" w:rsidP="00321A74">
            <w:pPr>
              <w:jc w:val="center"/>
              <w:rPr>
                <w:b w:val="0"/>
                <w:bCs w:val="0"/>
                <w:sz w:val="22"/>
                <w:szCs w:val="22"/>
              </w:rPr>
            </w:pPr>
            <w:r w:rsidRPr="001C22E7">
              <w:rPr>
                <w:b w:val="0"/>
                <w:bCs w:val="0"/>
                <w:sz w:val="22"/>
                <w:szCs w:val="22"/>
              </w:rPr>
              <w:t>748</w:t>
            </w:r>
          </w:p>
        </w:tc>
      </w:tr>
      <w:tr w:rsidR="00306587" w:rsidRPr="001C22E7" w14:paraId="1927A724" w14:textId="77777777" w:rsidTr="00321A74">
        <w:trPr>
          <w:trHeight w:val="284"/>
          <w:jc w:val="center"/>
        </w:trPr>
        <w:tc>
          <w:tcPr>
            <w:tcW w:w="2596" w:type="dxa"/>
            <w:vMerge/>
            <w:shd w:val="clear" w:color="auto" w:fill="auto"/>
            <w:noWrap/>
            <w:vAlign w:val="center"/>
          </w:tcPr>
          <w:p w14:paraId="7656410C" w14:textId="77777777" w:rsidR="00306587" w:rsidRPr="001C22E7" w:rsidRDefault="00306587" w:rsidP="00321A74">
            <w:pPr>
              <w:rPr>
                <w:b w:val="0"/>
                <w:bCs w:val="0"/>
                <w:sz w:val="22"/>
                <w:szCs w:val="22"/>
              </w:rPr>
            </w:pPr>
          </w:p>
        </w:tc>
        <w:tc>
          <w:tcPr>
            <w:tcW w:w="1352" w:type="dxa"/>
            <w:shd w:val="clear" w:color="auto" w:fill="auto"/>
            <w:noWrap/>
            <w:vAlign w:val="bottom"/>
          </w:tcPr>
          <w:p w14:paraId="660A5913" w14:textId="77777777" w:rsidR="00306587" w:rsidRPr="001C22E7" w:rsidRDefault="00306587" w:rsidP="00321A74">
            <w:pPr>
              <w:rPr>
                <w:b w:val="0"/>
                <w:bCs w:val="0"/>
                <w:iCs/>
                <w:sz w:val="22"/>
                <w:szCs w:val="22"/>
              </w:rPr>
            </w:pPr>
            <w:r w:rsidRPr="001C22E7">
              <w:rPr>
                <w:b w:val="0"/>
                <w:bCs w:val="0"/>
                <w:iCs/>
                <w:sz w:val="22"/>
                <w:szCs w:val="22"/>
              </w:rPr>
              <w:t>01410</w:t>
            </w:r>
          </w:p>
        </w:tc>
        <w:tc>
          <w:tcPr>
            <w:tcW w:w="821" w:type="dxa"/>
            <w:shd w:val="clear" w:color="auto" w:fill="auto"/>
            <w:noWrap/>
            <w:vAlign w:val="bottom"/>
          </w:tcPr>
          <w:p w14:paraId="36082783" w14:textId="77777777" w:rsidR="00306587" w:rsidRPr="001C22E7" w:rsidRDefault="00306587" w:rsidP="00321A74">
            <w:pPr>
              <w:jc w:val="center"/>
              <w:rPr>
                <w:b w:val="0"/>
                <w:bCs w:val="0"/>
                <w:sz w:val="22"/>
                <w:szCs w:val="22"/>
              </w:rPr>
            </w:pPr>
            <w:r w:rsidRPr="001C22E7">
              <w:rPr>
                <w:b w:val="0"/>
                <w:bCs w:val="0"/>
                <w:sz w:val="22"/>
                <w:szCs w:val="22"/>
              </w:rPr>
              <w:t>2 713</w:t>
            </w:r>
          </w:p>
        </w:tc>
        <w:tc>
          <w:tcPr>
            <w:tcW w:w="821" w:type="dxa"/>
            <w:shd w:val="clear" w:color="auto" w:fill="auto"/>
            <w:noWrap/>
            <w:vAlign w:val="bottom"/>
          </w:tcPr>
          <w:p w14:paraId="71E09EDC" w14:textId="77777777" w:rsidR="00306587" w:rsidRPr="001C22E7" w:rsidRDefault="00306587" w:rsidP="00321A74">
            <w:pPr>
              <w:jc w:val="center"/>
              <w:rPr>
                <w:b w:val="0"/>
                <w:bCs w:val="0"/>
                <w:sz w:val="22"/>
                <w:szCs w:val="22"/>
              </w:rPr>
            </w:pPr>
            <w:r w:rsidRPr="001C22E7">
              <w:rPr>
                <w:b w:val="0"/>
                <w:bCs w:val="0"/>
                <w:sz w:val="22"/>
                <w:szCs w:val="22"/>
              </w:rPr>
              <w:t>3 211</w:t>
            </w:r>
          </w:p>
        </w:tc>
        <w:tc>
          <w:tcPr>
            <w:tcW w:w="821" w:type="dxa"/>
            <w:shd w:val="clear" w:color="auto" w:fill="auto"/>
            <w:noWrap/>
            <w:vAlign w:val="bottom"/>
          </w:tcPr>
          <w:p w14:paraId="513B48B2" w14:textId="77777777" w:rsidR="00306587" w:rsidRPr="001C22E7" w:rsidRDefault="00306587" w:rsidP="00321A74">
            <w:pPr>
              <w:jc w:val="center"/>
              <w:rPr>
                <w:b w:val="0"/>
                <w:bCs w:val="0"/>
                <w:sz w:val="22"/>
                <w:szCs w:val="22"/>
              </w:rPr>
            </w:pPr>
            <w:r w:rsidRPr="001C22E7">
              <w:rPr>
                <w:b w:val="0"/>
                <w:bCs w:val="0"/>
                <w:sz w:val="22"/>
                <w:szCs w:val="22"/>
              </w:rPr>
              <w:t>3 662</w:t>
            </w:r>
          </w:p>
        </w:tc>
        <w:tc>
          <w:tcPr>
            <w:tcW w:w="821" w:type="dxa"/>
            <w:shd w:val="clear" w:color="auto" w:fill="auto"/>
            <w:noWrap/>
            <w:vAlign w:val="bottom"/>
          </w:tcPr>
          <w:p w14:paraId="6A60A85B" w14:textId="77777777" w:rsidR="00306587" w:rsidRPr="001C22E7" w:rsidRDefault="00306587" w:rsidP="00321A74">
            <w:pPr>
              <w:jc w:val="center"/>
              <w:rPr>
                <w:b w:val="0"/>
                <w:bCs w:val="0"/>
                <w:sz w:val="22"/>
                <w:szCs w:val="22"/>
              </w:rPr>
            </w:pPr>
            <w:r w:rsidRPr="001C22E7">
              <w:rPr>
                <w:b w:val="0"/>
                <w:bCs w:val="0"/>
                <w:sz w:val="22"/>
                <w:szCs w:val="22"/>
              </w:rPr>
              <w:t>3 863</w:t>
            </w:r>
          </w:p>
        </w:tc>
      </w:tr>
    </w:tbl>
    <w:p w14:paraId="2143E220" w14:textId="79FB6F05" w:rsidR="00306587" w:rsidRPr="001C22E7" w:rsidRDefault="00306587" w:rsidP="00321A74">
      <w:pPr>
        <w:spacing w:before="240"/>
        <w:rPr>
          <w:b w:val="0"/>
          <w:bCs w:val="0"/>
          <w:iCs/>
          <w:sz w:val="20"/>
          <w:szCs w:val="20"/>
        </w:rPr>
      </w:pPr>
      <w:r w:rsidRPr="001C22E7">
        <w:rPr>
          <w:b w:val="0"/>
          <w:bCs w:val="0"/>
          <w:iCs/>
          <w:sz w:val="20"/>
          <w:szCs w:val="20"/>
        </w:rPr>
        <w:t>Zdroj: CBA pre projekt</w:t>
      </w:r>
      <w:r w:rsidR="00CA0130" w:rsidRPr="001C22E7">
        <w:rPr>
          <w:b w:val="0"/>
          <w:bCs w:val="0"/>
          <w:iCs/>
          <w:sz w:val="20"/>
          <w:szCs w:val="20"/>
        </w:rPr>
        <w:t xml:space="preserve"> </w:t>
      </w:r>
      <w:r w:rsidRPr="001C22E7">
        <w:rPr>
          <w:rFonts w:eastAsia="Times New Roman"/>
          <w:b w:val="0"/>
          <w:bCs w:val="0"/>
          <w:color w:val="444444"/>
          <w:sz w:val="20"/>
          <w:szCs w:val="20"/>
          <w:lang w:eastAsia="sk-SK"/>
        </w:rPr>
        <w:t>I/77 Smilno - Svidník, rekonštrukcia cesty, 2016</w:t>
      </w:r>
    </w:p>
    <w:bookmarkEnd w:id="72"/>
    <w:p w14:paraId="0C111BAB" w14:textId="77777777" w:rsidR="00306587" w:rsidRPr="001C22E7" w:rsidRDefault="00306587" w:rsidP="00306587">
      <w:pPr>
        <w:spacing w:line="276" w:lineRule="auto"/>
        <w:jc w:val="both"/>
      </w:pPr>
    </w:p>
    <w:p w14:paraId="4446BB7E" w14:textId="117978A2" w:rsidR="00306587" w:rsidRPr="001C22E7" w:rsidRDefault="00306587" w:rsidP="00306587">
      <w:pPr>
        <w:spacing w:line="276" w:lineRule="auto"/>
        <w:jc w:val="both"/>
        <w:rPr>
          <w:b w:val="0"/>
          <w:bCs w:val="0"/>
        </w:rPr>
      </w:pPr>
      <w:r w:rsidRPr="001C22E7">
        <w:rPr>
          <w:b w:val="0"/>
          <w:bCs w:val="0"/>
        </w:rPr>
        <w:t>Uvedené hodnoty RPDI boli aplikované v scenári „be</w:t>
      </w:r>
      <w:r w:rsidR="00321A74" w:rsidRPr="001C22E7">
        <w:rPr>
          <w:b w:val="0"/>
          <w:bCs w:val="0"/>
        </w:rPr>
        <w:t>z projektu“ a tiež v scenári „s </w:t>
      </w:r>
      <w:r w:rsidRPr="001C22E7">
        <w:rPr>
          <w:b w:val="0"/>
          <w:bCs w:val="0"/>
        </w:rPr>
        <w:t xml:space="preserve">projektom“ vzhľadom na to, že sa neuvažovalo s presmerovaním dopravy z iných komunikácií ani so vznikom novej dopravy. Do roku 2040 sa počítalo s intenzitou dopravy na úrovni 9 941 voz/24 hod. Podľa normy STN 73 6101 pre projektovanie ciest a diaľnic odporúčané rozpätie intenzít dopravy pre rýchlostné cesty a cesty I. triedy predstavuje 15 000 – 18 000 voz/24 hod. Nakoľko predpokladaná intenzita dopravy na rekonštruovanom úseku cesty I/77 na úrovni cca 10 000 voz/24 hod. v roku 2040 je hlboko pod dolnou hranicou odporúčaného rozpätia, nebolo potrebné predmetný úsek cesty z kapacitného hľadiska posudzovať (zvlášť, keď sa </w:t>
      </w:r>
      <w:bookmarkStart w:id="73" w:name="_Hlk108802453"/>
      <w:r w:rsidRPr="001C22E7">
        <w:rPr>
          <w:b w:val="0"/>
          <w:bCs w:val="0"/>
        </w:rPr>
        <w:t>rekonštrukcia realizuje v rámci existujúceho cestného telesa</w:t>
      </w:r>
      <w:bookmarkEnd w:id="73"/>
      <w:r w:rsidRPr="001C22E7">
        <w:rPr>
          <w:b w:val="0"/>
          <w:bCs w:val="0"/>
        </w:rPr>
        <w:t xml:space="preserve">). </w:t>
      </w:r>
      <w:bookmarkStart w:id="74" w:name="_Hlk108801455"/>
      <w:r w:rsidRPr="001C22E7">
        <w:rPr>
          <w:b w:val="0"/>
          <w:bCs w:val="0"/>
        </w:rPr>
        <w:t>Rekonštruovaný úsek cesty I.</w:t>
      </w:r>
      <w:r w:rsidR="00EF3B15" w:rsidRPr="001C22E7">
        <w:rPr>
          <w:b w:val="0"/>
          <w:bCs w:val="0"/>
        </w:rPr>
        <w:t> </w:t>
      </w:r>
      <w:r w:rsidRPr="001C22E7">
        <w:rPr>
          <w:b w:val="0"/>
          <w:bCs w:val="0"/>
        </w:rPr>
        <w:t>triedy medzi Smilnom a Svidníkom kapacitne vyhovuje až do roku 2040</w:t>
      </w:r>
      <w:r w:rsidRPr="001C22E7">
        <w:rPr>
          <w:rStyle w:val="Odkaznapoznmkupodiarou"/>
          <w:b w:val="0"/>
          <w:bCs w:val="0"/>
        </w:rPr>
        <w:footnoteReference w:id="24"/>
      </w:r>
      <w:r w:rsidRPr="001C22E7">
        <w:rPr>
          <w:b w:val="0"/>
          <w:bCs w:val="0"/>
        </w:rPr>
        <w:t>.</w:t>
      </w:r>
      <w:r w:rsidR="00CA0130" w:rsidRPr="001C22E7">
        <w:rPr>
          <w:b w:val="0"/>
          <w:bCs w:val="0"/>
        </w:rPr>
        <w:t xml:space="preserve">    </w:t>
      </w:r>
      <w:bookmarkEnd w:id="74"/>
    </w:p>
    <w:p w14:paraId="6893B0C1" w14:textId="77777777" w:rsidR="00306587" w:rsidRPr="001C22E7" w:rsidRDefault="00306587" w:rsidP="00306587">
      <w:pPr>
        <w:autoSpaceDE w:val="0"/>
        <w:autoSpaceDN w:val="0"/>
        <w:adjustRightInd w:val="0"/>
        <w:spacing w:line="276" w:lineRule="auto"/>
        <w:jc w:val="both"/>
        <w:rPr>
          <w:b w:val="0"/>
          <w:bCs w:val="0"/>
        </w:rPr>
      </w:pPr>
    </w:p>
    <w:p w14:paraId="04F0D01B" w14:textId="5F837A9C" w:rsidR="00306587" w:rsidRPr="001C22E7" w:rsidRDefault="00306587" w:rsidP="00306587">
      <w:pPr>
        <w:autoSpaceDE w:val="0"/>
        <w:autoSpaceDN w:val="0"/>
        <w:adjustRightInd w:val="0"/>
        <w:spacing w:line="276" w:lineRule="auto"/>
        <w:jc w:val="both"/>
        <w:rPr>
          <w:b w:val="0"/>
          <w:bCs w:val="0"/>
        </w:rPr>
      </w:pPr>
      <w:bookmarkStart w:id="75" w:name="_Hlk108801416"/>
      <w:r w:rsidRPr="001C22E7">
        <w:rPr>
          <w:b w:val="0"/>
          <w:bCs w:val="0"/>
        </w:rPr>
        <w:t>Intervencia alokovaná do predmetného projektu neznamenala nárast kapacity rekonštruovaného úseku cesty I/65 medzi Smilnom a Svidníkom</w:t>
      </w:r>
      <w:bookmarkEnd w:id="75"/>
      <w:r w:rsidRPr="001C22E7">
        <w:rPr>
          <w:b w:val="0"/>
          <w:bCs w:val="0"/>
        </w:rPr>
        <w:t xml:space="preserve">. Samozrejme v prípade, že by sa daný projekt nerealizoval, tak by nenastali vôbec žiadne pozitívne efekty. Očakávaný nárast dopravného zaťaženia by sa odzrkadlil na zhoršení bezpečnosti a plynulosti cestnej premávky, na znižovaní prejazdovej rýchlosti, ktorá by bola limitovaná nevyhovujúcim technickým stavom vozovky, </w:t>
      </w:r>
      <w:r w:rsidR="0048762F" w:rsidRPr="001C22E7">
        <w:rPr>
          <w:b w:val="0"/>
          <w:bCs w:val="0"/>
        </w:rPr>
        <w:t xml:space="preserve">a </w:t>
      </w:r>
      <w:r w:rsidRPr="001C22E7">
        <w:rPr>
          <w:b w:val="0"/>
          <w:bCs w:val="0"/>
        </w:rPr>
        <w:t>na zhoršovaní kvality života obyvateľov dotknutej lokality</w:t>
      </w:r>
      <w:r w:rsidRPr="001C22E7">
        <w:rPr>
          <w:b w:val="0"/>
          <w:bCs w:val="0"/>
          <w:color w:val="111111"/>
        </w:rPr>
        <w:t>.</w:t>
      </w:r>
    </w:p>
    <w:p w14:paraId="256C562E" w14:textId="77777777" w:rsidR="00306587" w:rsidRPr="001C22E7" w:rsidRDefault="00306587" w:rsidP="00306587">
      <w:pPr>
        <w:autoSpaceDE w:val="0"/>
        <w:autoSpaceDN w:val="0"/>
        <w:adjustRightInd w:val="0"/>
        <w:spacing w:line="276" w:lineRule="auto"/>
        <w:jc w:val="both"/>
        <w:rPr>
          <w:b w:val="0"/>
          <w:bCs w:val="0"/>
        </w:rPr>
      </w:pPr>
    </w:p>
    <w:p w14:paraId="23D3A2AF" w14:textId="77777777" w:rsidR="00306587" w:rsidRPr="001C22E7" w:rsidRDefault="00306587" w:rsidP="00306587">
      <w:pPr>
        <w:spacing w:line="276" w:lineRule="auto"/>
        <w:jc w:val="both"/>
      </w:pPr>
    </w:p>
    <w:p w14:paraId="1B8A02CC" w14:textId="6267B483" w:rsidR="008E33B9" w:rsidRPr="001C22E7" w:rsidRDefault="00321A74" w:rsidP="00321A74">
      <w:pPr>
        <w:pStyle w:val="Nadpis1"/>
      </w:pPr>
      <w:bookmarkStart w:id="76" w:name="_Toc110239873"/>
      <w:r w:rsidRPr="001C22E7">
        <w:t>4.2</w:t>
      </w:r>
      <w:r w:rsidRPr="001C22E7">
        <w:tab/>
      </w:r>
      <w:r w:rsidR="008E33B9" w:rsidRPr="001C22E7">
        <w:t>Prínosy projektu z pohľadu bezpečnosti cestnej premávky</w:t>
      </w:r>
      <w:bookmarkEnd w:id="76"/>
      <w:r w:rsidR="00CA0130" w:rsidRPr="001C22E7">
        <w:t xml:space="preserve"> </w:t>
      </w:r>
    </w:p>
    <w:p w14:paraId="7E3902FA" w14:textId="77777777" w:rsidR="00306587" w:rsidRPr="001C22E7" w:rsidRDefault="00306587" w:rsidP="00306587">
      <w:pPr>
        <w:spacing w:line="276" w:lineRule="auto"/>
        <w:jc w:val="both"/>
        <w:rPr>
          <w:b w:val="0"/>
          <w:bCs w:val="0"/>
        </w:rPr>
      </w:pPr>
    </w:p>
    <w:p w14:paraId="4B9D3F20" w14:textId="70B0470A" w:rsidR="00221733" w:rsidRPr="001C22E7" w:rsidRDefault="00221733" w:rsidP="00A63966">
      <w:pPr>
        <w:spacing w:after="160" w:line="276" w:lineRule="auto"/>
        <w:contextualSpacing/>
        <w:jc w:val="both"/>
        <w:rPr>
          <w:b w:val="0"/>
          <w:bCs w:val="0"/>
          <w:color w:val="222222"/>
          <w:kern w:val="36"/>
        </w:rPr>
      </w:pPr>
      <w:r w:rsidRPr="001C22E7">
        <w:rPr>
          <w:b w:val="0"/>
          <w:bCs w:val="0"/>
          <w:color w:val="222222"/>
          <w:kern w:val="36"/>
        </w:rPr>
        <w:t xml:space="preserve">Počet </w:t>
      </w:r>
      <w:r w:rsidR="00CF19C8" w:rsidRPr="001C22E7">
        <w:rPr>
          <w:b w:val="0"/>
          <w:bCs w:val="0"/>
          <w:color w:val="222222"/>
          <w:kern w:val="36"/>
        </w:rPr>
        <w:t xml:space="preserve">nehôd na cestnej komunikácii I/77 </w:t>
      </w:r>
      <w:r w:rsidRPr="001C22E7">
        <w:rPr>
          <w:b w:val="0"/>
          <w:bCs w:val="0"/>
          <w:color w:val="222222"/>
          <w:kern w:val="36"/>
        </w:rPr>
        <w:t>v porovnateľnom období pred realizáciou a po realizácii projektu klesol z 51 na 3</w:t>
      </w:r>
      <w:r w:rsidR="0048762F" w:rsidRPr="001C22E7">
        <w:rPr>
          <w:b w:val="0"/>
          <w:bCs w:val="0"/>
          <w:color w:val="222222"/>
          <w:kern w:val="36"/>
        </w:rPr>
        <w:t>5</w:t>
      </w:r>
      <w:r w:rsidRPr="001C22E7">
        <w:rPr>
          <w:b w:val="0"/>
          <w:bCs w:val="0"/>
          <w:color w:val="222222"/>
          <w:kern w:val="36"/>
        </w:rPr>
        <w:t xml:space="preserve">. Problémom </w:t>
      </w:r>
      <w:r w:rsidR="00CF19C8" w:rsidRPr="001C22E7">
        <w:rPr>
          <w:b w:val="0"/>
          <w:bCs w:val="0"/>
          <w:color w:val="222222"/>
          <w:kern w:val="36"/>
        </w:rPr>
        <w:t xml:space="preserve">cestného úseku medzi Smilnom a Svidníkom </w:t>
      </w:r>
      <w:r w:rsidRPr="001C22E7">
        <w:rPr>
          <w:b w:val="0"/>
          <w:bCs w:val="0"/>
          <w:color w:val="222222"/>
          <w:kern w:val="36"/>
        </w:rPr>
        <w:t xml:space="preserve">sú </w:t>
      </w:r>
      <w:r w:rsidR="003E12E9" w:rsidRPr="001C22E7">
        <w:rPr>
          <w:b w:val="0"/>
          <w:bCs w:val="0"/>
          <w:color w:val="222222"/>
          <w:kern w:val="36"/>
        </w:rPr>
        <w:t xml:space="preserve">však </w:t>
      </w:r>
      <w:r w:rsidRPr="001C22E7">
        <w:rPr>
          <w:b w:val="0"/>
          <w:bCs w:val="0"/>
          <w:color w:val="222222"/>
          <w:kern w:val="36"/>
        </w:rPr>
        <w:t>nehody s ťažkým zranením, ku ktorým dochádza napriek realizácii projektu.</w:t>
      </w:r>
    </w:p>
    <w:p w14:paraId="29E0019B" w14:textId="77777777" w:rsidR="00CF19C8" w:rsidRPr="001C22E7" w:rsidRDefault="00CF19C8" w:rsidP="00A63966">
      <w:pPr>
        <w:spacing w:after="160" w:line="276" w:lineRule="auto"/>
        <w:contextualSpacing/>
        <w:jc w:val="both"/>
        <w:rPr>
          <w:b w:val="0"/>
          <w:bCs w:val="0"/>
          <w:color w:val="222222"/>
          <w:kern w:val="36"/>
        </w:rPr>
      </w:pPr>
    </w:p>
    <w:p w14:paraId="3AF8878A" w14:textId="1FA8AF45" w:rsidR="00A63966" w:rsidRPr="001C22E7" w:rsidRDefault="00221733" w:rsidP="00A63966">
      <w:pPr>
        <w:spacing w:after="160" w:line="276" w:lineRule="auto"/>
        <w:contextualSpacing/>
        <w:jc w:val="both"/>
        <w:rPr>
          <w:b w:val="0"/>
          <w:bCs w:val="0"/>
          <w:color w:val="222222"/>
          <w:kern w:val="36"/>
        </w:rPr>
      </w:pPr>
      <w:r w:rsidRPr="001C22E7">
        <w:rPr>
          <w:b w:val="0"/>
          <w:bCs w:val="0"/>
          <w:color w:val="222222"/>
          <w:kern w:val="36"/>
        </w:rPr>
        <w:t>Relatívna miera nehodovosti, kde je zohľadnená aj intenzita cestnej premávky, vypovedá o raste dopravných nehôd s ťažkým zranením po realizácii projektu, treba však p</w:t>
      </w:r>
      <w:r w:rsidR="00817C14" w:rsidRPr="001C22E7">
        <w:rPr>
          <w:b w:val="0"/>
          <w:bCs w:val="0"/>
          <w:color w:val="222222"/>
          <w:kern w:val="36"/>
        </w:rPr>
        <w:t>odotknúť</w:t>
      </w:r>
      <w:r w:rsidRPr="001C22E7">
        <w:rPr>
          <w:b w:val="0"/>
          <w:bCs w:val="0"/>
          <w:color w:val="222222"/>
          <w:kern w:val="36"/>
        </w:rPr>
        <w:t xml:space="preserve">, že na potvrdenie uvedeného negatívneho trendu </w:t>
      </w:r>
      <w:r w:rsidR="00817C14" w:rsidRPr="001C22E7">
        <w:rPr>
          <w:b w:val="0"/>
          <w:bCs w:val="0"/>
          <w:color w:val="222222"/>
          <w:kern w:val="36"/>
        </w:rPr>
        <w:t>je</w:t>
      </w:r>
      <w:r w:rsidR="00CF19C8" w:rsidRPr="001C22E7">
        <w:rPr>
          <w:b w:val="0"/>
          <w:bCs w:val="0"/>
          <w:color w:val="222222"/>
          <w:kern w:val="36"/>
        </w:rPr>
        <w:t xml:space="preserve"> </w:t>
      </w:r>
      <w:r w:rsidR="000D1408" w:rsidRPr="001C22E7">
        <w:rPr>
          <w:b w:val="0"/>
          <w:bCs w:val="0"/>
          <w:color w:val="222222"/>
          <w:kern w:val="36"/>
        </w:rPr>
        <w:t>žiaduce</w:t>
      </w:r>
      <w:r w:rsidRPr="001C22E7">
        <w:rPr>
          <w:b w:val="0"/>
          <w:bCs w:val="0"/>
          <w:color w:val="222222"/>
          <w:kern w:val="36"/>
        </w:rPr>
        <w:t xml:space="preserve"> sumarizovať údaje o</w:t>
      </w:r>
      <w:r w:rsidR="00817C14" w:rsidRPr="001C22E7">
        <w:rPr>
          <w:b w:val="0"/>
          <w:bCs w:val="0"/>
          <w:color w:val="222222"/>
          <w:kern w:val="36"/>
        </w:rPr>
        <w:t xml:space="preserve"> </w:t>
      </w:r>
      <w:r w:rsidRPr="001C22E7">
        <w:rPr>
          <w:b w:val="0"/>
          <w:bCs w:val="0"/>
          <w:color w:val="222222"/>
          <w:kern w:val="36"/>
        </w:rPr>
        <w:t xml:space="preserve">vývoji nehodovosti za dlhšie časové obdobie. Ostatné následky nehôd </w:t>
      </w:r>
      <w:r w:rsidR="003E12E9" w:rsidRPr="001C22E7">
        <w:rPr>
          <w:b w:val="0"/>
          <w:bCs w:val="0"/>
          <w:color w:val="222222"/>
          <w:kern w:val="36"/>
        </w:rPr>
        <w:t>naznaču</w:t>
      </w:r>
      <w:r w:rsidRPr="001C22E7">
        <w:rPr>
          <w:b w:val="0"/>
          <w:bCs w:val="0"/>
          <w:color w:val="222222"/>
          <w:kern w:val="36"/>
        </w:rPr>
        <w:t>jú p</w:t>
      </w:r>
      <w:r w:rsidR="0074454A" w:rsidRPr="001C22E7">
        <w:rPr>
          <w:b w:val="0"/>
          <w:bCs w:val="0"/>
          <w:color w:val="222222"/>
          <w:kern w:val="36"/>
        </w:rPr>
        <w:t>riaznivý</w:t>
      </w:r>
      <w:r w:rsidRPr="001C22E7">
        <w:rPr>
          <w:b w:val="0"/>
          <w:bCs w:val="0"/>
          <w:color w:val="222222"/>
          <w:kern w:val="36"/>
        </w:rPr>
        <w:t xml:space="preserve"> trend. </w:t>
      </w:r>
    </w:p>
    <w:p w14:paraId="6FC48852" w14:textId="77777777" w:rsidR="00A63966" w:rsidRPr="001C22E7" w:rsidRDefault="00A63966" w:rsidP="00A63966">
      <w:pPr>
        <w:spacing w:after="160" w:line="276" w:lineRule="auto"/>
        <w:contextualSpacing/>
        <w:jc w:val="both"/>
        <w:rPr>
          <w:b w:val="0"/>
          <w:bCs w:val="0"/>
          <w:color w:val="222222"/>
          <w:kern w:val="36"/>
        </w:rPr>
      </w:pPr>
    </w:p>
    <w:p w14:paraId="0122B758" w14:textId="68B81396" w:rsidR="00A63966" w:rsidRPr="001C22E7" w:rsidRDefault="00A63966" w:rsidP="00A63966">
      <w:pPr>
        <w:spacing w:after="160" w:line="276" w:lineRule="auto"/>
        <w:contextualSpacing/>
        <w:jc w:val="both"/>
        <w:rPr>
          <w:b w:val="0"/>
          <w:bCs w:val="0"/>
          <w:color w:val="222222"/>
          <w:kern w:val="36"/>
        </w:rPr>
      </w:pPr>
      <w:r w:rsidRPr="001C22E7">
        <w:rPr>
          <w:b w:val="0"/>
          <w:bCs w:val="0"/>
          <w:color w:val="222222"/>
          <w:kern w:val="36"/>
        </w:rPr>
        <w:t>Vzhľadom na realizované prepravné výkony na dotknutej cestnej siet</w:t>
      </w:r>
      <w:r w:rsidR="0074454A" w:rsidRPr="001C22E7">
        <w:rPr>
          <w:b w:val="0"/>
          <w:bCs w:val="0"/>
          <w:color w:val="222222"/>
          <w:kern w:val="36"/>
        </w:rPr>
        <w:t>i</w:t>
      </w:r>
      <w:r w:rsidRPr="001C22E7">
        <w:rPr>
          <w:b w:val="0"/>
          <w:bCs w:val="0"/>
          <w:color w:val="222222"/>
          <w:kern w:val="36"/>
        </w:rPr>
        <w:t xml:space="preserve"> je možné očakávať pozitívny trend </w:t>
      </w:r>
      <w:r w:rsidR="0074454A" w:rsidRPr="001C22E7">
        <w:rPr>
          <w:b w:val="0"/>
          <w:bCs w:val="0"/>
          <w:color w:val="222222"/>
          <w:kern w:val="36"/>
        </w:rPr>
        <w:t xml:space="preserve">vývoja dopravných nehôd </w:t>
      </w:r>
      <w:r w:rsidRPr="001C22E7">
        <w:rPr>
          <w:b w:val="0"/>
          <w:bCs w:val="0"/>
          <w:color w:val="222222"/>
          <w:kern w:val="36"/>
        </w:rPr>
        <w:t xml:space="preserve">na </w:t>
      </w:r>
      <w:r w:rsidR="0074454A" w:rsidRPr="001C22E7">
        <w:rPr>
          <w:b w:val="0"/>
          <w:bCs w:val="0"/>
          <w:color w:val="222222"/>
          <w:kern w:val="36"/>
        </w:rPr>
        <w:t xml:space="preserve">sledovanom </w:t>
      </w:r>
      <w:r w:rsidRPr="001C22E7">
        <w:rPr>
          <w:b w:val="0"/>
          <w:bCs w:val="0"/>
          <w:color w:val="222222"/>
          <w:kern w:val="36"/>
        </w:rPr>
        <w:t xml:space="preserve">úseku. Predikcia </w:t>
      </w:r>
      <w:r w:rsidR="000D1408" w:rsidRPr="001C22E7">
        <w:rPr>
          <w:b w:val="0"/>
          <w:bCs w:val="0"/>
          <w:color w:val="222222"/>
          <w:kern w:val="36"/>
        </w:rPr>
        <w:t xml:space="preserve">do roku 2025 </w:t>
      </w:r>
      <w:r w:rsidRPr="001C22E7">
        <w:rPr>
          <w:b w:val="0"/>
          <w:bCs w:val="0"/>
          <w:color w:val="222222"/>
          <w:kern w:val="36"/>
        </w:rPr>
        <w:t xml:space="preserve">však </w:t>
      </w:r>
      <w:r w:rsidR="000D1408" w:rsidRPr="001C22E7">
        <w:rPr>
          <w:b w:val="0"/>
          <w:bCs w:val="0"/>
          <w:color w:val="222222"/>
          <w:kern w:val="36"/>
        </w:rPr>
        <w:t xml:space="preserve">naznačuje pokračovanie </w:t>
      </w:r>
      <w:r w:rsidRPr="001C22E7">
        <w:rPr>
          <w:b w:val="0"/>
          <w:bCs w:val="0"/>
          <w:color w:val="222222"/>
          <w:kern w:val="36"/>
        </w:rPr>
        <w:t>negatívn</w:t>
      </w:r>
      <w:r w:rsidR="0074454A" w:rsidRPr="001C22E7">
        <w:rPr>
          <w:b w:val="0"/>
          <w:bCs w:val="0"/>
          <w:color w:val="222222"/>
          <w:kern w:val="36"/>
        </w:rPr>
        <w:t>eho</w:t>
      </w:r>
      <w:r w:rsidRPr="001C22E7">
        <w:rPr>
          <w:b w:val="0"/>
          <w:bCs w:val="0"/>
          <w:color w:val="222222"/>
          <w:kern w:val="36"/>
        </w:rPr>
        <w:t xml:space="preserve"> trend</w:t>
      </w:r>
      <w:r w:rsidR="0074454A" w:rsidRPr="001C22E7">
        <w:rPr>
          <w:b w:val="0"/>
          <w:bCs w:val="0"/>
          <w:color w:val="222222"/>
          <w:kern w:val="36"/>
        </w:rPr>
        <w:t>u</w:t>
      </w:r>
      <w:r w:rsidRPr="001C22E7">
        <w:rPr>
          <w:b w:val="0"/>
          <w:bCs w:val="0"/>
          <w:color w:val="222222"/>
          <w:kern w:val="36"/>
        </w:rPr>
        <w:t xml:space="preserve"> v počte ťažko zranených osôb. </w:t>
      </w:r>
    </w:p>
    <w:p w14:paraId="6C342495" w14:textId="3F4CDBAE" w:rsidR="00306587" w:rsidRPr="001C22E7" w:rsidRDefault="00306587" w:rsidP="00306587">
      <w:pPr>
        <w:spacing w:line="276" w:lineRule="auto"/>
        <w:jc w:val="both"/>
        <w:rPr>
          <w:b w:val="0"/>
          <w:bCs w:val="0"/>
        </w:rPr>
      </w:pPr>
    </w:p>
    <w:p w14:paraId="02948951" w14:textId="17649982" w:rsidR="008A0EAA" w:rsidRPr="001C22E7" w:rsidRDefault="008A0EAA" w:rsidP="00306587">
      <w:pPr>
        <w:spacing w:line="276" w:lineRule="auto"/>
        <w:jc w:val="both"/>
        <w:rPr>
          <w:b w:val="0"/>
          <w:bCs w:val="0"/>
        </w:rPr>
      </w:pPr>
      <w:r w:rsidRPr="001C22E7">
        <w:rPr>
          <w:rFonts w:cstheme="minorHAnsi"/>
          <w:b w:val="0"/>
          <w:bCs w:val="0"/>
          <w:color w:val="222222"/>
          <w:kern w:val="36"/>
        </w:rPr>
        <w:t>Podrobnejšie posúdenie bezpečnosti cestnej premávky je uvedené v samostatnej prílohe č. 2 k záverečnej správe</w:t>
      </w:r>
    </w:p>
    <w:p w14:paraId="276C5A65" w14:textId="0961C2BC" w:rsidR="00306587" w:rsidRPr="001C22E7" w:rsidRDefault="00306587" w:rsidP="00306587">
      <w:pPr>
        <w:spacing w:line="276" w:lineRule="auto"/>
        <w:jc w:val="both"/>
        <w:rPr>
          <w:b w:val="0"/>
          <w:bCs w:val="0"/>
        </w:rPr>
      </w:pPr>
    </w:p>
    <w:p w14:paraId="06785AC0" w14:textId="77777777" w:rsidR="008A0EAA" w:rsidRPr="001C22E7" w:rsidRDefault="008A0EAA" w:rsidP="00306587">
      <w:pPr>
        <w:spacing w:line="276" w:lineRule="auto"/>
        <w:jc w:val="both"/>
        <w:rPr>
          <w:b w:val="0"/>
          <w:bCs w:val="0"/>
        </w:rPr>
      </w:pPr>
    </w:p>
    <w:p w14:paraId="0BC78D07" w14:textId="52E84DBE" w:rsidR="00995BB7" w:rsidRPr="001C22E7" w:rsidRDefault="00321A74" w:rsidP="00321A74">
      <w:pPr>
        <w:pStyle w:val="Nadpis1"/>
      </w:pPr>
      <w:bookmarkStart w:id="77" w:name="_Toc110239874"/>
      <w:r w:rsidRPr="001C22E7">
        <w:t>4.3</w:t>
      </w:r>
      <w:r w:rsidRPr="001C22E7">
        <w:tab/>
      </w:r>
      <w:r w:rsidR="00995BB7" w:rsidRPr="001C22E7">
        <w:t>Prínosy projektu z pohľadu zníženia environmentálnych záťaží a hlučnosti</w:t>
      </w:r>
      <w:bookmarkEnd w:id="77"/>
      <w:r w:rsidR="00995BB7" w:rsidRPr="001C22E7">
        <w:t xml:space="preserve"> </w:t>
      </w:r>
    </w:p>
    <w:p w14:paraId="017A069F" w14:textId="77777777" w:rsidR="00995BB7" w:rsidRPr="001C22E7" w:rsidRDefault="00995BB7" w:rsidP="00995BB7">
      <w:pPr>
        <w:pStyle w:val="Odsekzoznamu"/>
        <w:spacing w:line="276" w:lineRule="auto"/>
        <w:ind w:left="360"/>
        <w:contextualSpacing/>
        <w:jc w:val="both"/>
      </w:pPr>
    </w:p>
    <w:p w14:paraId="37719C85" w14:textId="707B6BD1" w:rsidR="008B0D91" w:rsidRPr="001C22E7" w:rsidRDefault="008B0D91" w:rsidP="008B0D91">
      <w:pPr>
        <w:spacing w:line="276" w:lineRule="auto"/>
        <w:jc w:val="both"/>
        <w:rPr>
          <w:b w:val="0"/>
          <w:bCs w:val="0"/>
        </w:rPr>
      </w:pPr>
      <w:r w:rsidRPr="001C22E7">
        <w:rPr>
          <w:b w:val="0"/>
          <w:bCs w:val="0"/>
        </w:rPr>
        <w:t xml:space="preserve">Podľa </w:t>
      </w:r>
      <w:r w:rsidR="00D6457C" w:rsidRPr="001C22E7">
        <w:rPr>
          <w:b w:val="0"/>
          <w:bCs w:val="0"/>
        </w:rPr>
        <w:t>i</w:t>
      </w:r>
      <w:r w:rsidRPr="001C22E7">
        <w:rPr>
          <w:b w:val="0"/>
          <w:bCs w:val="0"/>
        </w:rPr>
        <w:t xml:space="preserve">nformácií </w:t>
      </w:r>
      <w:r w:rsidR="00C558CF" w:rsidRPr="001C22E7">
        <w:rPr>
          <w:b w:val="0"/>
          <w:bCs w:val="0"/>
        </w:rPr>
        <w:t>k</w:t>
      </w:r>
      <w:r w:rsidR="00D6457C" w:rsidRPr="001C22E7">
        <w:rPr>
          <w:b w:val="0"/>
          <w:bCs w:val="0"/>
        </w:rPr>
        <w:t xml:space="preserve"> </w:t>
      </w:r>
      <w:r w:rsidR="00C558CF" w:rsidRPr="001C22E7">
        <w:rPr>
          <w:b w:val="0"/>
          <w:bCs w:val="0"/>
        </w:rPr>
        <w:t xml:space="preserve">projektu </w:t>
      </w:r>
      <w:r w:rsidR="00D6457C" w:rsidRPr="001C22E7">
        <w:rPr>
          <w:b w:val="0"/>
          <w:bCs w:val="0"/>
        </w:rPr>
        <w:t>uvedených v CBA, v monitorovacích správ</w:t>
      </w:r>
      <w:r w:rsidR="00876CD4" w:rsidRPr="001C22E7">
        <w:rPr>
          <w:b w:val="0"/>
          <w:bCs w:val="0"/>
        </w:rPr>
        <w:t>ach</w:t>
      </w:r>
      <w:r w:rsidR="00D6457C" w:rsidRPr="001C22E7">
        <w:rPr>
          <w:b w:val="0"/>
          <w:bCs w:val="0"/>
        </w:rPr>
        <w:t xml:space="preserve"> a v dotazníku je evidentné</w:t>
      </w:r>
      <w:r w:rsidRPr="001C22E7">
        <w:rPr>
          <w:b w:val="0"/>
          <w:bCs w:val="0"/>
        </w:rPr>
        <w:t xml:space="preserve">, že v projekte zameranom na rekonštrukciu cesty I/77 v Prešovskom kraji neboli kvantifikované environmentálne prínosy. </w:t>
      </w:r>
      <w:r w:rsidR="00D6457C" w:rsidRPr="001C22E7">
        <w:rPr>
          <w:b w:val="0"/>
          <w:bCs w:val="0"/>
        </w:rPr>
        <w:t>Napriek tomu</w:t>
      </w:r>
      <w:r w:rsidR="00876CD4" w:rsidRPr="001C22E7">
        <w:rPr>
          <w:b w:val="0"/>
          <w:bCs w:val="0"/>
        </w:rPr>
        <w:t xml:space="preserve"> medzi cieľmi projektu sa uvádza zlepšenie životného prostredia, podmienok ochrany života a zdravia obyvateľov.</w:t>
      </w:r>
    </w:p>
    <w:p w14:paraId="2481BDAD" w14:textId="77777777" w:rsidR="00920D10" w:rsidRPr="001C22E7" w:rsidRDefault="00920D10" w:rsidP="00995BB7">
      <w:pPr>
        <w:spacing w:line="276" w:lineRule="auto"/>
        <w:jc w:val="both"/>
        <w:rPr>
          <w:b w:val="0"/>
          <w:bCs w:val="0"/>
        </w:rPr>
      </w:pPr>
    </w:p>
    <w:p w14:paraId="33267693" w14:textId="41E19EB9" w:rsidR="00920D10" w:rsidRPr="001C22E7" w:rsidRDefault="008118D5" w:rsidP="00995BB7">
      <w:pPr>
        <w:spacing w:line="276" w:lineRule="auto"/>
        <w:jc w:val="both"/>
        <w:rPr>
          <w:b w:val="0"/>
          <w:bCs w:val="0"/>
        </w:rPr>
      </w:pPr>
      <w:r w:rsidRPr="001C22E7">
        <w:rPr>
          <w:b w:val="0"/>
          <w:bCs w:val="0"/>
        </w:rPr>
        <w:t xml:space="preserve">Ako súčasť dopadového hodnotenia projektu sme </w:t>
      </w:r>
      <w:r w:rsidR="00920D10" w:rsidRPr="001C22E7">
        <w:rPr>
          <w:b w:val="0"/>
          <w:bCs w:val="0"/>
        </w:rPr>
        <w:t>kvantifikovali</w:t>
      </w:r>
      <w:r w:rsidRPr="001C22E7">
        <w:rPr>
          <w:b w:val="0"/>
          <w:bCs w:val="0"/>
        </w:rPr>
        <w:t xml:space="preserve"> environmentáln</w:t>
      </w:r>
      <w:r w:rsidR="00920D10" w:rsidRPr="001C22E7">
        <w:rPr>
          <w:b w:val="0"/>
          <w:bCs w:val="0"/>
        </w:rPr>
        <w:t>e</w:t>
      </w:r>
      <w:r w:rsidRPr="001C22E7">
        <w:rPr>
          <w:b w:val="0"/>
          <w:bCs w:val="0"/>
        </w:rPr>
        <w:t xml:space="preserve"> efekt</w:t>
      </w:r>
      <w:r w:rsidR="00920D10" w:rsidRPr="001C22E7">
        <w:rPr>
          <w:b w:val="0"/>
          <w:bCs w:val="0"/>
        </w:rPr>
        <w:t>y</w:t>
      </w:r>
      <w:r w:rsidRPr="001C22E7">
        <w:rPr>
          <w:b w:val="0"/>
          <w:bCs w:val="0"/>
        </w:rPr>
        <w:t xml:space="preserve"> </w:t>
      </w:r>
      <w:r w:rsidR="00920D10" w:rsidRPr="001C22E7">
        <w:rPr>
          <w:b w:val="0"/>
          <w:bCs w:val="0"/>
        </w:rPr>
        <w:t>prostredníctvom štandardných ukazovateľov – úspora produkcie emisií</w:t>
      </w:r>
      <w:r w:rsidR="00A64301" w:rsidRPr="001C22E7">
        <w:rPr>
          <w:b w:val="0"/>
          <w:bCs w:val="0"/>
        </w:rPr>
        <w:t xml:space="preserve"> NO</w:t>
      </w:r>
      <w:r w:rsidR="00A64301" w:rsidRPr="001C22E7">
        <w:rPr>
          <w:b w:val="0"/>
          <w:bCs w:val="0"/>
          <w:vertAlign w:val="subscript"/>
        </w:rPr>
        <w:t>2</w:t>
      </w:r>
      <w:r w:rsidR="00A64301" w:rsidRPr="001C22E7">
        <w:rPr>
          <w:b w:val="0"/>
          <w:bCs w:val="0"/>
        </w:rPr>
        <w:t>, PM</w:t>
      </w:r>
      <w:r w:rsidR="00A64301" w:rsidRPr="001C22E7">
        <w:rPr>
          <w:b w:val="0"/>
          <w:bCs w:val="0"/>
          <w:vertAlign w:val="subscript"/>
        </w:rPr>
        <w:t>2,5</w:t>
      </w:r>
      <w:r w:rsidR="00622C2B" w:rsidRPr="001C22E7">
        <w:rPr>
          <w:b w:val="0"/>
          <w:bCs w:val="0"/>
        </w:rPr>
        <w:t xml:space="preserve">, </w:t>
      </w:r>
      <w:r w:rsidR="00A64301" w:rsidRPr="001C22E7">
        <w:rPr>
          <w:b w:val="0"/>
          <w:bCs w:val="0"/>
        </w:rPr>
        <w:t>CO</w:t>
      </w:r>
      <w:r w:rsidR="00A64301" w:rsidRPr="001C22E7">
        <w:rPr>
          <w:b w:val="0"/>
          <w:bCs w:val="0"/>
          <w:vertAlign w:val="subscript"/>
        </w:rPr>
        <w:t>2</w:t>
      </w:r>
      <w:r w:rsidR="00C71B1E" w:rsidRPr="001C22E7">
        <w:rPr>
          <w:b w:val="0"/>
          <w:bCs w:val="0"/>
        </w:rPr>
        <w:t xml:space="preserve">, </w:t>
      </w:r>
      <w:r w:rsidR="00622C2B" w:rsidRPr="001C22E7">
        <w:rPr>
          <w:b w:val="0"/>
          <w:bCs w:val="0"/>
        </w:rPr>
        <w:t xml:space="preserve">a tiež úspora emisií hluku, </w:t>
      </w:r>
      <w:r w:rsidR="00C71B1E" w:rsidRPr="001C22E7">
        <w:rPr>
          <w:b w:val="0"/>
          <w:bCs w:val="0"/>
        </w:rPr>
        <w:t>ktoré však zaznamenali záporné hodnoty, a</w:t>
      </w:r>
      <w:r w:rsidR="008D37EB" w:rsidRPr="001C22E7">
        <w:rPr>
          <w:b w:val="0"/>
          <w:bCs w:val="0"/>
        </w:rPr>
        <w:t xml:space="preserve"> </w:t>
      </w:r>
      <w:r w:rsidR="00C71B1E" w:rsidRPr="001C22E7">
        <w:rPr>
          <w:b w:val="0"/>
          <w:bCs w:val="0"/>
        </w:rPr>
        <w:t xml:space="preserve">to v oboch verziách aktualizovanej prognózy dopravy. Príspevok projektu k zníženiu environmentálnych záťaží </w:t>
      </w:r>
      <w:r w:rsidR="00622C2B" w:rsidRPr="001C22E7">
        <w:rPr>
          <w:b w:val="0"/>
          <w:bCs w:val="0"/>
        </w:rPr>
        <w:t xml:space="preserve">a hlučnosti </w:t>
      </w:r>
      <w:r w:rsidR="00C71B1E" w:rsidRPr="001C22E7">
        <w:rPr>
          <w:b w:val="0"/>
          <w:bCs w:val="0"/>
        </w:rPr>
        <w:t xml:space="preserve">tak nie je možné </w:t>
      </w:r>
      <w:r w:rsidR="008F1112" w:rsidRPr="001C22E7">
        <w:rPr>
          <w:b w:val="0"/>
          <w:bCs w:val="0"/>
        </w:rPr>
        <w:t xml:space="preserve">kvantitatívnym vyjadrením </w:t>
      </w:r>
      <w:r w:rsidR="007679F6" w:rsidRPr="001C22E7">
        <w:rPr>
          <w:b w:val="0"/>
          <w:bCs w:val="0"/>
        </w:rPr>
        <w:t>preukázať.</w:t>
      </w:r>
    </w:p>
    <w:p w14:paraId="0E9B8DEA" w14:textId="77777777" w:rsidR="002C6258" w:rsidRPr="001C22E7" w:rsidRDefault="002C6258" w:rsidP="002C6258">
      <w:pPr>
        <w:spacing w:line="276" w:lineRule="auto"/>
        <w:contextualSpacing/>
        <w:jc w:val="both"/>
        <w:rPr>
          <w:rFonts w:cstheme="minorHAnsi"/>
          <w:b w:val="0"/>
          <w:bCs w:val="0"/>
          <w:color w:val="222222"/>
          <w:kern w:val="36"/>
        </w:rPr>
      </w:pPr>
    </w:p>
    <w:p w14:paraId="066D30EA" w14:textId="4EE891F5" w:rsidR="00D75AAB" w:rsidRPr="001C22E7" w:rsidRDefault="00D75AAB" w:rsidP="002C6258">
      <w:pPr>
        <w:spacing w:line="276" w:lineRule="auto"/>
        <w:contextualSpacing/>
        <w:jc w:val="both"/>
        <w:rPr>
          <w:b w:val="0"/>
          <w:bCs w:val="0"/>
        </w:rPr>
      </w:pPr>
      <w:r w:rsidRPr="001C22E7">
        <w:rPr>
          <w:b w:val="0"/>
          <w:bCs w:val="0"/>
        </w:rPr>
        <w:t xml:space="preserve">Z kvalitatívneho pohľadu </w:t>
      </w:r>
      <w:r w:rsidR="008E4272" w:rsidRPr="001C22E7">
        <w:rPr>
          <w:b w:val="0"/>
          <w:bCs w:val="0"/>
        </w:rPr>
        <w:t xml:space="preserve">môžeme uviesť, že </w:t>
      </w:r>
      <w:r w:rsidRPr="001C22E7">
        <w:rPr>
          <w:b w:val="0"/>
          <w:bCs w:val="0"/>
        </w:rPr>
        <w:t>r</w:t>
      </w:r>
      <w:r w:rsidR="00BB53F6" w:rsidRPr="001C22E7">
        <w:rPr>
          <w:b w:val="0"/>
          <w:bCs w:val="0"/>
        </w:rPr>
        <w:t>ekonštrukci</w:t>
      </w:r>
      <w:r w:rsidRPr="001C22E7">
        <w:rPr>
          <w:b w:val="0"/>
          <w:bCs w:val="0"/>
        </w:rPr>
        <w:t>a</w:t>
      </w:r>
      <w:r w:rsidR="00BB53F6" w:rsidRPr="001C22E7">
        <w:rPr>
          <w:b w:val="0"/>
          <w:bCs w:val="0"/>
        </w:rPr>
        <w:t xml:space="preserve"> predmetného úseku viedla</w:t>
      </w:r>
      <w:r w:rsidR="008E4272" w:rsidRPr="001C22E7">
        <w:rPr>
          <w:b w:val="0"/>
          <w:bCs w:val="0"/>
        </w:rPr>
        <w:t xml:space="preserve"> k zlepšeniu plynulosti cestnej premávky, čo </w:t>
      </w:r>
      <w:r w:rsidR="00817C14" w:rsidRPr="001C22E7">
        <w:rPr>
          <w:b w:val="0"/>
          <w:bCs w:val="0"/>
        </w:rPr>
        <w:t>v</w:t>
      </w:r>
      <w:r w:rsidR="008E4272" w:rsidRPr="001C22E7">
        <w:rPr>
          <w:b w:val="0"/>
          <w:bCs w:val="0"/>
        </w:rPr>
        <w:t xml:space="preserve">o všeobecnosti následne </w:t>
      </w:r>
      <w:r w:rsidR="00817C14" w:rsidRPr="001C22E7">
        <w:rPr>
          <w:b w:val="0"/>
          <w:bCs w:val="0"/>
        </w:rPr>
        <w:t>vedie</w:t>
      </w:r>
      <w:r w:rsidR="008E4272" w:rsidRPr="001C22E7">
        <w:rPr>
          <w:b w:val="0"/>
          <w:bCs w:val="0"/>
        </w:rPr>
        <w:t xml:space="preserve"> k zníženiu emisií z dopravy. Z</w:t>
      </w:r>
      <w:r w:rsidR="00BB53F6" w:rsidRPr="001C22E7">
        <w:rPr>
          <w:b w:val="0"/>
          <w:bCs w:val="0"/>
        </w:rPr>
        <w:t>lepšeni</w:t>
      </w:r>
      <w:r w:rsidR="008E4272" w:rsidRPr="001C22E7">
        <w:rPr>
          <w:b w:val="0"/>
          <w:bCs w:val="0"/>
        </w:rPr>
        <w:t>e</w:t>
      </w:r>
      <w:r w:rsidR="00BB53F6" w:rsidRPr="001C22E7">
        <w:rPr>
          <w:b w:val="0"/>
          <w:bCs w:val="0"/>
        </w:rPr>
        <w:t xml:space="preserve"> technického stavu vozovky</w:t>
      </w:r>
      <w:r w:rsidR="008E4272" w:rsidRPr="001C22E7">
        <w:rPr>
          <w:b w:val="0"/>
          <w:bCs w:val="0"/>
        </w:rPr>
        <w:t xml:space="preserve"> by sa malo prirodzene odraziť na </w:t>
      </w:r>
      <w:r w:rsidR="00BB53F6" w:rsidRPr="001C22E7">
        <w:rPr>
          <w:b w:val="0"/>
          <w:bCs w:val="0"/>
        </w:rPr>
        <w:t>znížen</w:t>
      </w:r>
      <w:r w:rsidR="008E4272" w:rsidRPr="001C22E7">
        <w:rPr>
          <w:b w:val="0"/>
          <w:bCs w:val="0"/>
        </w:rPr>
        <w:t>í</w:t>
      </w:r>
      <w:r w:rsidR="00BB53F6" w:rsidRPr="001C22E7">
        <w:rPr>
          <w:b w:val="0"/>
          <w:bCs w:val="0"/>
        </w:rPr>
        <w:t xml:space="preserve"> hlučnosti </w:t>
      </w:r>
      <w:r w:rsidR="00316A96" w:rsidRPr="001C22E7">
        <w:rPr>
          <w:b w:val="0"/>
          <w:bCs w:val="0"/>
        </w:rPr>
        <w:t xml:space="preserve">a vibrácií </w:t>
      </w:r>
      <w:r w:rsidR="00BB0753" w:rsidRPr="001C22E7">
        <w:rPr>
          <w:b w:val="0"/>
          <w:bCs w:val="0"/>
        </w:rPr>
        <w:t xml:space="preserve">z </w:t>
      </w:r>
      <w:r w:rsidR="00BB53F6" w:rsidRPr="001C22E7">
        <w:rPr>
          <w:b w:val="0"/>
          <w:bCs w:val="0"/>
        </w:rPr>
        <w:t>cestnej premávky</w:t>
      </w:r>
      <w:r w:rsidR="004E1763" w:rsidRPr="001C22E7">
        <w:rPr>
          <w:b w:val="0"/>
          <w:bCs w:val="0"/>
        </w:rPr>
        <w:t xml:space="preserve"> a</w:t>
      </w:r>
      <w:r w:rsidR="00257C5E" w:rsidRPr="001C22E7">
        <w:rPr>
          <w:b w:val="0"/>
          <w:bCs w:val="0"/>
        </w:rPr>
        <w:t xml:space="preserve"> </w:t>
      </w:r>
      <w:r w:rsidR="004E1763" w:rsidRPr="001C22E7">
        <w:rPr>
          <w:b w:val="0"/>
          <w:bCs w:val="0"/>
        </w:rPr>
        <w:t xml:space="preserve">tiež </w:t>
      </w:r>
      <w:r w:rsidR="0075141A" w:rsidRPr="001C22E7">
        <w:rPr>
          <w:b w:val="0"/>
          <w:bCs w:val="0"/>
        </w:rPr>
        <w:t>na</w:t>
      </w:r>
      <w:r w:rsidR="004E1763" w:rsidRPr="001C22E7">
        <w:rPr>
          <w:b w:val="0"/>
          <w:bCs w:val="0"/>
        </w:rPr>
        <w:t xml:space="preserve"> redukcii prašnosti v dotknutej oblasti. </w:t>
      </w:r>
      <w:r w:rsidR="00817C14" w:rsidRPr="001C22E7">
        <w:rPr>
          <w:b w:val="0"/>
          <w:bCs w:val="0"/>
        </w:rPr>
        <w:t>E</w:t>
      </w:r>
      <w:r w:rsidR="00AE683B" w:rsidRPr="001C22E7">
        <w:rPr>
          <w:b w:val="0"/>
          <w:bCs w:val="0"/>
        </w:rPr>
        <w:t xml:space="preserve">nvironmentálne efekty je </w:t>
      </w:r>
      <w:r w:rsidR="00817C14" w:rsidRPr="001C22E7">
        <w:rPr>
          <w:b w:val="0"/>
          <w:bCs w:val="0"/>
        </w:rPr>
        <w:t xml:space="preserve">tak </w:t>
      </w:r>
      <w:r w:rsidR="00AE683B" w:rsidRPr="001C22E7">
        <w:rPr>
          <w:b w:val="0"/>
          <w:bCs w:val="0"/>
        </w:rPr>
        <w:t xml:space="preserve">potrebné vnímať v širších súvislostiach. </w:t>
      </w:r>
    </w:p>
    <w:p w14:paraId="0AD069D1" w14:textId="77777777" w:rsidR="00D75AAB" w:rsidRPr="001C22E7" w:rsidRDefault="00D75AAB" w:rsidP="002C6258">
      <w:pPr>
        <w:spacing w:line="276" w:lineRule="auto"/>
        <w:contextualSpacing/>
        <w:jc w:val="both"/>
        <w:rPr>
          <w:b w:val="0"/>
          <w:bCs w:val="0"/>
        </w:rPr>
      </w:pPr>
    </w:p>
    <w:p w14:paraId="00A015EA" w14:textId="3155D68F" w:rsidR="002C6258" w:rsidRPr="001C22E7" w:rsidRDefault="002C6258" w:rsidP="002C6258">
      <w:pPr>
        <w:spacing w:line="276" w:lineRule="auto"/>
        <w:contextualSpacing/>
        <w:jc w:val="both"/>
        <w:rPr>
          <w:b w:val="0"/>
          <w:bCs w:val="0"/>
        </w:rPr>
      </w:pPr>
      <w:r w:rsidRPr="001C22E7">
        <w:rPr>
          <w:rFonts w:cstheme="minorHAnsi"/>
          <w:b w:val="0"/>
          <w:bCs w:val="0"/>
          <w:color w:val="222222"/>
          <w:kern w:val="36"/>
        </w:rPr>
        <w:t>Podrobnejšie posúdenie vplyvu zrealizovaného projektu z</w:t>
      </w:r>
      <w:r w:rsidR="00257C5E" w:rsidRPr="001C22E7">
        <w:rPr>
          <w:rFonts w:cstheme="minorHAnsi"/>
          <w:b w:val="0"/>
          <w:bCs w:val="0"/>
          <w:color w:val="222222"/>
          <w:kern w:val="36"/>
        </w:rPr>
        <w:t xml:space="preserve"> </w:t>
      </w:r>
      <w:r w:rsidRPr="001C22E7">
        <w:rPr>
          <w:rFonts w:cstheme="minorHAnsi"/>
          <w:b w:val="0"/>
          <w:bCs w:val="0"/>
          <w:color w:val="222222"/>
          <w:kern w:val="36"/>
        </w:rPr>
        <w:t>pohľadu environmentálnych efektov je uvedené v samostatnej prílohe č. 3 k záverečnej správe.</w:t>
      </w:r>
      <w:r w:rsidR="00CA0130" w:rsidRPr="001C22E7">
        <w:rPr>
          <w:rFonts w:cstheme="minorHAnsi"/>
          <w:b w:val="0"/>
          <w:bCs w:val="0"/>
          <w:color w:val="222222"/>
          <w:kern w:val="36"/>
        </w:rPr>
        <w:t xml:space="preserve">  </w:t>
      </w:r>
      <w:r w:rsidRPr="001C22E7">
        <w:rPr>
          <w:b w:val="0"/>
          <w:bCs w:val="0"/>
        </w:rPr>
        <w:t xml:space="preserve"> </w:t>
      </w:r>
    </w:p>
    <w:p w14:paraId="231C454E" w14:textId="258D581D" w:rsidR="002C6258" w:rsidRPr="001C22E7" w:rsidRDefault="002C6258" w:rsidP="00995BB7">
      <w:pPr>
        <w:spacing w:line="276" w:lineRule="auto"/>
        <w:jc w:val="both"/>
        <w:rPr>
          <w:b w:val="0"/>
          <w:bCs w:val="0"/>
        </w:rPr>
      </w:pPr>
    </w:p>
    <w:p w14:paraId="63DA69E8" w14:textId="34FB55FB" w:rsidR="00696FEA" w:rsidRPr="001C22E7" w:rsidRDefault="00321A74" w:rsidP="00321A74">
      <w:pPr>
        <w:pStyle w:val="Nadpis1"/>
      </w:pPr>
      <w:bookmarkStart w:id="78" w:name="_Toc110239875"/>
      <w:r w:rsidRPr="001C22E7">
        <w:t>4.4</w:t>
      </w:r>
      <w:r w:rsidRPr="001C22E7">
        <w:tab/>
      </w:r>
      <w:r w:rsidR="00696FEA" w:rsidRPr="001C22E7">
        <w:t>Širšie sociálnoekonomické efekty</w:t>
      </w:r>
      <w:bookmarkEnd w:id="78"/>
    </w:p>
    <w:p w14:paraId="4D1DE19E" w14:textId="77777777" w:rsidR="00696FEA" w:rsidRPr="001C22E7" w:rsidRDefault="00696FEA" w:rsidP="00696FEA">
      <w:pPr>
        <w:spacing w:line="276" w:lineRule="auto"/>
        <w:jc w:val="both"/>
      </w:pPr>
      <w:r w:rsidRPr="001C22E7">
        <w:t xml:space="preserve"> </w:t>
      </w:r>
    </w:p>
    <w:p w14:paraId="0E65394D" w14:textId="77777777" w:rsidR="00696FEA" w:rsidRPr="001C22E7" w:rsidRDefault="00696FEA" w:rsidP="00696FEA">
      <w:pPr>
        <w:rPr>
          <w:b w:val="0"/>
          <w:bCs w:val="0"/>
          <w:color w:val="111111"/>
        </w:rPr>
      </w:pPr>
      <w:r w:rsidRPr="001C22E7">
        <w:rPr>
          <w:color w:val="111111"/>
        </w:rPr>
        <w:t>Nezamestnanosť a podnikateľské subjekty</w:t>
      </w:r>
    </w:p>
    <w:p w14:paraId="5C53FCB6" w14:textId="77777777" w:rsidR="00696FEA" w:rsidRPr="001C22E7" w:rsidRDefault="00696FEA" w:rsidP="00696FEA">
      <w:pPr>
        <w:spacing w:line="276" w:lineRule="auto"/>
        <w:rPr>
          <w:color w:val="111111"/>
        </w:rPr>
      </w:pPr>
    </w:p>
    <w:p w14:paraId="1D12C5BC" w14:textId="7FD7707F" w:rsidR="00696FEA" w:rsidRPr="001C22E7" w:rsidRDefault="00696FEA" w:rsidP="00393B00">
      <w:pPr>
        <w:spacing w:line="276" w:lineRule="auto"/>
        <w:jc w:val="both"/>
        <w:rPr>
          <w:b w:val="0"/>
          <w:bCs w:val="0"/>
          <w:color w:val="111111"/>
        </w:rPr>
      </w:pPr>
      <w:r w:rsidRPr="001C22E7">
        <w:rPr>
          <w:b w:val="0"/>
          <w:bCs w:val="0"/>
          <w:color w:val="111111"/>
        </w:rPr>
        <w:t xml:space="preserve">Na základe dostupných dát zo ŠÚ SR vzťahujúcich sa k dotknutej lokalite sme skúmali vplyv zrealizovaného projektu a poskytnutej intervencie aj na iné sociálno-ekonomické charakteristiky – </w:t>
      </w:r>
      <w:r w:rsidRPr="001C22E7">
        <w:rPr>
          <w:color w:val="111111"/>
        </w:rPr>
        <w:t>počet nezamestnaných a počet podnikateľských subjektov</w:t>
      </w:r>
      <w:r w:rsidRPr="001C22E7">
        <w:rPr>
          <w:b w:val="0"/>
          <w:bCs w:val="0"/>
          <w:color w:val="111111"/>
        </w:rPr>
        <w:t xml:space="preserve"> v dotknutej lokalite. Údaje o počte nezamestnaných ani údaje o</w:t>
      </w:r>
      <w:r w:rsidR="00D9445F" w:rsidRPr="001C22E7">
        <w:rPr>
          <w:b w:val="0"/>
          <w:bCs w:val="0"/>
          <w:color w:val="111111"/>
        </w:rPr>
        <w:t xml:space="preserve"> </w:t>
      </w:r>
      <w:r w:rsidRPr="001C22E7">
        <w:rPr>
          <w:b w:val="0"/>
          <w:bCs w:val="0"/>
          <w:color w:val="111111"/>
        </w:rPr>
        <w:t>počte podnikateľských subjektov ne</w:t>
      </w:r>
      <w:r w:rsidR="00D9445F" w:rsidRPr="001C22E7">
        <w:rPr>
          <w:b w:val="0"/>
          <w:bCs w:val="0"/>
          <w:color w:val="111111"/>
        </w:rPr>
        <w:t>preukazu</w:t>
      </w:r>
      <w:r w:rsidRPr="001C22E7">
        <w:rPr>
          <w:b w:val="0"/>
          <w:bCs w:val="0"/>
          <w:color w:val="111111"/>
        </w:rPr>
        <w:t xml:space="preserve">jú, že by ich realizácia projektu mohla v pozitívnom smere výraznejšie ovplyvniť. Klesajúci trend v počte nezamestnaných osôb bol </w:t>
      </w:r>
      <w:r w:rsidR="00D9445F" w:rsidRPr="001C22E7">
        <w:rPr>
          <w:b w:val="0"/>
          <w:bCs w:val="0"/>
          <w:color w:val="111111"/>
        </w:rPr>
        <w:t>evident</w:t>
      </w:r>
      <w:r w:rsidRPr="001C22E7">
        <w:rPr>
          <w:b w:val="0"/>
          <w:bCs w:val="0"/>
          <w:color w:val="111111"/>
        </w:rPr>
        <w:t>ný už od roku 2012. Tento trend sa zastavil v roku 2020, kedy došlo k medziročnému nárastu počtu nezamestnaných takmer o</w:t>
      </w:r>
      <w:r w:rsidR="00393B00" w:rsidRPr="001C22E7">
        <w:rPr>
          <w:b w:val="0"/>
          <w:bCs w:val="0"/>
          <w:color w:val="111111"/>
        </w:rPr>
        <w:t> </w:t>
      </w:r>
      <w:r w:rsidRPr="001C22E7">
        <w:rPr>
          <w:b w:val="0"/>
          <w:bCs w:val="0"/>
          <w:color w:val="111111"/>
        </w:rPr>
        <w:t>8</w:t>
      </w:r>
      <w:r w:rsidR="00393B00" w:rsidRPr="001C22E7">
        <w:rPr>
          <w:b w:val="0"/>
          <w:bCs w:val="0"/>
          <w:color w:val="111111"/>
        </w:rPr>
        <w:t> </w:t>
      </w:r>
      <w:r w:rsidRPr="001C22E7">
        <w:rPr>
          <w:b w:val="0"/>
          <w:bCs w:val="0"/>
          <w:color w:val="111111"/>
        </w:rPr>
        <w:t xml:space="preserve">%. </w:t>
      </w:r>
      <w:r w:rsidR="00D9445F" w:rsidRPr="001C22E7">
        <w:rPr>
          <w:b w:val="0"/>
          <w:bCs w:val="0"/>
          <w:color w:val="111111"/>
        </w:rPr>
        <w:t>T</w:t>
      </w:r>
      <w:r w:rsidRPr="001C22E7">
        <w:rPr>
          <w:b w:val="0"/>
          <w:bCs w:val="0"/>
          <w:color w:val="111111"/>
        </w:rPr>
        <w:t xml:space="preserve">ento nárast bol </w:t>
      </w:r>
      <w:r w:rsidR="00D9445F" w:rsidRPr="001C22E7">
        <w:rPr>
          <w:b w:val="0"/>
          <w:bCs w:val="0"/>
          <w:color w:val="111111"/>
        </w:rPr>
        <w:t xml:space="preserve">predovšetkým </w:t>
      </w:r>
      <w:r w:rsidRPr="001C22E7">
        <w:rPr>
          <w:b w:val="0"/>
          <w:bCs w:val="0"/>
          <w:color w:val="111111"/>
        </w:rPr>
        <w:t>zapríčinený neštandardným vývojom ovplyvneným pandemickou situáciou v súvislosti s ochorením COVID-19. V roku 2021 došlo k poklesu počtu nezamestnaných medziročne o 6,3 % a vývoj do roku 2025 signalizuje pokračovanie v klesajúcom trende.</w:t>
      </w:r>
      <w:r w:rsidR="00CA0130" w:rsidRPr="001C22E7">
        <w:rPr>
          <w:b w:val="0"/>
          <w:bCs w:val="0"/>
          <w:color w:val="111111"/>
        </w:rPr>
        <w:t xml:space="preserve"> </w:t>
      </w:r>
    </w:p>
    <w:p w14:paraId="167BF2DB" w14:textId="77777777" w:rsidR="00393B00" w:rsidRPr="001C22E7" w:rsidRDefault="00393B00" w:rsidP="00393B00">
      <w:pPr>
        <w:spacing w:line="276" w:lineRule="auto"/>
        <w:jc w:val="both"/>
        <w:rPr>
          <w:b w:val="0"/>
          <w:bCs w:val="0"/>
          <w:color w:val="111111"/>
        </w:rPr>
      </w:pPr>
    </w:p>
    <w:p w14:paraId="74387B2F" w14:textId="0703A636" w:rsidR="00696FEA" w:rsidRPr="001C22E7" w:rsidRDefault="00696FEA" w:rsidP="00393B00">
      <w:pPr>
        <w:spacing w:line="276" w:lineRule="auto"/>
        <w:jc w:val="both"/>
        <w:rPr>
          <w:b w:val="0"/>
          <w:bCs w:val="0"/>
          <w:color w:val="111111"/>
        </w:rPr>
      </w:pPr>
      <w:r w:rsidRPr="001C22E7">
        <w:rPr>
          <w:b w:val="0"/>
          <w:bCs w:val="0"/>
          <w:color w:val="111111"/>
        </w:rPr>
        <w:t>Počet podnikateľských subjektov v dotknutej lokalite v roku 2019 vzrástol o viac ako 11 % v porovnaní s rokom 2018. V ďalšom roku – 2020 – došlo k zníženiu stavu podnikateľských subjektov, a to o 4 % v medziročnom porovnaní, čo pripisujeme na vrub už spomínanej pandémie. V rok</w:t>
      </w:r>
      <w:r w:rsidR="00D9445F" w:rsidRPr="001C22E7">
        <w:rPr>
          <w:b w:val="0"/>
          <w:bCs w:val="0"/>
          <w:color w:val="111111"/>
        </w:rPr>
        <w:t>u</w:t>
      </w:r>
      <w:r w:rsidRPr="001C22E7">
        <w:rPr>
          <w:b w:val="0"/>
          <w:bCs w:val="0"/>
          <w:color w:val="111111"/>
        </w:rPr>
        <w:t xml:space="preserve"> 2021 bol zaznamenaný mierny prírastok počtu podnikateľských subjektov vo výške 3 %, vývoj do budúcnosti však naznačuje mierne klesajúci trend. </w:t>
      </w:r>
    </w:p>
    <w:p w14:paraId="63C9B2BB" w14:textId="77777777" w:rsidR="00142D27" w:rsidRPr="001C22E7" w:rsidRDefault="00142D27" w:rsidP="00393B00">
      <w:pPr>
        <w:spacing w:line="276" w:lineRule="auto"/>
        <w:jc w:val="both"/>
        <w:rPr>
          <w:b w:val="0"/>
          <w:bCs w:val="0"/>
          <w:color w:val="111111"/>
        </w:rPr>
      </w:pPr>
    </w:p>
    <w:p w14:paraId="35DABBA0" w14:textId="1F1F3713" w:rsidR="00696FEA" w:rsidRPr="001C22E7" w:rsidRDefault="00696FEA" w:rsidP="00393B00">
      <w:pPr>
        <w:spacing w:line="276" w:lineRule="auto"/>
        <w:jc w:val="both"/>
        <w:rPr>
          <w:b w:val="0"/>
          <w:bCs w:val="0"/>
          <w:color w:val="111111"/>
        </w:rPr>
      </w:pPr>
      <w:r w:rsidRPr="001C22E7">
        <w:rPr>
          <w:b w:val="0"/>
          <w:bCs w:val="0"/>
          <w:color w:val="111111"/>
        </w:rPr>
        <w:t>Vo všeobecnosti možno uviesť, že realizácia projektu zameraného na rekonštrukciu cestnej komunikácie medzi Smilnom a Svidníkom vďaka poskytnutej intervencii nemala výraznejší vplyv na širšie sociálnoekonomické prínosy.</w:t>
      </w:r>
      <w:r w:rsidR="00CA0130" w:rsidRPr="001C22E7">
        <w:rPr>
          <w:b w:val="0"/>
          <w:bCs w:val="0"/>
          <w:color w:val="111111"/>
        </w:rPr>
        <w:t xml:space="preserve"> </w:t>
      </w:r>
      <w:r w:rsidR="0097287B" w:rsidRPr="001C22E7">
        <w:rPr>
          <w:b w:val="0"/>
          <w:bCs w:val="0"/>
          <w:color w:val="111111"/>
        </w:rPr>
        <w:t>Intervencie do cestnej infraštruktúry ovplyvňujú širšie sociálnoekonomické prínosy len nepriamo. Predovšetkým prostredníctvom lepšej dostupnosti môžu determinovať hospodársky rozvoj dotknutého regiónu. To však nie je možné preukázať relevantnými dátami vzhľadom na ich absenciu.</w:t>
      </w:r>
    </w:p>
    <w:p w14:paraId="235CC537" w14:textId="77777777" w:rsidR="00696FEA" w:rsidRPr="001C22E7" w:rsidRDefault="00696FEA" w:rsidP="00696FEA">
      <w:pPr>
        <w:jc w:val="both"/>
        <w:rPr>
          <w:color w:val="111111"/>
        </w:rPr>
      </w:pPr>
    </w:p>
    <w:p w14:paraId="39068B86" w14:textId="65CBC401" w:rsidR="00696FEA" w:rsidRPr="001C22E7" w:rsidRDefault="00321A74" w:rsidP="00696FEA">
      <w:pPr>
        <w:spacing w:line="276" w:lineRule="auto"/>
        <w:jc w:val="center"/>
        <w:rPr>
          <w:color w:val="111111"/>
        </w:rPr>
      </w:pPr>
      <w:bookmarkStart w:id="79" w:name="_Toc110239663"/>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25</w:t>
      </w:r>
      <w:r w:rsidR="005A3C9B">
        <w:rPr>
          <w:noProof/>
        </w:rPr>
        <w:fldChar w:fldCharType="end"/>
      </w:r>
      <w:r w:rsidRPr="001C22E7">
        <w:t xml:space="preserve">: </w:t>
      </w:r>
      <w:r w:rsidR="00696FEA" w:rsidRPr="001C22E7">
        <w:rPr>
          <w:color w:val="111111"/>
        </w:rPr>
        <w:t>Počet nezamestnaných osôb k 31. 12.</w:t>
      </w:r>
      <w:bookmarkEnd w:id="79"/>
    </w:p>
    <w:p w14:paraId="52BFAA4A" w14:textId="77777777" w:rsidR="00321A74" w:rsidRPr="001C22E7" w:rsidRDefault="00321A74" w:rsidP="00696FEA">
      <w:pPr>
        <w:spacing w:line="276" w:lineRule="auto"/>
        <w:jc w:val="center"/>
        <w:rPr>
          <w:b w:val="0"/>
          <w:bCs w:val="0"/>
          <w:color w:val="111111"/>
          <w:sz w:val="16"/>
          <w:szCs w:val="16"/>
        </w:rPr>
      </w:pPr>
    </w:p>
    <w:tbl>
      <w:tblPr>
        <w:tblStyle w:val="Mriekatabuky"/>
        <w:tblW w:w="9062" w:type="dxa"/>
        <w:tblLook w:val="04A0" w:firstRow="1" w:lastRow="0" w:firstColumn="1" w:lastColumn="0" w:noHBand="0" w:noVBand="1"/>
      </w:tblPr>
      <w:tblGrid>
        <w:gridCol w:w="2080"/>
        <w:gridCol w:w="1650"/>
        <w:gridCol w:w="1515"/>
        <w:gridCol w:w="1919"/>
        <w:gridCol w:w="1898"/>
      </w:tblGrid>
      <w:tr w:rsidR="00696FEA" w:rsidRPr="001C22E7" w14:paraId="370CA870" w14:textId="77777777" w:rsidTr="00D91B72">
        <w:trPr>
          <w:trHeight w:val="284"/>
        </w:trPr>
        <w:tc>
          <w:tcPr>
            <w:tcW w:w="2080" w:type="dxa"/>
            <w:shd w:val="clear" w:color="auto" w:fill="8EAADB" w:themeFill="accent1" w:themeFillTint="99"/>
          </w:tcPr>
          <w:p w14:paraId="4B236487" w14:textId="77777777" w:rsidR="00696FEA" w:rsidRPr="001C22E7" w:rsidRDefault="00696FEA" w:rsidP="00D91B72">
            <w:pPr>
              <w:rPr>
                <w:color w:val="111111"/>
                <w:sz w:val="22"/>
                <w:szCs w:val="22"/>
              </w:rPr>
            </w:pPr>
          </w:p>
        </w:tc>
        <w:tc>
          <w:tcPr>
            <w:tcW w:w="1650" w:type="dxa"/>
            <w:shd w:val="clear" w:color="auto" w:fill="8EAADB" w:themeFill="accent1" w:themeFillTint="99"/>
            <w:vAlign w:val="bottom"/>
          </w:tcPr>
          <w:p w14:paraId="27D46882" w14:textId="77777777" w:rsidR="00696FEA" w:rsidRPr="001C22E7" w:rsidRDefault="00696FEA" w:rsidP="00D91B72">
            <w:pPr>
              <w:jc w:val="center"/>
              <w:rPr>
                <w:b w:val="0"/>
                <w:bCs w:val="0"/>
                <w:color w:val="111111"/>
                <w:sz w:val="22"/>
                <w:szCs w:val="22"/>
              </w:rPr>
            </w:pPr>
            <w:r w:rsidRPr="001C22E7">
              <w:rPr>
                <w:color w:val="111111"/>
                <w:sz w:val="22"/>
                <w:szCs w:val="22"/>
              </w:rPr>
              <w:t>2021</w:t>
            </w:r>
          </w:p>
        </w:tc>
        <w:tc>
          <w:tcPr>
            <w:tcW w:w="1515" w:type="dxa"/>
            <w:shd w:val="clear" w:color="auto" w:fill="8EAADB" w:themeFill="accent1" w:themeFillTint="99"/>
            <w:vAlign w:val="bottom"/>
          </w:tcPr>
          <w:p w14:paraId="1ABA186C" w14:textId="77777777" w:rsidR="00696FEA" w:rsidRPr="001C22E7" w:rsidRDefault="00696FEA" w:rsidP="00D91B72">
            <w:pPr>
              <w:jc w:val="center"/>
              <w:rPr>
                <w:b w:val="0"/>
                <w:bCs w:val="0"/>
                <w:color w:val="111111"/>
                <w:sz w:val="22"/>
                <w:szCs w:val="22"/>
              </w:rPr>
            </w:pPr>
            <w:r w:rsidRPr="001C22E7">
              <w:rPr>
                <w:color w:val="111111"/>
                <w:sz w:val="22"/>
                <w:szCs w:val="22"/>
              </w:rPr>
              <w:t>2020</w:t>
            </w:r>
          </w:p>
        </w:tc>
        <w:tc>
          <w:tcPr>
            <w:tcW w:w="1919" w:type="dxa"/>
            <w:shd w:val="clear" w:color="auto" w:fill="8EAADB" w:themeFill="accent1" w:themeFillTint="99"/>
            <w:vAlign w:val="bottom"/>
          </w:tcPr>
          <w:p w14:paraId="7047AEDD" w14:textId="77777777" w:rsidR="00696FEA" w:rsidRPr="001C22E7" w:rsidRDefault="00696FEA" w:rsidP="00D91B72">
            <w:pPr>
              <w:jc w:val="center"/>
              <w:rPr>
                <w:b w:val="0"/>
                <w:bCs w:val="0"/>
                <w:color w:val="111111"/>
                <w:sz w:val="22"/>
                <w:szCs w:val="22"/>
              </w:rPr>
            </w:pPr>
            <w:r w:rsidRPr="001C22E7">
              <w:rPr>
                <w:color w:val="111111"/>
                <w:sz w:val="22"/>
                <w:szCs w:val="22"/>
              </w:rPr>
              <w:t>2019</w:t>
            </w:r>
          </w:p>
        </w:tc>
        <w:tc>
          <w:tcPr>
            <w:tcW w:w="1898" w:type="dxa"/>
            <w:shd w:val="clear" w:color="auto" w:fill="8EAADB" w:themeFill="accent1" w:themeFillTint="99"/>
          </w:tcPr>
          <w:p w14:paraId="090C4701" w14:textId="77777777" w:rsidR="00696FEA" w:rsidRPr="001C22E7" w:rsidRDefault="00696FEA" w:rsidP="00D91B72">
            <w:pPr>
              <w:jc w:val="center"/>
              <w:rPr>
                <w:b w:val="0"/>
                <w:bCs w:val="0"/>
                <w:color w:val="111111"/>
                <w:sz w:val="22"/>
                <w:szCs w:val="22"/>
              </w:rPr>
            </w:pPr>
            <w:r w:rsidRPr="001C22E7">
              <w:rPr>
                <w:color w:val="111111"/>
                <w:sz w:val="22"/>
                <w:szCs w:val="22"/>
              </w:rPr>
              <w:t>2018</w:t>
            </w:r>
          </w:p>
        </w:tc>
      </w:tr>
      <w:tr w:rsidR="00696FEA" w:rsidRPr="001C22E7" w14:paraId="60E128DB" w14:textId="77777777" w:rsidTr="00D91B72">
        <w:trPr>
          <w:trHeight w:val="284"/>
        </w:trPr>
        <w:tc>
          <w:tcPr>
            <w:tcW w:w="2080" w:type="dxa"/>
            <w:vAlign w:val="bottom"/>
          </w:tcPr>
          <w:p w14:paraId="7BA69791" w14:textId="77777777" w:rsidR="00696FEA" w:rsidRPr="001C22E7" w:rsidRDefault="00696FEA" w:rsidP="00D91B72">
            <w:pPr>
              <w:rPr>
                <w:b w:val="0"/>
                <w:bCs w:val="0"/>
                <w:color w:val="111111"/>
                <w:sz w:val="22"/>
                <w:szCs w:val="22"/>
              </w:rPr>
            </w:pPr>
            <w:r w:rsidRPr="001C22E7">
              <w:rPr>
                <w:b w:val="0"/>
                <w:bCs w:val="0"/>
                <w:sz w:val="22"/>
                <w:szCs w:val="22"/>
              </w:rPr>
              <w:t>Smilno</w:t>
            </w:r>
          </w:p>
        </w:tc>
        <w:tc>
          <w:tcPr>
            <w:tcW w:w="1650" w:type="dxa"/>
            <w:vAlign w:val="bottom"/>
          </w:tcPr>
          <w:p w14:paraId="41118F6F" w14:textId="77777777" w:rsidR="00696FEA" w:rsidRPr="001C22E7" w:rsidRDefault="00696FEA" w:rsidP="00D91B72">
            <w:pPr>
              <w:jc w:val="center"/>
              <w:rPr>
                <w:b w:val="0"/>
                <w:bCs w:val="0"/>
                <w:color w:val="111111"/>
                <w:sz w:val="22"/>
                <w:szCs w:val="22"/>
              </w:rPr>
            </w:pPr>
            <w:r w:rsidRPr="001C22E7">
              <w:rPr>
                <w:b w:val="0"/>
                <w:bCs w:val="0"/>
                <w:sz w:val="22"/>
                <w:szCs w:val="22"/>
              </w:rPr>
              <w:t>686</w:t>
            </w:r>
          </w:p>
        </w:tc>
        <w:tc>
          <w:tcPr>
            <w:tcW w:w="1515" w:type="dxa"/>
            <w:vAlign w:val="bottom"/>
          </w:tcPr>
          <w:p w14:paraId="59B8759B" w14:textId="77777777" w:rsidR="00696FEA" w:rsidRPr="001C22E7" w:rsidRDefault="00696FEA" w:rsidP="00D91B72">
            <w:pPr>
              <w:jc w:val="center"/>
              <w:rPr>
                <w:b w:val="0"/>
                <w:bCs w:val="0"/>
                <w:color w:val="111111"/>
                <w:sz w:val="22"/>
                <w:szCs w:val="22"/>
              </w:rPr>
            </w:pPr>
            <w:r w:rsidRPr="001C22E7">
              <w:rPr>
                <w:b w:val="0"/>
                <w:bCs w:val="0"/>
                <w:sz w:val="22"/>
                <w:szCs w:val="22"/>
              </w:rPr>
              <w:t>687</w:t>
            </w:r>
          </w:p>
        </w:tc>
        <w:tc>
          <w:tcPr>
            <w:tcW w:w="1919" w:type="dxa"/>
            <w:vAlign w:val="bottom"/>
          </w:tcPr>
          <w:p w14:paraId="1484A4D0" w14:textId="77777777" w:rsidR="00696FEA" w:rsidRPr="001C22E7" w:rsidRDefault="00696FEA" w:rsidP="00D91B72">
            <w:pPr>
              <w:jc w:val="center"/>
              <w:rPr>
                <w:b w:val="0"/>
                <w:bCs w:val="0"/>
                <w:color w:val="111111"/>
                <w:sz w:val="22"/>
                <w:szCs w:val="22"/>
              </w:rPr>
            </w:pPr>
            <w:r w:rsidRPr="001C22E7">
              <w:rPr>
                <w:b w:val="0"/>
                <w:bCs w:val="0"/>
                <w:sz w:val="22"/>
                <w:szCs w:val="22"/>
              </w:rPr>
              <w:t>702</w:t>
            </w:r>
          </w:p>
        </w:tc>
        <w:tc>
          <w:tcPr>
            <w:tcW w:w="1898" w:type="dxa"/>
            <w:vAlign w:val="bottom"/>
          </w:tcPr>
          <w:p w14:paraId="3FB36973" w14:textId="77777777" w:rsidR="00696FEA" w:rsidRPr="001C22E7" w:rsidRDefault="00696FEA" w:rsidP="00D91B72">
            <w:pPr>
              <w:jc w:val="center"/>
              <w:rPr>
                <w:b w:val="0"/>
                <w:bCs w:val="0"/>
                <w:sz w:val="22"/>
                <w:szCs w:val="22"/>
              </w:rPr>
            </w:pPr>
            <w:r w:rsidRPr="001C22E7">
              <w:rPr>
                <w:b w:val="0"/>
                <w:bCs w:val="0"/>
                <w:sz w:val="22"/>
                <w:szCs w:val="22"/>
              </w:rPr>
              <w:t>696</w:t>
            </w:r>
          </w:p>
        </w:tc>
      </w:tr>
      <w:tr w:rsidR="00696FEA" w:rsidRPr="001C22E7" w14:paraId="0B523D13" w14:textId="77777777" w:rsidTr="00D91B72">
        <w:trPr>
          <w:trHeight w:val="284"/>
        </w:trPr>
        <w:tc>
          <w:tcPr>
            <w:tcW w:w="2080" w:type="dxa"/>
            <w:vAlign w:val="bottom"/>
          </w:tcPr>
          <w:p w14:paraId="38E94FB9" w14:textId="77777777" w:rsidR="00696FEA" w:rsidRPr="001C22E7" w:rsidRDefault="00696FEA" w:rsidP="00D91B72">
            <w:pPr>
              <w:rPr>
                <w:b w:val="0"/>
                <w:bCs w:val="0"/>
                <w:color w:val="111111"/>
                <w:sz w:val="22"/>
                <w:szCs w:val="22"/>
              </w:rPr>
            </w:pPr>
            <w:r w:rsidRPr="001C22E7">
              <w:rPr>
                <w:b w:val="0"/>
                <w:bCs w:val="0"/>
                <w:sz w:val="22"/>
                <w:szCs w:val="22"/>
              </w:rPr>
              <w:t>Jedlinka</w:t>
            </w:r>
          </w:p>
        </w:tc>
        <w:tc>
          <w:tcPr>
            <w:tcW w:w="1650" w:type="dxa"/>
            <w:vAlign w:val="bottom"/>
          </w:tcPr>
          <w:p w14:paraId="69A430D7" w14:textId="77777777" w:rsidR="00696FEA" w:rsidRPr="001C22E7" w:rsidRDefault="00696FEA" w:rsidP="00D91B72">
            <w:pPr>
              <w:jc w:val="center"/>
              <w:rPr>
                <w:b w:val="0"/>
                <w:bCs w:val="0"/>
                <w:color w:val="111111"/>
                <w:sz w:val="22"/>
                <w:szCs w:val="22"/>
              </w:rPr>
            </w:pPr>
            <w:r w:rsidRPr="001C22E7">
              <w:rPr>
                <w:b w:val="0"/>
                <w:bCs w:val="0"/>
                <w:sz w:val="22"/>
                <w:szCs w:val="22"/>
              </w:rPr>
              <w:t>3</w:t>
            </w:r>
          </w:p>
        </w:tc>
        <w:tc>
          <w:tcPr>
            <w:tcW w:w="1515" w:type="dxa"/>
            <w:vAlign w:val="bottom"/>
          </w:tcPr>
          <w:p w14:paraId="5AF290A1" w14:textId="77777777" w:rsidR="00696FEA" w:rsidRPr="001C22E7" w:rsidRDefault="00696FEA" w:rsidP="00D91B72">
            <w:pPr>
              <w:jc w:val="center"/>
              <w:rPr>
                <w:b w:val="0"/>
                <w:bCs w:val="0"/>
                <w:color w:val="111111"/>
                <w:sz w:val="22"/>
                <w:szCs w:val="22"/>
              </w:rPr>
            </w:pPr>
            <w:r w:rsidRPr="001C22E7">
              <w:rPr>
                <w:b w:val="0"/>
                <w:bCs w:val="0"/>
                <w:sz w:val="22"/>
                <w:szCs w:val="22"/>
              </w:rPr>
              <w:t>4</w:t>
            </w:r>
          </w:p>
        </w:tc>
        <w:tc>
          <w:tcPr>
            <w:tcW w:w="1919" w:type="dxa"/>
            <w:vAlign w:val="bottom"/>
          </w:tcPr>
          <w:p w14:paraId="26A3593D" w14:textId="77777777" w:rsidR="00696FEA" w:rsidRPr="001C22E7" w:rsidRDefault="00696FEA" w:rsidP="00D91B72">
            <w:pPr>
              <w:jc w:val="center"/>
              <w:rPr>
                <w:b w:val="0"/>
                <w:bCs w:val="0"/>
                <w:color w:val="111111"/>
                <w:sz w:val="22"/>
                <w:szCs w:val="22"/>
              </w:rPr>
            </w:pPr>
            <w:r w:rsidRPr="001C22E7">
              <w:rPr>
                <w:b w:val="0"/>
                <w:bCs w:val="0"/>
                <w:sz w:val="22"/>
                <w:szCs w:val="22"/>
              </w:rPr>
              <w:t>4</w:t>
            </w:r>
          </w:p>
        </w:tc>
        <w:tc>
          <w:tcPr>
            <w:tcW w:w="1898" w:type="dxa"/>
            <w:vAlign w:val="bottom"/>
          </w:tcPr>
          <w:p w14:paraId="63A35073" w14:textId="77777777" w:rsidR="00696FEA" w:rsidRPr="001C22E7" w:rsidRDefault="00696FEA" w:rsidP="00D91B72">
            <w:pPr>
              <w:jc w:val="center"/>
              <w:rPr>
                <w:b w:val="0"/>
                <w:bCs w:val="0"/>
                <w:sz w:val="22"/>
                <w:szCs w:val="22"/>
              </w:rPr>
            </w:pPr>
            <w:r w:rsidRPr="001C22E7">
              <w:rPr>
                <w:b w:val="0"/>
                <w:bCs w:val="0"/>
                <w:sz w:val="22"/>
                <w:szCs w:val="22"/>
              </w:rPr>
              <w:t>1</w:t>
            </w:r>
          </w:p>
        </w:tc>
      </w:tr>
      <w:tr w:rsidR="00696FEA" w:rsidRPr="001C22E7" w14:paraId="7B76A56C" w14:textId="77777777" w:rsidTr="00D91B72">
        <w:trPr>
          <w:trHeight w:val="284"/>
        </w:trPr>
        <w:tc>
          <w:tcPr>
            <w:tcW w:w="2080" w:type="dxa"/>
            <w:vAlign w:val="bottom"/>
          </w:tcPr>
          <w:p w14:paraId="6CFDA797" w14:textId="77777777" w:rsidR="00696FEA" w:rsidRPr="001C22E7" w:rsidRDefault="00696FEA" w:rsidP="00D91B72">
            <w:pPr>
              <w:rPr>
                <w:b w:val="0"/>
                <w:bCs w:val="0"/>
                <w:color w:val="111111"/>
                <w:sz w:val="22"/>
                <w:szCs w:val="22"/>
              </w:rPr>
            </w:pPr>
            <w:r w:rsidRPr="001C22E7">
              <w:rPr>
                <w:b w:val="0"/>
                <w:bCs w:val="0"/>
                <w:sz w:val="22"/>
                <w:szCs w:val="22"/>
              </w:rPr>
              <w:t>Mikulášová</w:t>
            </w:r>
          </w:p>
        </w:tc>
        <w:tc>
          <w:tcPr>
            <w:tcW w:w="1650" w:type="dxa"/>
            <w:vAlign w:val="bottom"/>
          </w:tcPr>
          <w:p w14:paraId="5A1333B4" w14:textId="77777777" w:rsidR="00696FEA" w:rsidRPr="001C22E7" w:rsidRDefault="00696FEA" w:rsidP="00D91B72">
            <w:pPr>
              <w:jc w:val="center"/>
              <w:rPr>
                <w:b w:val="0"/>
                <w:bCs w:val="0"/>
                <w:color w:val="111111"/>
                <w:sz w:val="22"/>
                <w:szCs w:val="22"/>
              </w:rPr>
            </w:pPr>
            <w:r w:rsidRPr="001C22E7">
              <w:rPr>
                <w:b w:val="0"/>
                <w:bCs w:val="0"/>
                <w:sz w:val="22"/>
                <w:szCs w:val="22"/>
              </w:rPr>
              <w:t>5</w:t>
            </w:r>
          </w:p>
        </w:tc>
        <w:tc>
          <w:tcPr>
            <w:tcW w:w="1515" w:type="dxa"/>
            <w:vAlign w:val="bottom"/>
          </w:tcPr>
          <w:p w14:paraId="2DB3774E" w14:textId="77777777" w:rsidR="00696FEA" w:rsidRPr="001C22E7" w:rsidRDefault="00696FEA" w:rsidP="00D91B72">
            <w:pPr>
              <w:jc w:val="center"/>
              <w:rPr>
                <w:b w:val="0"/>
                <w:bCs w:val="0"/>
                <w:color w:val="111111"/>
                <w:sz w:val="22"/>
                <w:szCs w:val="22"/>
              </w:rPr>
            </w:pPr>
            <w:r w:rsidRPr="001C22E7">
              <w:rPr>
                <w:b w:val="0"/>
                <w:bCs w:val="0"/>
                <w:sz w:val="22"/>
                <w:szCs w:val="22"/>
              </w:rPr>
              <w:t>6</w:t>
            </w:r>
          </w:p>
        </w:tc>
        <w:tc>
          <w:tcPr>
            <w:tcW w:w="1919" w:type="dxa"/>
            <w:vAlign w:val="bottom"/>
          </w:tcPr>
          <w:p w14:paraId="58F4A8ED" w14:textId="77777777" w:rsidR="00696FEA" w:rsidRPr="001C22E7" w:rsidRDefault="00696FEA" w:rsidP="00D91B72">
            <w:pPr>
              <w:jc w:val="center"/>
              <w:rPr>
                <w:b w:val="0"/>
                <w:bCs w:val="0"/>
                <w:color w:val="111111"/>
                <w:sz w:val="22"/>
                <w:szCs w:val="22"/>
              </w:rPr>
            </w:pPr>
            <w:r w:rsidRPr="001C22E7">
              <w:rPr>
                <w:b w:val="0"/>
                <w:bCs w:val="0"/>
                <w:sz w:val="22"/>
                <w:szCs w:val="22"/>
              </w:rPr>
              <w:t>2</w:t>
            </w:r>
          </w:p>
        </w:tc>
        <w:tc>
          <w:tcPr>
            <w:tcW w:w="1898" w:type="dxa"/>
            <w:vAlign w:val="bottom"/>
          </w:tcPr>
          <w:p w14:paraId="3D0171C7" w14:textId="77777777" w:rsidR="00696FEA" w:rsidRPr="001C22E7" w:rsidRDefault="00696FEA" w:rsidP="00D91B72">
            <w:pPr>
              <w:jc w:val="center"/>
              <w:rPr>
                <w:b w:val="0"/>
                <w:bCs w:val="0"/>
                <w:sz w:val="22"/>
                <w:szCs w:val="22"/>
              </w:rPr>
            </w:pPr>
            <w:r w:rsidRPr="001C22E7">
              <w:rPr>
                <w:b w:val="0"/>
                <w:bCs w:val="0"/>
                <w:sz w:val="22"/>
                <w:szCs w:val="22"/>
              </w:rPr>
              <w:t>3</w:t>
            </w:r>
          </w:p>
        </w:tc>
      </w:tr>
      <w:tr w:rsidR="00696FEA" w:rsidRPr="001C22E7" w14:paraId="685CFF18" w14:textId="77777777" w:rsidTr="00D91B72">
        <w:trPr>
          <w:trHeight w:val="284"/>
        </w:trPr>
        <w:tc>
          <w:tcPr>
            <w:tcW w:w="2080" w:type="dxa"/>
            <w:vAlign w:val="bottom"/>
          </w:tcPr>
          <w:p w14:paraId="11B5210A" w14:textId="77777777" w:rsidR="00696FEA" w:rsidRPr="001C22E7" w:rsidRDefault="00696FEA" w:rsidP="00D91B72">
            <w:pPr>
              <w:rPr>
                <w:b w:val="0"/>
                <w:bCs w:val="0"/>
                <w:color w:val="111111"/>
                <w:sz w:val="22"/>
                <w:szCs w:val="22"/>
              </w:rPr>
            </w:pPr>
            <w:r w:rsidRPr="001C22E7">
              <w:rPr>
                <w:b w:val="0"/>
                <w:bCs w:val="0"/>
                <w:sz w:val="22"/>
                <w:szCs w:val="22"/>
              </w:rPr>
              <w:t>Nižná Polianka</w:t>
            </w:r>
          </w:p>
        </w:tc>
        <w:tc>
          <w:tcPr>
            <w:tcW w:w="1650" w:type="dxa"/>
            <w:vAlign w:val="bottom"/>
          </w:tcPr>
          <w:p w14:paraId="6CC13966" w14:textId="77777777" w:rsidR="00696FEA" w:rsidRPr="001C22E7" w:rsidRDefault="00696FEA" w:rsidP="00D91B72">
            <w:pPr>
              <w:jc w:val="center"/>
              <w:rPr>
                <w:b w:val="0"/>
                <w:bCs w:val="0"/>
                <w:color w:val="111111"/>
                <w:sz w:val="22"/>
                <w:szCs w:val="22"/>
              </w:rPr>
            </w:pPr>
            <w:r w:rsidRPr="001C22E7">
              <w:rPr>
                <w:b w:val="0"/>
                <w:bCs w:val="0"/>
                <w:sz w:val="22"/>
                <w:szCs w:val="22"/>
              </w:rPr>
              <w:t>10</w:t>
            </w:r>
          </w:p>
        </w:tc>
        <w:tc>
          <w:tcPr>
            <w:tcW w:w="1515" w:type="dxa"/>
            <w:vAlign w:val="bottom"/>
          </w:tcPr>
          <w:p w14:paraId="4BC3E3CF" w14:textId="77777777" w:rsidR="00696FEA" w:rsidRPr="001C22E7" w:rsidRDefault="00696FEA" w:rsidP="00D91B72">
            <w:pPr>
              <w:jc w:val="center"/>
              <w:rPr>
                <w:b w:val="0"/>
                <w:bCs w:val="0"/>
                <w:color w:val="111111"/>
                <w:sz w:val="22"/>
                <w:szCs w:val="22"/>
              </w:rPr>
            </w:pPr>
            <w:r w:rsidRPr="001C22E7">
              <w:rPr>
                <w:b w:val="0"/>
                <w:bCs w:val="0"/>
                <w:sz w:val="22"/>
                <w:szCs w:val="22"/>
              </w:rPr>
              <w:t>13</w:t>
            </w:r>
          </w:p>
        </w:tc>
        <w:tc>
          <w:tcPr>
            <w:tcW w:w="1919" w:type="dxa"/>
            <w:vAlign w:val="bottom"/>
          </w:tcPr>
          <w:p w14:paraId="35074974" w14:textId="77777777" w:rsidR="00696FEA" w:rsidRPr="001C22E7" w:rsidRDefault="00696FEA" w:rsidP="00D91B72">
            <w:pPr>
              <w:jc w:val="center"/>
              <w:rPr>
                <w:b w:val="0"/>
                <w:bCs w:val="0"/>
                <w:color w:val="111111"/>
                <w:sz w:val="22"/>
                <w:szCs w:val="22"/>
              </w:rPr>
            </w:pPr>
            <w:r w:rsidRPr="001C22E7">
              <w:rPr>
                <w:b w:val="0"/>
                <w:bCs w:val="0"/>
                <w:sz w:val="22"/>
                <w:szCs w:val="22"/>
              </w:rPr>
              <w:t>15</w:t>
            </w:r>
          </w:p>
        </w:tc>
        <w:tc>
          <w:tcPr>
            <w:tcW w:w="1898" w:type="dxa"/>
            <w:vAlign w:val="bottom"/>
          </w:tcPr>
          <w:p w14:paraId="7399A507" w14:textId="77777777" w:rsidR="00696FEA" w:rsidRPr="001C22E7" w:rsidRDefault="00696FEA" w:rsidP="00D91B72">
            <w:pPr>
              <w:jc w:val="center"/>
              <w:rPr>
                <w:b w:val="0"/>
                <w:bCs w:val="0"/>
                <w:sz w:val="22"/>
                <w:szCs w:val="22"/>
              </w:rPr>
            </w:pPr>
            <w:r w:rsidRPr="001C22E7">
              <w:rPr>
                <w:b w:val="0"/>
                <w:bCs w:val="0"/>
                <w:sz w:val="22"/>
                <w:szCs w:val="22"/>
              </w:rPr>
              <w:t>11</w:t>
            </w:r>
          </w:p>
        </w:tc>
      </w:tr>
      <w:tr w:rsidR="00696FEA" w:rsidRPr="001C22E7" w14:paraId="6329C595" w14:textId="77777777" w:rsidTr="00D91B72">
        <w:trPr>
          <w:trHeight w:val="284"/>
        </w:trPr>
        <w:tc>
          <w:tcPr>
            <w:tcW w:w="2080" w:type="dxa"/>
            <w:vAlign w:val="bottom"/>
          </w:tcPr>
          <w:p w14:paraId="52B317CE" w14:textId="77777777" w:rsidR="00696FEA" w:rsidRPr="001C22E7" w:rsidRDefault="00696FEA" w:rsidP="00D91B72">
            <w:pPr>
              <w:rPr>
                <w:b w:val="0"/>
                <w:bCs w:val="0"/>
                <w:color w:val="111111"/>
                <w:sz w:val="22"/>
                <w:szCs w:val="22"/>
              </w:rPr>
            </w:pPr>
            <w:r w:rsidRPr="001C22E7">
              <w:rPr>
                <w:b w:val="0"/>
                <w:bCs w:val="0"/>
                <w:sz w:val="22"/>
                <w:szCs w:val="22"/>
              </w:rPr>
              <w:t>Hutka</w:t>
            </w:r>
          </w:p>
        </w:tc>
        <w:tc>
          <w:tcPr>
            <w:tcW w:w="1650" w:type="dxa"/>
            <w:vAlign w:val="bottom"/>
          </w:tcPr>
          <w:p w14:paraId="3BA51CBE" w14:textId="77777777" w:rsidR="00696FEA" w:rsidRPr="001C22E7" w:rsidRDefault="00696FEA" w:rsidP="00D91B72">
            <w:pPr>
              <w:jc w:val="center"/>
              <w:rPr>
                <w:b w:val="0"/>
                <w:bCs w:val="0"/>
                <w:color w:val="111111"/>
                <w:sz w:val="22"/>
                <w:szCs w:val="22"/>
              </w:rPr>
            </w:pPr>
            <w:r w:rsidRPr="001C22E7">
              <w:rPr>
                <w:b w:val="0"/>
                <w:bCs w:val="0"/>
                <w:sz w:val="22"/>
                <w:szCs w:val="22"/>
              </w:rPr>
              <w:t>4</w:t>
            </w:r>
          </w:p>
        </w:tc>
        <w:tc>
          <w:tcPr>
            <w:tcW w:w="1515" w:type="dxa"/>
            <w:vAlign w:val="bottom"/>
          </w:tcPr>
          <w:p w14:paraId="484C75DF" w14:textId="77777777" w:rsidR="00696FEA" w:rsidRPr="001C22E7" w:rsidRDefault="00696FEA" w:rsidP="00D91B72">
            <w:pPr>
              <w:jc w:val="center"/>
              <w:rPr>
                <w:b w:val="0"/>
                <w:bCs w:val="0"/>
                <w:color w:val="111111"/>
                <w:sz w:val="22"/>
                <w:szCs w:val="22"/>
              </w:rPr>
            </w:pPr>
            <w:r w:rsidRPr="001C22E7">
              <w:rPr>
                <w:b w:val="0"/>
                <w:bCs w:val="0"/>
                <w:sz w:val="22"/>
                <w:szCs w:val="22"/>
              </w:rPr>
              <w:t>6</w:t>
            </w:r>
          </w:p>
        </w:tc>
        <w:tc>
          <w:tcPr>
            <w:tcW w:w="1919" w:type="dxa"/>
            <w:vAlign w:val="bottom"/>
          </w:tcPr>
          <w:p w14:paraId="3852C57A" w14:textId="77777777" w:rsidR="00696FEA" w:rsidRPr="001C22E7" w:rsidRDefault="00696FEA" w:rsidP="00D91B72">
            <w:pPr>
              <w:jc w:val="center"/>
              <w:rPr>
                <w:b w:val="0"/>
                <w:bCs w:val="0"/>
                <w:color w:val="111111"/>
                <w:sz w:val="22"/>
                <w:szCs w:val="22"/>
              </w:rPr>
            </w:pPr>
            <w:r w:rsidRPr="001C22E7">
              <w:rPr>
                <w:b w:val="0"/>
                <w:bCs w:val="0"/>
                <w:sz w:val="22"/>
                <w:szCs w:val="22"/>
              </w:rPr>
              <w:t>7</w:t>
            </w:r>
          </w:p>
        </w:tc>
        <w:tc>
          <w:tcPr>
            <w:tcW w:w="1898" w:type="dxa"/>
            <w:vAlign w:val="bottom"/>
          </w:tcPr>
          <w:p w14:paraId="5A6EAE83" w14:textId="77777777" w:rsidR="00696FEA" w:rsidRPr="001C22E7" w:rsidRDefault="00696FEA" w:rsidP="00D91B72">
            <w:pPr>
              <w:jc w:val="center"/>
              <w:rPr>
                <w:b w:val="0"/>
                <w:bCs w:val="0"/>
                <w:sz w:val="22"/>
                <w:szCs w:val="22"/>
              </w:rPr>
            </w:pPr>
            <w:r w:rsidRPr="001C22E7">
              <w:rPr>
                <w:b w:val="0"/>
                <w:bCs w:val="0"/>
                <w:sz w:val="22"/>
                <w:szCs w:val="22"/>
              </w:rPr>
              <w:t>6</w:t>
            </w:r>
          </w:p>
        </w:tc>
      </w:tr>
      <w:tr w:rsidR="00696FEA" w:rsidRPr="001C22E7" w14:paraId="6602A589" w14:textId="77777777" w:rsidTr="00D91B72">
        <w:trPr>
          <w:trHeight w:val="284"/>
        </w:trPr>
        <w:tc>
          <w:tcPr>
            <w:tcW w:w="2080" w:type="dxa"/>
            <w:vAlign w:val="bottom"/>
          </w:tcPr>
          <w:p w14:paraId="548DD7D8" w14:textId="77777777" w:rsidR="00696FEA" w:rsidRPr="001C22E7" w:rsidRDefault="00696FEA" w:rsidP="00D91B72">
            <w:pPr>
              <w:rPr>
                <w:b w:val="0"/>
                <w:bCs w:val="0"/>
                <w:color w:val="111111"/>
                <w:sz w:val="22"/>
                <w:szCs w:val="22"/>
              </w:rPr>
            </w:pPr>
            <w:r w:rsidRPr="001C22E7">
              <w:rPr>
                <w:b w:val="0"/>
                <w:bCs w:val="0"/>
                <w:sz w:val="22"/>
                <w:szCs w:val="22"/>
              </w:rPr>
              <w:t>Vyšný Mirošov</w:t>
            </w:r>
          </w:p>
        </w:tc>
        <w:tc>
          <w:tcPr>
            <w:tcW w:w="1650" w:type="dxa"/>
            <w:vAlign w:val="bottom"/>
          </w:tcPr>
          <w:p w14:paraId="609E56D4" w14:textId="77777777" w:rsidR="00696FEA" w:rsidRPr="001C22E7" w:rsidRDefault="00696FEA" w:rsidP="00D91B72">
            <w:pPr>
              <w:jc w:val="center"/>
              <w:rPr>
                <w:b w:val="0"/>
                <w:bCs w:val="0"/>
                <w:color w:val="111111"/>
                <w:sz w:val="22"/>
                <w:szCs w:val="22"/>
              </w:rPr>
            </w:pPr>
            <w:r w:rsidRPr="001C22E7">
              <w:rPr>
                <w:b w:val="0"/>
                <w:bCs w:val="0"/>
                <w:sz w:val="22"/>
                <w:szCs w:val="22"/>
              </w:rPr>
              <w:t>94</w:t>
            </w:r>
          </w:p>
        </w:tc>
        <w:tc>
          <w:tcPr>
            <w:tcW w:w="1515" w:type="dxa"/>
            <w:vAlign w:val="bottom"/>
          </w:tcPr>
          <w:p w14:paraId="3575E94B" w14:textId="77777777" w:rsidR="00696FEA" w:rsidRPr="001C22E7" w:rsidRDefault="00696FEA" w:rsidP="00D91B72">
            <w:pPr>
              <w:jc w:val="center"/>
              <w:rPr>
                <w:b w:val="0"/>
                <w:bCs w:val="0"/>
                <w:color w:val="111111"/>
                <w:sz w:val="22"/>
                <w:szCs w:val="22"/>
              </w:rPr>
            </w:pPr>
            <w:r w:rsidRPr="001C22E7">
              <w:rPr>
                <w:b w:val="0"/>
                <w:bCs w:val="0"/>
                <w:sz w:val="22"/>
                <w:szCs w:val="22"/>
              </w:rPr>
              <w:t>87</w:t>
            </w:r>
          </w:p>
        </w:tc>
        <w:tc>
          <w:tcPr>
            <w:tcW w:w="1919" w:type="dxa"/>
            <w:vAlign w:val="bottom"/>
          </w:tcPr>
          <w:p w14:paraId="0783B9C4" w14:textId="77777777" w:rsidR="00696FEA" w:rsidRPr="001C22E7" w:rsidRDefault="00696FEA" w:rsidP="00D91B72">
            <w:pPr>
              <w:jc w:val="center"/>
              <w:rPr>
                <w:b w:val="0"/>
                <w:bCs w:val="0"/>
                <w:color w:val="111111"/>
                <w:sz w:val="22"/>
                <w:szCs w:val="22"/>
              </w:rPr>
            </w:pPr>
            <w:r w:rsidRPr="001C22E7">
              <w:rPr>
                <w:b w:val="0"/>
                <w:bCs w:val="0"/>
                <w:sz w:val="22"/>
                <w:szCs w:val="22"/>
              </w:rPr>
              <w:t>69</w:t>
            </w:r>
          </w:p>
        </w:tc>
        <w:tc>
          <w:tcPr>
            <w:tcW w:w="1898" w:type="dxa"/>
            <w:vAlign w:val="bottom"/>
          </w:tcPr>
          <w:p w14:paraId="637A4DAC" w14:textId="77777777" w:rsidR="00696FEA" w:rsidRPr="001C22E7" w:rsidRDefault="00696FEA" w:rsidP="00D91B72">
            <w:pPr>
              <w:jc w:val="center"/>
              <w:rPr>
                <w:b w:val="0"/>
                <w:bCs w:val="0"/>
                <w:sz w:val="22"/>
                <w:szCs w:val="22"/>
              </w:rPr>
            </w:pPr>
            <w:r w:rsidRPr="001C22E7">
              <w:rPr>
                <w:b w:val="0"/>
                <w:bCs w:val="0"/>
                <w:sz w:val="22"/>
                <w:szCs w:val="22"/>
              </w:rPr>
              <w:t>75</w:t>
            </w:r>
          </w:p>
        </w:tc>
      </w:tr>
      <w:tr w:rsidR="00696FEA" w:rsidRPr="001C22E7" w14:paraId="68FCCA86" w14:textId="77777777" w:rsidTr="00D91B72">
        <w:trPr>
          <w:trHeight w:val="284"/>
        </w:trPr>
        <w:tc>
          <w:tcPr>
            <w:tcW w:w="2080" w:type="dxa"/>
            <w:vAlign w:val="bottom"/>
          </w:tcPr>
          <w:p w14:paraId="0E9561BF" w14:textId="77777777" w:rsidR="00696FEA" w:rsidRPr="001C22E7" w:rsidRDefault="00696FEA" w:rsidP="00D91B72">
            <w:pPr>
              <w:rPr>
                <w:b w:val="0"/>
                <w:bCs w:val="0"/>
                <w:color w:val="111111"/>
                <w:sz w:val="22"/>
                <w:szCs w:val="22"/>
              </w:rPr>
            </w:pPr>
            <w:r w:rsidRPr="001C22E7">
              <w:rPr>
                <w:b w:val="0"/>
                <w:bCs w:val="0"/>
                <w:sz w:val="22"/>
                <w:szCs w:val="22"/>
              </w:rPr>
              <w:t>Nižný Mirošov</w:t>
            </w:r>
          </w:p>
        </w:tc>
        <w:tc>
          <w:tcPr>
            <w:tcW w:w="1650" w:type="dxa"/>
            <w:vAlign w:val="bottom"/>
          </w:tcPr>
          <w:p w14:paraId="13D3A239" w14:textId="77777777" w:rsidR="00696FEA" w:rsidRPr="001C22E7" w:rsidRDefault="00696FEA" w:rsidP="00D91B72">
            <w:pPr>
              <w:jc w:val="center"/>
              <w:rPr>
                <w:b w:val="0"/>
                <w:bCs w:val="0"/>
                <w:color w:val="111111"/>
                <w:sz w:val="22"/>
                <w:szCs w:val="22"/>
              </w:rPr>
            </w:pPr>
            <w:r w:rsidRPr="001C22E7">
              <w:rPr>
                <w:b w:val="0"/>
                <w:bCs w:val="0"/>
                <w:sz w:val="22"/>
                <w:szCs w:val="22"/>
              </w:rPr>
              <w:t>25</w:t>
            </w:r>
          </w:p>
        </w:tc>
        <w:tc>
          <w:tcPr>
            <w:tcW w:w="1515" w:type="dxa"/>
            <w:vAlign w:val="bottom"/>
          </w:tcPr>
          <w:p w14:paraId="39032346" w14:textId="77777777" w:rsidR="00696FEA" w:rsidRPr="001C22E7" w:rsidRDefault="00696FEA" w:rsidP="00D91B72">
            <w:pPr>
              <w:jc w:val="center"/>
              <w:rPr>
                <w:b w:val="0"/>
                <w:bCs w:val="0"/>
                <w:color w:val="111111"/>
                <w:sz w:val="22"/>
                <w:szCs w:val="22"/>
              </w:rPr>
            </w:pPr>
            <w:r w:rsidRPr="001C22E7">
              <w:rPr>
                <w:b w:val="0"/>
                <w:bCs w:val="0"/>
                <w:sz w:val="22"/>
                <w:szCs w:val="22"/>
              </w:rPr>
              <w:t>24</w:t>
            </w:r>
          </w:p>
        </w:tc>
        <w:tc>
          <w:tcPr>
            <w:tcW w:w="1919" w:type="dxa"/>
            <w:vAlign w:val="bottom"/>
          </w:tcPr>
          <w:p w14:paraId="486D019B" w14:textId="77777777" w:rsidR="00696FEA" w:rsidRPr="001C22E7" w:rsidRDefault="00696FEA" w:rsidP="00D91B72">
            <w:pPr>
              <w:jc w:val="center"/>
              <w:rPr>
                <w:b w:val="0"/>
                <w:bCs w:val="0"/>
                <w:color w:val="111111"/>
                <w:sz w:val="22"/>
                <w:szCs w:val="22"/>
              </w:rPr>
            </w:pPr>
            <w:r w:rsidRPr="001C22E7">
              <w:rPr>
                <w:b w:val="0"/>
                <w:bCs w:val="0"/>
                <w:sz w:val="22"/>
                <w:szCs w:val="22"/>
              </w:rPr>
              <w:t>17</w:t>
            </w:r>
          </w:p>
        </w:tc>
        <w:tc>
          <w:tcPr>
            <w:tcW w:w="1898" w:type="dxa"/>
            <w:vAlign w:val="bottom"/>
          </w:tcPr>
          <w:p w14:paraId="18E37499" w14:textId="77777777" w:rsidR="00696FEA" w:rsidRPr="001C22E7" w:rsidRDefault="00696FEA" w:rsidP="00D91B72">
            <w:pPr>
              <w:jc w:val="center"/>
              <w:rPr>
                <w:b w:val="0"/>
                <w:bCs w:val="0"/>
                <w:sz w:val="22"/>
                <w:szCs w:val="22"/>
              </w:rPr>
            </w:pPr>
            <w:r w:rsidRPr="001C22E7">
              <w:rPr>
                <w:b w:val="0"/>
                <w:bCs w:val="0"/>
                <w:sz w:val="22"/>
                <w:szCs w:val="22"/>
              </w:rPr>
              <w:t>20</w:t>
            </w:r>
          </w:p>
        </w:tc>
      </w:tr>
      <w:tr w:rsidR="00696FEA" w:rsidRPr="001C22E7" w14:paraId="3A544210" w14:textId="77777777" w:rsidTr="00D91B72">
        <w:trPr>
          <w:trHeight w:val="284"/>
        </w:trPr>
        <w:tc>
          <w:tcPr>
            <w:tcW w:w="2080" w:type="dxa"/>
            <w:vAlign w:val="bottom"/>
          </w:tcPr>
          <w:p w14:paraId="44F278AE" w14:textId="77777777" w:rsidR="00696FEA" w:rsidRPr="001C22E7" w:rsidRDefault="00696FEA" w:rsidP="00D91B72">
            <w:pPr>
              <w:rPr>
                <w:b w:val="0"/>
                <w:bCs w:val="0"/>
                <w:color w:val="111111"/>
                <w:sz w:val="22"/>
                <w:szCs w:val="22"/>
              </w:rPr>
            </w:pPr>
            <w:r w:rsidRPr="001C22E7">
              <w:rPr>
                <w:b w:val="0"/>
                <w:bCs w:val="0"/>
                <w:sz w:val="22"/>
                <w:szCs w:val="22"/>
              </w:rPr>
              <w:t>Vyšný Orlík</w:t>
            </w:r>
          </w:p>
        </w:tc>
        <w:tc>
          <w:tcPr>
            <w:tcW w:w="1650" w:type="dxa"/>
            <w:vAlign w:val="bottom"/>
          </w:tcPr>
          <w:p w14:paraId="250C8AAC" w14:textId="77777777" w:rsidR="00696FEA" w:rsidRPr="001C22E7" w:rsidRDefault="00696FEA" w:rsidP="00D91B72">
            <w:pPr>
              <w:jc w:val="center"/>
              <w:rPr>
                <w:b w:val="0"/>
                <w:bCs w:val="0"/>
                <w:color w:val="111111"/>
                <w:sz w:val="22"/>
                <w:szCs w:val="22"/>
              </w:rPr>
            </w:pPr>
            <w:r w:rsidRPr="001C22E7">
              <w:rPr>
                <w:b w:val="0"/>
                <w:bCs w:val="0"/>
                <w:sz w:val="22"/>
                <w:szCs w:val="22"/>
              </w:rPr>
              <w:t>23</w:t>
            </w:r>
          </w:p>
        </w:tc>
        <w:tc>
          <w:tcPr>
            <w:tcW w:w="1515" w:type="dxa"/>
            <w:vAlign w:val="bottom"/>
          </w:tcPr>
          <w:p w14:paraId="6D30ABB1" w14:textId="77777777" w:rsidR="00696FEA" w:rsidRPr="001C22E7" w:rsidRDefault="00696FEA" w:rsidP="00D91B72">
            <w:pPr>
              <w:jc w:val="center"/>
              <w:rPr>
                <w:b w:val="0"/>
                <w:bCs w:val="0"/>
                <w:color w:val="111111"/>
                <w:sz w:val="22"/>
                <w:szCs w:val="22"/>
              </w:rPr>
            </w:pPr>
            <w:r w:rsidRPr="001C22E7">
              <w:rPr>
                <w:b w:val="0"/>
                <w:bCs w:val="0"/>
                <w:sz w:val="22"/>
                <w:szCs w:val="22"/>
              </w:rPr>
              <w:t>31</w:t>
            </w:r>
          </w:p>
        </w:tc>
        <w:tc>
          <w:tcPr>
            <w:tcW w:w="1919" w:type="dxa"/>
            <w:vAlign w:val="bottom"/>
          </w:tcPr>
          <w:p w14:paraId="7F37A2E1" w14:textId="77777777" w:rsidR="00696FEA" w:rsidRPr="001C22E7" w:rsidRDefault="00696FEA" w:rsidP="00D91B72">
            <w:pPr>
              <w:jc w:val="center"/>
              <w:rPr>
                <w:b w:val="0"/>
                <w:bCs w:val="0"/>
                <w:color w:val="111111"/>
                <w:sz w:val="22"/>
                <w:szCs w:val="22"/>
              </w:rPr>
            </w:pPr>
            <w:r w:rsidRPr="001C22E7">
              <w:rPr>
                <w:b w:val="0"/>
                <w:bCs w:val="0"/>
                <w:sz w:val="22"/>
                <w:szCs w:val="22"/>
              </w:rPr>
              <w:t>25</w:t>
            </w:r>
          </w:p>
        </w:tc>
        <w:tc>
          <w:tcPr>
            <w:tcW w:w="1898" w:type="dxa"/>
            <w:vAlign w:val="bottom"/>
          </w:tcPr>
          <w:p w14:paraId="14707C11" w14:textId="77777777" w:rsidR="00696FEA" w:rsidRPr="001C22E7" w:rsidRDefault="00696FEA" w:rsidP="00D91B72">
            <w:pPr>
              <w:jc w:val="center"/>
              <w:rPr>
                <w:b w:val="0"/>
                <w:bCs w:val="0"/>
                <w:sz w:val="22"/>
                <w:szCs w:val="22"/>
              </w:rPr>
            </w:pPr>
            <w:r w:rsidRPr="001C22E7">
              <w:rPr>
                <w:b w:val="0"/>
                <w:bCs w:val="0"/>
                <w:sz w:val="22"/>
                <w:szCs w:val="22"/>
              </w:rPr>
              <w:t>29</w:t>
            </w:r>
          </w:p>
        </w:tc>
      </w:tr>
      <w:tr w:rsidR="00696FEA" w:rsidRPr="001C22E7" w14:paraId="32E907C9" w14:textId="77777777" w:rsidTr="00D91B72">
        <w:trPr>
          <w:trHeight w:val="284"/>
        </w:trPr>
        <w:tc>
          <w:tcPr>
            <w:tcW w:w="2080" w:type="dxa"/>
            <w:vAlign w:val="bottom"/>
          </w:tcPr>
          <w:p w14:paraId="4D7727E5" w14:textId="77777777" w:rsidR="00696FEA" w:rsidRPr="001C22E7" w:rsidRDefault="00696FEA" w:rsidP="00D91B72">
            <w:pPr>
              <w:rPr>
                <w:b w:val="0"/>
                <w:bCs w:val="0"/>
                <w:color w:val="111111"/>
                <w:sz w:val="22"/>
                <w:szCs w:val="22"/>
              </w:rPr>
            </w:pPr>
            <w:r w:rsidRPr="001C22E7">
              <w:rPr>
                <w:b w:val="0"/>
                <w:bCs w:val="0"/>
                <w:sz w:val="22"/>
                <w:szCs w:val="22"/>
              </w:rPr>
              <w:t>Nižný Orlík</w:t>
            </w:r>
          </w:p>
        </w:tc>
        <w:tc>
          <w:tcPr>
            <w:tcW w:w="1650" w:type="dxa"/>
            <w:vAlign w:val="bottom"/>
          </w:tcPr>
          <w:p w14:paraId="6F424BFD" w14:textId="77777777" w:rsidR="00696FEA" w:rsidRPr="001C22E7" w:rsidRDefault="00696FEA" w:rsidP="00D91B72">
            <w:pPr>
              <w:jc w:val="center"/>
              <w:rPr>
                <w:b w:val="0"/>
                <w:bCs w:val="0"/>
                <w:color w:val="111111"/>
                <w:sz w:val="22"/>
                <w:szCs w:val="22"/>
              </w:rPr>
            </w:pPr>
            <w:r w:rsidRPr="001C22E7">
              <w:rPr>
                <w:b w:val="0"/>
                <w:bCs w:val="0"/>
                <w:sz w:val="22"/>
                <w:szCs w:val="22"/>
              </w:rPr>
              <w:t>12</w:t>
            </w:r>
          </w:p>
        </w:tc>
        <w:tc>
          <w:tcPr>
            <w:tcW w:w="1515" w:type="dxa"/>
            <w:vAlign w:val="bottom"/>
          </w:tcPr>
          <w:p w14:paraId="5D6A13E8" w14:textId="77777777" w:rsidR="00696FEA" w:rsidRPr="001C22E7" w:rsidRDefault="00696FEA" w:rsidP="00D91B72">
            <w:pPr>
              <w:jc w:val="center"/>
              <w:rPr>
                <w:b w:val="0"/>
                <w:bCs w:val="0"/>
                <w:color w:val="111111"/>
                <w:sz w:val="22"/>
                <w:szCs w:val="22"/>
              </w:rPr>
            </w:pPr>
            <w:r w:rsidRPr="001C22E7">
              <w:rPr>
                <w:b w:val="0"/>
                <w:bCs w:val="0"/>
                <w:sz w:val="22"/>
                <w:szCs w:val="22"/>
              </w:rPr>
              <w:t>10</w:t>
            </w:r>
          </w:p>
        </w:tc>
        <w:tc>
          <w:tcPr>
            <w:tcW w:w="1919" w:type="dxa"/>
            <w:vAlign w:val="bottom"/>
          </w:tcPr>
          <w:p w14:paraId="498A93CE" w14:textId="77777777" w:rsidR="00696FEA" w:rsidRPr="001C22E7" w:rsidRDefault="00696FEA" w:rsidP="00D91B72">
            <w:pPr>
              <w:jc w:val="center"/>
              <w:rPr>
                <w:b w:val="0"/>
                <w:bCs w:val="0"/>
                <w:color w:val="111111"/>
                <w:sz w:val="22"/>
                <w:szCs w:val="22"/>
              </w:rPr>
            </w:pPr>
            <w:r w:rsidRPr="001C22E7">
              <w:rPr>
                <w:b w:val="0"/>
                <w:bCs w:val="0"/>
                <w:sz w:val="22"/>
                <w:szCs w:val="22"/>
              </w:rPr>
              <w:t>11</w:t>
            </w:r>
          </w:p>
        </w:tc>
        <w:tc>
          <w:tcPr>
            <w:tcW w:w="1898" w:type="dxa"/>
            <w:vAlign w:val="bottom"/>
          </w:tcPr>
          <w:p w14:paraId="64552E95" w14:textId="77777777" w:rsidR="00696FEA" w:rsidRPr="001C22E7" w:rsidRDefault="00696FEA" w:rsidP="00D91B72">
            <w:pPr>
              <w:jc w:val="center"/>
              <w:rPr>
                <w:b w:val="0"/>
                <w:bCs w:val="0"/>
                <w:sz w:val="22"/>
                <w:szCs w:val="22"/>
              </w:rPr>
            </w:pPr>
            <w:r w:rsidRPr="001C22E7">
              <w:rPr>
                <w:b w:val="0"/>
                <w:bCs w:val="0"/>
                <w:sz w:val="22"/>
                <w:szCs w:val="22"/>
              </w:rPr>
              <w:t>9</w:t>
            </w:r>
          </w:p>
        </w:tc>
      </w:tr>
      <w:tr w:rsidR="00696FEA" w:rsidRPr="001C22E7" w14:paraId="3E64753E" w14:textId="77777777" w:rsidTr="00D91B72">
        <w:trPr>
          <w:trHeight w:val="284"/>
        </w:trPr>
        <w:tc>
          <w:tcPr>
            <w:tcW w:w="2080" w:type="dxa"/>
            <w:vAlign w:val="bottom"/>
          </w:tcPr>
          <w:p w14:paraId="30DC74F3" w14:textId="77777777" w:rsidR="00696FEA" w:rsidRPr="001C22E7" w:rsidRDefault="00696FEA" w:rsidP="00D91B72">
            <w:pPr>
              <w:rPr>
                <w:b w:val="0"/>
                <w:bCs w:val="0"/>
                <w:sz w:val="22"/>
                <w:szCs w:val="22"/>
              </w:rPr>
            </w:pPr>
            <w:r w:rsidRPr="001C22E7">
              <w:rPr>
                <w:b w:val="0"/>
                <w:bCs w:val="0"/>
                <w:sz w:val="22"/>
                <w:szCs w:val="22"/>
              </w:rPr>
              <w:t>Svidník</w:t>
            </w:r>
          </w:p>
        </w:tc>
        <w:tc>
          <w:tcPr>
            <w:tcW w:w="1650" w:type="dxa"/>
            <w:vAlign w:val="bottom"/>
          </w:tcPr>
          <w:p w14:paraId="147F5A55" w14:textId="77777777" w:rsidR="00696FEA" w:rsidRPr="001C22E7" w:rsidRDefault="00696FEA" w:rsidP="00D91B72">
            <w:pPr>
              <w:jc w:val="center"/>
              <w:rPr>
                <w:b w:val="0"/>
                <w:bCs w:val="0"/>
                <w:color w:val="111111"/>
                <w:sz w:val="22"/>
                <w:szCs w:val="22"/>
              </w:rPr>
            </w:pPr>
            <w:r w:rsidRPr="001C22E7">
              <w:rPr>
                <w:b w:val="0"/>
                <w:bCs w:val="0"/>
                <w:sz w:val="22"/>
                <w:szCs w:val="22"/>
              </w:rPr>
              <w:t>476</w:t>
            </w:r>
          </w:p>
        </w:tc>
        <w:tc>
          <w:tcPr>
            <w:tcW w:w="1515" w:type="dxa"/>
            <w:vAlign w:val="bottom"/>
          </w:tcPr>
          <w:p w14:paraId="74B9305D" w14:textId="77777777" w:rsidR="00696FEA" w:rsidRPr="001C22E7" w:rsidRDefault="00696FEA" w:rsidP="00D91B72">
            <w:pPr>
              <w:jc w:val="center"/>
              <w:rPr>
                <w:b w:val="0"/>
                <w:bCs w:val="0"/>
                <w:sz w:val="22"/>
                <w:szCs w:val="22"/>
              </w:rPr>
            </w:pPr>
            <w:r w:rsidRPr="001C22E7">
              <w:rPr>
                <w:b w:val="0"/>
                <w:bCs w:val="0"/>
                <w:sz w:val="22"/>
                <w:szCs w:val="22"/>
              </w:rPr>
              <w:t>560</w:t>
            </w:r>
          </w:p>
        </w:tc>
        <w:tc>
          <w:tcPr>
            <w:tcW w:w="1919" w:type="dxa"/>
            <w:vAlign w:val="bottom"/>
          </w:tcPr>
          <w:p w14:paraId="7F81568B" w14:textId="77777777" w:rsidR="00696FEA" w:rsidRPr="001C22E7" w:rsidRDefault="00696FEA" w:rsidP="00D91B72">
            <w:pPr>
              <w:jc w:val="center"/>
              <w:rPr>
                <w:b w:val="0"/>
                <w:bCs w:val="0"/>
                <w:sz w:val="22"/>
                <w:szCs w:val="22"/>
              </w:rPr>
            </w:pPr>
            <w:r w:rsidRPr="001C22E7">
              <w:rPr>
                <w:b w:val="0"/>
                <w:bCs w:val="0"/>
                <w:sz w:val="22"/>
                <w:szCs w:val="22"/>
              </w:rPr>
              <w:t>473</w:t>
            </w:r>
          </w:p>
        </w:tc>
        <w:tc>
          <w:tcPr>
            <w:tcW w:w="1898" w:type="dxa"/>
            <w:vAlign w:val="bottom"/>
          </w:tcPr>
          <w:p w14:paraId="1FE20EF4" w14:textId="77777777" w:rsidR="00696FEA" w:rsidRPr="001C22E7" w:rsidRDefault="00696FEA" w:rsidP="00D91B72">
            <w:pPr>
              <w:jc w:val="center"/>
              <w:rPr>
                <w:b w:val="0"/>
                <w:bCs w:val="0"/>
                <w:sz w:val="22"/>
                <w:szCs w:val="22"/>
              </w:rPr>
            </w:pPr>
            <w:r w:rsidRPr="001C22E7">
              <w:rPr>
                <w:b w:val="0"/>
                <w:bCs w:val="0"/>
                <w:sz w:val="22"/>
                <w:szCs w:val="22"/>
              </w:rPr>
              <w:t>563</w:t>
            </w:r>
          </w:p>
        </w:tc>
      </w:tr>
      <w:tr w:rsidR="00696FEA" w:rsidRPr="001C22E7" w14:paraId="11C5ED18" w14:textId="77777777" w:rsidTr="00D91B72">
        <w:trPr>
          <w:trHeight w:val="284"/>
        </w:trPr>
        <w:tc>
          <w:tcPr>
            <w:tcW w:w="2080" w:type="dxa"/>
            <w:shd w:val="clear" w:color="auto" w:fill="8EAADB" w:themeFill="accent1" w:themeFillTint="99"/>
          </w:tcPr>
          <w:p w14:paraId="2EF293C1" w14:textId="77777777" w:rsidR="00696FEA" w:rsidRPr="001C22E7" w:rsidRDefault="00696FEA" w:rsidP="00D91B72">
            <w:pPr>
              <w:rPr>
                <w:b w:val="0"/>
                <w:bCs w:val="0"/>
                <w:color w:val="111111"/>
                <w:sz w:val="22"/>
                <w:szCs w:val="22"/>
              </w:rPr>
            </w:pPr>
            <w:r w:rsidRPr="001C22E7">
              <w:rPr>
                <w:color w:val="111111"/>
                <w:sz w:val="22"/>
                <w:szCs w:val="22"/>
              </w:rPr>
              <w:t>Spolu</w:t>
            </w:r>
          </w:p>
        </w:tc>
        <w:tc>
          <w:tcPr>
            <w:tcW w:w="1650" w:type="dxa"/>
            <w:shd w:val="clear" w:color="auto" w:fill="8EAADB" w:themeFill="accent1" w:themeFillTint="99"/>
            <w:vAlign w:val="bottom"/>
          </w:tcPr>
          <w:p w14:paraId="2B1B30DA" w14:textId="77777777" w:rsidR="00696FEA" w:rsidRPr="001C22E7" w:rsidRDefault="00696FEA" w:rsidP="00D91B72">
            <w:pPr>
              <w:jc w:val="center"/>
              <w:rPr>
                <w:b w:val="0"/>
                <w:bCs w:val="0"/>
                <w:color w:val="111111"/>
                <w:sz w:val="22"/>
                <w:szCs w:val="22"/>
              </w:rPr>
            </w:pPr>
            <w:r w:rsidRPr="001C22E7">
              <w:rPr>
                <w:sz w:val="22"/>
                <w:szCs w:val="22"/>
              </w:rPr>
              <w:t>1 338</w:t>
            </w:r>
          </w:p>
        </w:tc>
        <w:tc>
          <w:tcPr>
            <w:tcW w:w="1515" w:type="dxa"/>
            <w:shd w:val="clear" w:color="auto" w:fill="8EAADB" w:themeFill="accent1" w:themeFillTint="99"/>
            <w:vAlign w:val="bottom"/>
          </w:tcPr>
          <w:p w14:paraId="4D2DD796" w14:textId="77777777" w:rsidR="00696FEA" w:rsidRPr="001C22E7" w:rsidRDefault="00696FEA" w:rsidP="00D91B72">
            <w:pPr>
              <w:jc w:val="center"/>
              <w:rPr>
                <w:b w:val="0"/>
                <w:bCs w:val="0"/>
                <w:color w:val="111111"/>
                <w:sz w:val="22"/>
                <w:szCs w:val="22"/>
              </w:rPr>
            </w:pPr>
            <w:r w:rsidRPr="001C22E7">
              <w:rPr>
                <w:sz w:val="22"/>
                <w:szCs w:val="22"/>
              </w:rPr>
              <w:t>1 428</w:t>
            </w:r>
          </w:p>
        </w:tc>
        <w:tc>
          <w:tcPr>
            <w:tcW w:w="1919" w:type="dxa"/>
            <w:shd w:val="clear" w:color="auto" w:fill="8EAADB" w:themeFill="accent1" w:themeFillTint="99"/>
            <w:vAlign w:val="bottom"/>
          </w:tcPr>
          <w:p w14:paraId="72B47EC3" w14:textId="77777777" w:rsidR="00696FEA" w:rsidRPr="001C22E7" w:rsidRDefault="00696FEA" w:rsidP="00D91B72">
            <w:pPr>
              <w:jc w:val="center"/>
              <w:rPr>
                <w:b w:val="0"/>
                <w:bCs w:val="0"/>
                <w:color w:val="111111"/>
                <w:sz w:val="22"/>
                <w:szCs w:val="22"/>
              </w:rPr>
            </w:pPr>
            <w:r w:rsidRPr="001C22E7">
              <w:rPr>
                <w:sz w:val="22"/>
                <w:szCs w:val="22"/>
              </w:rPr>
              <w:t>1 325</w:t>
            </w:r>
          </w:p>
        </w:tc>
        <w:tc>
          <w:tcPr>
            <w:tcW w:w="1898" w:type="dxa"/>
            <w:shd w:val="clear" w:color="auto" w:fill="8EAADB" w:themeFill="accent1" w:themeFillTint="99"/>
            <w:vAlign w:val="bottom"/>
          </w:tcPr>
          <w:p w14:paraId="117006EA" w14:textId="77777777" w:rsidR="00696FEA" w:rsidRPr="001C22E7" w:rsidRDefault="00696FEA" w:rsidP="00D91B72">
            <w:pPr>
              <w:jc w:val="center"/>
              <w:rPr>
                <w:b w:val="0"/>
                <w:bCs w:val="0"/>
                <w:sz w:val="22"/>
                <w:szCs w:val="22"/>
              </w:rPr>
            </w:pPr>
            <w:r w:rsidRPr="001C22E7">
              <w:rPr>
                <w:sz w:val="22"/>
                <w:szCs w:val="22"/>
              </w:rPr>
              <w:t>1 413</w:t>
            </w:r>
          </w:p>
        </w:tc>
      </w:tr>
    </w:tbl>
    <w:p w14:paraId="1F8B6D19" w14:textId="77777777" w:rsidR="00B91D52" w:rsidRPr="001C22E7" w:rsidRDefault="00B91D52" w:rsidP="00696FEA">
      <w:pPr>
        <w:spacing w:line="276" w:lineRule="auto"/>
        <w:rPr>
          <w:b w:val="0"/>
          <w:bCs w:val="0"/>
          <w:color w:val="111111"/>
          <w:sz w:val="8"/>
          <w:szCs w:val="8"/>
        </w:rPr>
      </w:pPr>
    </w:p>
    <w:p w14:paraId="40FBB41B" w14:textId="36CE331B" w:rsidR="00696FEA" w:rsidRPr="001C22E7" w:rsidRDefault="00696FEA" w:rsidP="00696FEA">
      <w:pPr>
        <w:spacing w:line="276" w:lineRule="auto"/>
        <w:rPr>
          <w:b w:val="0"/>
          <w:bCs w:val="0"/>
          <w:color w:val="111111"/>
          <w:sz w:val="20"/>
          <w:szCs w:val="20"/>
        </w:rPr>
      </w:pPr>
      <w:r w:rsidRPr="001C22E7">
        <w:rPr>
          <w:b w:val="0"/>
          <w:bCs w:val="0"/>
          <w:color w:val="111111"/>
          <w:sz w:val="20"/>
          <w:szCs w:val="20"/>
        </w:rPr>
        <w:t>Zdroj: http://datacube.statistics.sk/#!/view/sk/VBD_SK_WIN/pr5001rr/v_pr5001rr_00_00_00_sk</w:t>
      </w:r>
    </w:p>
    <w:p w14:paraId="17C5773D" w14:textId="42CD3E7A" w:rsidR="00696FEA" w:rsidRPr="001C22E7" w:rsidRDefault="00D91B72" w:rsidP="00696FEA">
      <w:pPr>
        <w:autoSpaceDE w:val="0"/>
        <w:autoSpaceDN w:val="0"/>
        <w:adjustRightInd w:val="0"/>
        <w:spacing w:line="276" w:lineRule="auto"/>
        <w:jc w:val="center"/>
        <w:rPr>
          <w:b w:val="0"/>
          <w:bCs w:val="0"/>
        </w:rPr>
      </w:pPr>
      <w:bookmarkStart w:id="80" w:name="_Toc109383486"/>
      <w:r w:rsidRPr="001C22E7">
        <w:rPr>
          <w:rFonts w:eastAsia="Calibri"/>
        </w:rPr>
        <w:t xml:space="preserve">Graf č. </w:t>
      </w:r>
      <w:r w:rsidRPr="001C22E7">
        <w:rPr>
          <w:rFonts w:eastAsia="Calibri"/>
          <w:b w:val="0"/>
        </w:rPr>
        <w:fldChar w:fldCharType="begin"/>
      </w:r>
      <w:r w:rsidRPr="001C22E7">
        <w:rPr>
          <w:rFonts w:eastAsia="Calibri"/>
        </w:rPr>
        <w:instrText xml:space="preserve"> SEQ Graf \* ARABIC </w:instrText>
      </w:r>
      <w:r w:rsidRPr="001C22E7">
        <w:rPr>
          <w:rFonts w:eastAsia="Calibri"/>
          <w:b w:val="0"/>
        </w:rPr>
        <w:fldChar w:fldCharType="separate"/>
      </w:r>
      <w:r w:rsidR="005A44B5" w:rsidRPr="001C22E7">
        <w:rPr>
          <w:rFonts w:eastAsia="Calibri"/>
          <w:noProof/>
        </w:rPr>
        <w:t>7</w:t>
      </w:r>
      <w:r w:rsidRPr="001C22E7">
        <w:rPr>
          <w:rFonts w:eastAsia="Calibri"/>
          <w:b w:val="0"/>
        </w:rPr>
        <w:fldChar w:fldCharType="end"/>
      </w:r>
      <w:r w:rsidRPr="001C22E7">
        <w:rPr>
          <w:rFonts w:eastAsia="Calibri"/>
        </w:rPr>
        <w:t xml:space="preserve">: </w:t>
      </w:r>
      <w:r w:rsidR="00696FEA" w:rsidRPr="001C22E7">
        <w:t>Trend vývoja počtu nezamestnaných osôb</w:t>
      </w:r>
      <w:bookmarkEnd w:id="80"/>
    </w:p>
    <w:p w14:paraId="0D7C1A6F" w14:textId="77777777" w:rsidR="00696FEA" w:rsidRPr="001C22E7" w:rsidRDefault="00696FEA" w:rsidP="00696FEA">
      <w:pPr>
        <w:autoSpaceDE w:val="0"/>
        <w:autoSpaceDN w:val="0"/>
        <w:adjustRightInd w:val="0"/>
        <w:spacing w:line="276" w:lineRule="auto"/>
        <w:jc w:val="both"/>
      </w:pPr>
    </w:p>
    <w:p w14:paraId="6D0EBB6F" w14:textId="77777777" w:rsidR="00696FEA" w:rsidRPr="001C22E7" w:rsidRDefault="00696FEA" w:rsidP="00696FEA">
      <w:pPr>
        <w:autoSpaceDE w:val="0"/>
        <w:autoSpaceDN w:val="0"/>
        <w:adjustRightInd w:val="0"/>
        <w:spacing w:line="276" w:lineRule="auto"/>
        <w:jc w:val="both"/>
      </w:pPr>
      <w:r w:rsidRPr="001C22E7">
        <w:rPr>
          <w:noProof/>
          <w:lang w:eastAsia="sk-SK"/>
        </w:rPr>
        <w:drawing>
          <wp:inline distT="0" distB="0" distL="0" distR="0" wp14:anchorId="175F0308" wp14:editId="33040434">
            <wp:extent cx="5983877" cy="2628900"/>
            <wp:effectExtent l="0" t="0" r="0" b="0"/>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92837" cy="2632837"/>
                    </a:xfrm>
                    <a:prstGeom prst="rect">
                      <a:avLst/>
                    </a:prstGeom>
                    <a:noFill/>
                  </pic:spPr>
                </pic:pic>
              </a:graphicData>
            </a:graphic>
          </wp:inline>
        </w:drawing>
      </w:r>
    </w:p>
    <w:p w14:paraId="69398A7B" w14:textId="4AEE4790" w:rsidR="00696FEA" w:rsidRPr="001C22E7" w:rsidRDefault="00696FEA" w:rsidP="00696FEA">
      <w:pPr>
        <w:autoSpaceDE w:val="0"/>
        <w:autoSpaceDN w:val="0"/>
        <w:adjustRightInd w:val="0"/>
        <w:spacing w:line="276" w:lineRule="auto"/>
        <w:jc w:val="both"/>
      </w:pPr>
    </w:p>
    <w:p w14:paraId="5F8285F2" w14:textId="77777777" w:rsidR="00696FEA" w:rsidRPr="001C22E7" w:rsidRDefault="00696FEA" w:rsidP="00696FEA">
      <w:pPr>
        <w:autoSpaceDE w:val="0"/>
        <w:autoSpaceDN w:val="0"/>
        <w:adjustRightInd w:val="0"/>
        <w:spacing w:line="276" w:lineRule="auto"/>
        <w:jc w:val="both"/>
      </w:pPr>
    </w:p>
    <w:p w14:paraId="2D597905" w14:textId="7BD3E4D9" w:rsidR="00696FEA" w:rsidRPr="001C22E7" w:rsidRDefault="00321A74" w:rsidP="00696FEA">
      <w:pPr>
        <w:spacing w:line="276" w:lineRule="auto"/>
        <w:jc w:val="center"/>
        <w:rPr>
          <w:b w:val="0"/>
          <w:bCs w:val="0"/>
          <w:color w:val="111111"/>
        </w:rPr>
      </w:pPr>
      <w:bookmarkStart w:id="81" w:name="_Toc110239664"/>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26</w:t>
      </w:r>
      <w:r w:rsidR="005A3C9B">
        <w:rPr>
          <w:noProof/>
        </w:rPr>
        <w:fldChar w:fldCharType="end"/>
      </w:r>
      <w:r w:rsidRPr="001C22E7">
        <w:t xml:space="preserve">: </w:t>
      </w:r>
      <w:r w:rsidR="00696FEA" w:rsidRPr="001C22E7">
        <w:rPr>
          <w:color w:val="111111"/>
        </w:rPr>
        <w:t>Počet podnikateľských subjektov k 31. 12.</w:t>
      </w:r>
      <w:bookmarkEnd w:id="81"/>
    </w:p>
    <w:p w14:paraId="5C848211" w14:textId="77777777" w:rsidR="00696FEA" w:rsidRPr="001C22E7" w:rsidRDefault="00696FEA" w:rsidP="00696FEA">
      <w:pPr>
        <w:spacing w:line="276" w:lineRule="auto"/>
        <w:jc w:val="center"/>
        <w:rPr>
          <w:b w:val="0"/>
          <w:bCs w:val="0"/>
          <w:color w:val="111111"/>
        </w:rPr>
      </w:pPr>
    </w:p>
    <w:tbl>
      <w:tblPr>
        <w:tblStyle w:val="Mriekatabuky"/>
        <w:tblW w:w="9508" w:type="dxa"/>
        <w:tblLook w:val="04A0" w:firstRow="1" w:lastRow="0" w:firstColumn="1" w:lastColumn="0" w:noHBand="0" w:noVBand="1"/>
      </w:tblPr>
      <w:tblGrid>
        <w:gridCol w:w="1702"/>
        <w:gridCol w:w="1463"/>
        <w:gridCol w:w="1143"/>
        <w:gridCol w:w="1445"/>
        <w:gridCol w:w="1154"/>
        <w:gridCol w:w="1445"/>
        <w:gridCol w:w="1156"/>
      </w:tblGrid>
      <w:tr w:rsidR="00696FEA" w:rsidRPr="001C22E7" w14:paraId="6C897DFD" w14:textId="77777777" w:rsidTr="00D91B72">
        <w:trPr>
          <w:trHeight w:val="284"/>
        </w:trPr>
        <w:tc>
          <w:tcPr>
            <w:tcW w:w="1702" w:type="dxa"/>
            <w:shd w:val="clear" w:color="auto" w:fill="8EAADB" w:themeFill="accent1" w:themeFillTint="99"/>
          </w:tcPr>
          <w:p w14:paraId="627EAA6E" w14:textId="77777777" w:rsidR="00696FEA" w:rsidRPr="001C22E7" w:rsidRDefault="00696FEA" w:rsidP="00D91B72">
            <w:pPr>
              <w:rPr>
                <w:color w:val="111111"/>
                <w:sz w:val="22"/>
                <w:szCs w:val="22"/>
              </w:rPr>
            </w:pPr>
          </w:p>
        </w:tc>
        <w:tc>
          <w:tcPr>
            <w:tcW w:w="2606" w:type="dxa"/>
            <w:gridSpan w:val="2"/>
            <w:shd w:val="clear" w:color="auto" w:fill="8EAADB" w:themeFill="accent1" w:themeFillTint="99"/>
          </w:tcPr>
          <w:p w14:paraId="305D1926" w14:textId="77777777" w:rsidR="00696FEA" w:rsidRPr="001C22E7" w:rsidRDefault="00696FEA" w:rsidP="00D91B72">
            <w:pPr>
              <w:jc w:val="center"/>
              <w:rPr>
                <w:b w:val="0"/>
                <w:bCs w:val="0"/>
                <w:color w:val="111111"/>
                <w:sz w:val="22"/>
                <w:szCs w:val="22"/>
              </w:rPr>
            </w:pPr>
            <w:r w:rsidRPr="001C22E7">
              <w:rPr>
                <w:color w:val="111111"/>
                <w:sz w:val="22"/>
                <w:szCs w:val="22"/>
              </w:rPr>
              <w:t>Podnikateľské subjekty</w:t>
            </w:r>
          </w:p>
          <w:p w14:paraId="7E9AA2D0" w14:textId="77777777" w:rsidR="00696FEA" w:rsidRPr="001C22E7" w:rsidRDefault="00696FEA" w:rsidP="00D91B72">
            <w:pPr>
              <w:jc w:val="center"/>
              <w:rPr>
                <w:b w:val="0"/>
                <w:bCs w:val="0"/>
                <w:color w:val="111111"/>
                <w:sz w:val="22"/>
                <w:szCs w:val="22"/>
              </w:rPr>
            </w:pPr>
            <w:r w:rsidRPr="001C22E7">
              <w:rPr>
                <w:color w:val="111111"/>
                <w:sz w:val="22"/>
                <w:szCs w:val="22"/>
              </w:rPr>
              <w:t>2021</w:t>
            </w:r>
          </w:p>
        </w:tc>
        <w:tc>
          <w:tcPr>
            <w:tcW w:w="2599" w:type="dxa"/>
            <w:gridSpan w:val="2"/>
            <w:shd w:val="clear" w:color="auto" w:fill="8EAADB" w:themeFill="accent1" w:themeFillTint="99"/>
          </w:tcPr>
          <w:p w14:paraId="0D6507DE" w14:textId="77777777" w:rsidR="00696FEA" w:rsidRPr="001C22E7" w:rsidRDefault="00696FEA" w:rsidP="00D91B72">
            <w:pPr>
              <w:jc w:val="center"/>
              <w:rPr>
                <w:b w:val="0"/>
                <w:bCs w:val="0"/>
                <w:color w:val="111111"/>
                <w:sz w:val="22"/>
                <w:szCs w:val="22"/>
              </w:rPr>
            </w:pPr>
            <w:r w:rsidRPr="001C22E7">
              <w:rPr>
                <w:color w:val="111111"/>
                <w:sz w:val="22"/>
                <w:szCs w:val="22"/>
              </w:rPr>
              <w:t>Podnikateľské subjekty</w:t>
            </w:r>
          </w:p>
          <w:p w14:paraId="77EB7E53" w14:textId="77777777" w:rsidR="00696FEA" w:rsidRPr="001C22E7" w:rsidRDefault="00696FEA" w:rsidP="00D91B72">
            <w:pPr>
              <w:jc w:val="center"/>
              <w:rPr>
                <w:b w:val="0"/>
                <w:bCs w:val="0"/>
                <w:color w:val="111111"/>
                <w:sz w:val="22"/>
                <w:szCs w:val="22"/>
              </w:rPr>
            </w:pPr>
            <w:r w:rsidRPr="001C22E7">
              <w:rPr>
                <w:color w:val="111111"/>
                <w:sz w:val="22"/>
                <w:szCs w:val="22"/>
              </w:rPr>
              <w:t>2020</w:t>
            </w:r>
          </w:p>
        </w:tc>
        <w:tc>
          <w:tcPr>
            <w:tcW w:w="2601" w:type="dxa"/>
            <w:gridSpan w:val="2"/>
            <w:shd w:val="clear" w:color="auto" w:fill="8EAADB" w:themeFill="accent1" w:themeFillTint="99"/>
          </w:tcPr>
          <w:p w14:paraId="205A3C93" w14:textId="77777777" w:rsidR="00696FEA" w:rsidRPr="001C22E7" w:rsidRDefault="00696FEA" w:rsidP="00D91B72">
            <w:pPr>
              <w:jc w:val="center"/>
              <w:rPr>
                <w:b w:val="0"/>
                <w:bCs w:val="0"/>
                <w:color w:val="111111"/>
                <w:sz w:val="22"/>
                <w:szCs w:val="22"/>
              </w:rPr>
            </w:pPr>
            <w:r w:rsidRPr="001C22E7">
              <w:rPr>
                <w:color w:val="111111"/>
                <w:sz w:val="22"/>
                <w:szCs w:val="22"/>
              </w:rPr>
              <w:t>Podnikateľské subjekty</w:t>
            </w:r>
          </w:p>
          <w:p w14:paraId="40D2A826" w14:textId="77777777" w:rsidR="00696FEA" w:rsidRPr="001C22E7" w:rsidRDefault="00696FEA" w:rsidP="00D91B72">
            <w:pPr>
              <w:jc w:val="center"/>
              <w:rPr>
                <w:b w:val="0"/>
                <w:bCs w:val="0"/>
                <w:color w:val="111111"/>
                <w:sz w:val="22"/>
                <w:szCs w:val="22"/>
              </w:rPr>
            </w:pPr>
            <w:r w:rsidRPr="001C22E7">
              <w:rPr>
                <w:color w:val="111111"/>
                <w:sz w:val="22"/>
                <w:szCs w:val="22"/>
              </w:rPr>
              <w:t>2019</w:t>
            </w:r>
          </w:p>
        </w:tc>
      </w:tr>
      <w:tr w:rsidR="00696FEA" w:rsidRPr="001C22E7" w14:paraId="571C6EAE" w14:textId="77777777" w:rsidTr="00D91B72">
        <w:trPr>
          <w:trHeight w:val="284"/>
        </w:trPr>
        <w:tc>
          <w:tcPr>
            <w:tcW w:w="1702" w:type="dxa"/>
            <w:shd w:val="clear" w:color="auto" w:fill="8EAADB" w:themeFill="accent1" w:themeFillTint="99"/>
          </w:tcPr>
          <w:p w14:paraId="71B337FC" w14:textId="77777777" w:rsidR="00696FEA" w:rsidRPr="001C22E7" w:rsidRDefault="00696FEA" w:rsidP="00D91B72">
            <w:pPr>
              <w:rPr>
                <w:color w:val="111111"/>
                <w:sz w:val="22"/>
                <w:szCs w:val="22"/>
              </w:rPr>
            </w:pPr>
          </w:p>
        </w:tc>
        <w:tc>
          <w:tcPr>
            <w:tcW w:w="1463" w:type="dxa"/>
            <w:shd w:val="clear" w:color="auto" w:fill="8EAADB" w:themeFill="accent1" w:themeFillTint="99"/>
            <w:vAlign w:val="bottom"/>
          </w:tcPr>
          <w:p w14:paraId="0377C01A" w14:textId="77777777" w:rsidR="00696FEA" w:rsidRPr="001C22E7" w:rsidRDefault="00696FEA" w:rsidP="00D91B72">
            <w:pPr>
              <w:jc w:val="center"/>
              <w:rPr>
                <w:b w:val="0"/>
                <w:bCs w:val="0"/>
                <w:color w:val="111111"/>
                <w:sz w:val="22"/>
                <w:szCs w:val="22"/>
              </w:rPr>
            </w:pPr>
            <w:r w:rsidRPr="001C22E7">
              <w:rPr>
                <w:sz w:val="22"/>
                <w:szCs w:val="22"/>
              </w:rPr>
              <w:t>FO - podnikatelia, živnostníci</w:t>
            </w:r>
          </w:p>
        </w:tc>
        <w:tc>
          <w:tcPr>
            <w:tcW w:w="1143" w:type="dxa"/>
            <w:shd w:val="clear" w:color="auto" w:fill="8EAADB" w:themeFill="accent1" w:themeFillTint="99"/>
            <w:vAlign w:val="bottom"/>
          </w:tcPr>
          <w:p w14:paraId="24115B2C" w14:textId="77777777" w:rsidR="00696FEA" w:rsidRPr="001C22E7" w:rsidRDefault="00696FEA" w:rsidP="00D91B72">
            <w:pPr>
              <w:jc w:val="center"/>
              <w:rPr>
                <w:b w:val="0"/>
                <w:bCs w:val="0"/>
                <w:color w:val="111111"/>
                <w:sz w:val="22"/>
                <w:szCs w:val="22"/>
              </w:rPr>
            </w:pPr>
            <w:r w:rsidRPr="001C22E7">
              <w:rPr>
                <w:sz w:val="22"/>
                <w:szCs w:val="22"/>
              </w:rPr>
              <w:t>PO - ziskové a neziskové</w:t>
            </w:r>
          </w:p>
        </w:tc>
        <w:tc>
          <w:tcPr>
            <w:tcW w:w="1445" w:type="dxa"/>
            <w:shd w:val="clear" w:color="auto" w:fill="8EAADB" w:themeFill="accent1" w:themeFillTint="99"/>
            <w:vAlign w:val="bottom"/>
          </w:tcPr>
          <w:p w14:paraId="48E36387" w14:textId="77777777" w:rsidR="00696FEA" w:rsidRPr="001C22E7" w:rsidRDefault="00696FEA" w:rsidP="00D91B72">
            <w:pPr>
              <w:jc w:val="center"/>
              <w:rPr>
                <w:b w:val="0"/>
                <w:bCs w:val="0"/>
                <w:sz w:val="22"/>
                <w:szCs w:val="22"/>
              </w:rPr>
            </w:pPr>
            <w:r w:rsidRPr="001C22E7">
              <w:rPr>
                <w:sz w:val="22"/>
                <w:szCs w:val="22"/>
              </w:rPr>
              <w:t>FO - podnikatelia, živnostníci</w:t>
            </w:r>
          </w:p>
        </w:tc>
        <w:tc>
          <w:tcPr>
            <w:tcW w:w="1154" w:type="dxa"/>
            <w:shd w:val="clear" w:color="auto" w:fill="8EAADB" w:themeFill="accent1" w:themeFillTint="99"/>
            <w:vAlign w:val="bottom"/>
          </w:tcPr>
          <w:p w14:paraId="566E02E4" w14:textId="77777777" w:rsidR="00696FEA" w:rsidRPr="001C22E7" w:rsidRDefault="00696FEA" w:rsidP="00D91B72">
            <w:pPr>
              <w:jc w:val="center"/>
              <w:rPr>
                <w:b w:val="0"/>
                <w:bCs w:val="0"/>
                <w:sz w:val="22"/>
                <w:szCs w:val="22"/>
              </w:rPr>
            </w:pPr>
            <w:r w:rsidRPr="001C22E7">
              <w:rPr>
                <w:sz w:val="22"/>
                <w:szCs w:val="22"/>
              </w:rPr>
              <w:t>PO - ziskové a neziskové</w:t>
            </w:r>
          </w:p>
        </w:tc>
        <w:tc>
          <w:tcPr>
            <w:tcW w:w="1445" w:type="dxa"/>
            <w:shd w:val="clear" w:color="auto" w:fill="8EAADB" w:themeFill="accent1" w:themeFillTint="99"/>
            <w:vAlign w:val="bottom"/>
          </w:tcPr>
          <w:p w14:paraId="5571BE4B" w14:textId="77777777" w:rsidR="00696FEA" w:rsidRPr="001C22E7" w:rsidRDefault="00696FEA" w:rsidP="00D91B72">
            <w:pPr>
              <w:jc w:val="center"/>
              <w:rPr>
                <w:b w:val="0"/>
                <w:bCs w:val="0"/>
                <w:color w:val="111111"/>
                <w:sz w:val="22"/>
                <w:szCs w:val="22"/>
              </w:rPr>
            </w:pPr>
            <w:r w:rsidRPr="001C22E7">
              <w:rPr>
                <w:sz w:val="22"/>
                <w:szCs w:val="22"/>
              </w:rPr>
              <w:t>FO - podnikatelia, živnostníci</w:t>
            </w:r>
          </w:p>
        </w:tc>
        <w:tc>
          <w:tcPr>
            <w:tcW w:w="1156" w:type="dxa"/>
            <w:shd w:val="clear" w:color="auto" w:fill="8EAADB" w:themeFill="accent1" w:themeFillTint="99"/>
            <w:vAlign w:val="bottom"/>
          </w:tcPr>
          <w:p w14:paraId="079E1871" w14:textId="77777777" w:rsidR="00696FEA" w:rsidRPr="001C22E7" w:rsidRDefault="00696FEA" w:rsidP="00D91B72">
            <w:pPr>
              <w:jc w:val="center"/>
              <w:rPr>
                <w:b w:val="0"/>
                <w:bCs w:val="0"/>
                <w:color w:val="111111"/>
                <w:sz w:val="22"/>
                <w:szCs w:val="22"/>
              </w:rPr>
            </w:pPr>
            <w:r w:rsidRPr="001C22E7">
              <w:rPr>
                <w:sz w:val="22"/>
                <w:szCs w:val="22"/>
              </w:rPr>
              <w:t>PO - ziskové a neziskové</w:t>
            </w:r>
          </w:p>
        </w:tc>
      </w:tr>
      <w:tr w:rsidR="00696FEA" w:rsidRPr="001C22E7" w14:paraId="1F9A98C2" w14:textId="77777777" w:rsidTr="00D91B72">
        <w:trPr>
          <w:trHeight w:val="284"/>
        </w:trPr>
        <w:tc>
          <w:tcPr>
            <w:tcW w:w="1702" w:type="dxa"/>
            <w:vAlign w:val="bottom"/>
          </w:tcPr>
          <w:p w14:paraId="78CEFBEC" w14:textId="77777777" w:rsidR="00696FEA" w:rsidRPr="001C22E7" w:rsidRDefault="00696FEA" w:rsidP="00D91B72">
            <w:pPr>
              <w:rPr>
                <w:b w:val="0"/>
                <w:bCs w:val="0"/>
                <w:color w:val="111111"/>
                <w:sz w:val="22"/>
                <w:szCs w:val="22"/>
              </w:rPr>
            </w:pPr>
            <w:r w:rsidRPr="001C22E7">
              <w:rPr>
                <w:b w:val="0"/>
                <w:bCs w:val="0"/>
                <w:sz w:val="22"/>
                <w:szCs w:val="22"/>
              </w:rPr>
              <w:t>Smilno</w:t>
            </w:r>
          </w:p>
        </w:tc>
        <w:tc>
          <w:tcPr>
            <w:tcW w:w="1463" w:type="dxa"/>
            <w:vAlign w:val="bottom"/>
          </w:tcPr>
          <w:p w14:paraId="37A39076" w14:textId="77777777" w:rsidR="00696FEA" w:rsidRPr="001C22E7" w:rsidRDefault="00696FEA" w:rsidP="00D91B72">
            <w:pPr>
              <w:jc w:val="center"/>
              <w:rPr>
                <w:b w:val="0"/>
                <w:bCs w:val="0"/>
                <w:sz w:val="22"/>
                <w:szCs w:val="22"/>
              </w:rPr>
            </w:pPr>
            <w:r w:rsidRPr="001C22E7">
              <w:rPr>
                <w:b w:val="0"/>
                <w:bCs w:val="0"/>
                <w:sz w:val="22"/>
                <w:szCs w:val="22"/>
              </w:rPr>
              <w:t>39</w:t>
            </w:r>
          </w:p>
        </w:tc>
        <w:tc>
          <w:tcPr>
            <w:tcW w:w="1143" w:type="dxa"/>
            <w:vAlign w:val="bottom"/>
          </w:tcPr>
          <w:p w14:paraId="18E9BEEF" w14:textId="77777777" w:rsidR="00696FEA" w:rsidRPr="001C22E7" w:rsidRDefault="00696FEA" w:rsidP="00D91B72">
            <w:pPr>
              <w:jc w:val="center"/>
              <w:rPr>
                <w:b w:val="0"/>
                <w:bCs w:val="0"/>
                <w:color w:val="111111"/>
                <w:sz w:val="22"/>
                <w:szCs w:val="22"/>
              </w:rPr>
            </w:pPr>
            <w:r w:rsidRPr="001C22E7">
              <w:rPr>
                <w:b w:val="0"/>
                <w:bCs w:val="0"/>
                <w:color w:val="000000"/>
                <w:sz w:val="22"/>
                <w:szCs w:val="22"/>
              </w:rPr>
              <w:t>12</w:t>
            </w:r>
          </w:p>
        </w:tc>
        <w:tc>
          <w:tcPr>
            <w:tcW w:w="1445" w:type="dxa"/>
            <w:vAlign w:val="bottom"/>
          </w:tcPr>
          <w:p w14:paraId="5A4E95EA" w14:textId="77777777" w:rsidR="00696FEA" w:rsidRPr="001C22E7" w:rsidRDefault="00696FEA" w:rsidP="00D91B72">
            <w:pPr>
              <w:jc w:val="center"/>
              <w:rPr>
                <w:b w:val="0"/>
                <w:bCs w:val="0"/>
                <w:sz w:val="22"/>
                <w:szCs w:val="22"/>
              </w:rPr>
            </w:pPr>
            <w:r w:rsidRPr="001C22E7">
              <w:rPr>
                <w:b w:val="0"/>
                <w:bCs w:val="0"/>
                <w:sz w:val="22"/>
                <w:szCs w:val="22"/>
              </w:rPr>
              <w:t>36</w:t>
            </w:r>
          </w:p>
        </w:tc>
        <w:tc>
          <w:tcPr>
            <w:tcW w:w="1154" w:type="dxa"/>
            <w:vAlign w:val="bottom"/>
          </w:tcPr>
          <w:p w14:paraId="13DA099A" w14:textId="77777777" w:rsidR="00696FEA" w:rsidRPr="001C22E7" w:rsidRDefault="00696FEA" w:rsidP="00D91B72">
            <w:pPr>
              <w:jc w:val="center"/>
              <w:rPr>
                <w:b w:val="0"/>
                <w:bCs w:val="0"/>
                <w:sz w:val="22"/>
                <w:szCs w:val="22"/>
              </w:rPr>
            </w:pPr>
            <w:r w:rsidRPr="001C22E7">
              <w:rPr>
                <w:b w:val="0"/>
                <w:bCs w:val="0"/>
                <w:color w:val="000000"/>
                <w:sz w:val="22"/>
                <w:szCs w:val="22"/>
              </w:rPr>
              <w:t>12</w:t>
            </w:r>
          </w:p>
        </w:tc>
        <w:tc>
          <w:tcPr>
            <w:tcW w:w="1445" w:type="dxa"/>
            <w:vAlign w:val="bottom"/>
          </w:tcPr>
          <w:p w14:paraId="2EAF1963" w14:textId="77777777" w:rsidR="00696FEA" w:rsidRPr="001C22E7" w:rsidRDefault="00696FEA" w:rsidP="00D91B72">
            <w:pPr>
              <w:jc w:val="center"/>
              <w:rPr>
                <w:b w:val="0"/>
                <w:bCs w:val="0"/>
                <w:color w:val="111111"/>
                <w:sz w:val="22"/>
                <w:szCs w:val="22"/>
              </w:rPr>
            </w:pPr>
            <w:r w:rsidRPr="001C22E7">
              <w:rPr>
                <w:b w:val="0"/>
                <w:bCs w:val="0"/>
                <w:sz w:val="22"/>
                <w:szCs w:val="22"/>
              </w:rPr>
              <w:t>40</w:t>
            </w:r>
          </w:p>
        </w:tc>
        <w:tc>
          <w:tcPr>
            <w:tcW w:w="1156" w:type="dxa"/>
            <w:vAlign w:val="bottom"/>
          </w:tcPr>
          <w:p w14:paraId="0E6DA689" w14:textId="77777777" w:rsidR="00696FEA" w:rsidRPr="001C22E7" w:rsidRDefault="00696FEA" w:rsidP="00D91B72">
            <w:pPr>
              <w:jc w:val="center"/>
              <w:rPr>
                <w:b w:val="0"/>
                <w:bCs w:val="0"/>
                <w:color w:val="111111"/>
                <w:sz w:val="22"/>
                <w:szCs w:val="22"/>
              </w:rPr>
            </w:pPr>
            <w:r w:rsidRPr="001C22E7">
              <w:rPr>
                <w:b w:val="0"/>
                <w:bCs w:val="0"/>
                <w:color w:val="000000"/>
                <w:sz w:val="22"/>
                <w:szCs w:val="22"/>
              </w:rPr>
              <w:t>13</w:t>
            </w:r>
          </w:p>
        </w:tc>
      </w:tr>
      <w:tr w:rsidR="00696FEA" w:rsidRPr="001C22E7" w14:paraId="43AB6D58" w14:textId="77777777" w:rsidTr="00D91B72">
        <w:trPr>
          <w:trHeight w:val="284"/>
        </w:trPr>
        <w:tc>
          <w:tcPr>
            <w:tcW w:w="1702" w:type="dxa"/>
            <w:vAlign w:val="bottom"/>
          </w:tcPr>
          <w:p w14:paraId="08E30CCB" w14:textId="77777777" w:rsidR="00696FEA" w:rsidRPr="001C22E7" w:rsidRDefault="00696FEA" w:rsidP="00D91B72">
            <w:pPr>
              <w:rPr>
                <w:b w:val="0"/>
                <w:bCs w:val="0"/>
                <w:color w:val="111111"/>
                <w:sz w:val="22"/>
                <w:szCs w:val="22"/>
              </w:rPr>
            </w:pPr>
            <w:r w:rsidRPr="001C22E7">
              <w:rPr>
                <w:b w:val="0"/>
                <w:bCs w:val="0"/>
                <w:sz w:val="22"/>
                <w:szCs w:val="22"/>
              </w:rPr>
              <w:t>Jedlinka</w:t>
            </w:r>
          </w:p>
        </w:tc>
        <w:tc>
          <w:tcPr>
            <w:tcW w:w="1463" w:type="dxa"/>
            <w:vAlign w:val="bottom"/>
          </w:tcPr>
          <w:p w14:paraId="096E71B6" w14:textId="77777777" w:rsidR="00696FEA" w:rsidRPr="001C22E7" w:rsidRDefault="00696FEA" w:rsidP="00D91B72">
            <w:pPr>
              <w:jc w:val="center"/>
              <w:rPr>
                <w:b w:val="0"/>
                <w:bCs w:val="0"/>
                <w:color w:val="111111"/>
                <w:sz w:val="22"/>
                <w:szCs w:val="22"/>
              </w:rPr>
            </w:pPr>
            <w:r w:rsidRPr="001C22E7">
              <w:rPr>
                <w:b w:val="0"/>
                <w:bCs w:val="0"/>
                <w:sz w:val="22"/>
                <w:szCs w:val="22"/>
              </w:rPr>
              <w:t>5</w:t>
            </w:r>
          </w:p>
        </w:tc>
        <w:tc>
          <w:tcPr>
            <w:tcW w:w="1143" w:type="dxa"/>
            <w:vAlign w:val="bottom"/>
          </w:tcPr>
          <w:p w14:paraId="6D0CFBCD" w14:textId="77777777" w:rsidR="00696FEA" w:rsidRPr="001C22E7" w:rsidRDefault="00696FEA" w:rsidP="00D91B72">
            <w:pPr>
              <w:jc w:val="center"/>
              <w:rPr>
                <w:b w:val="0"/>
                <w:bCs w:val="0"/>
                <w:color w:val="111111"/>
                <w:sz w:val="22"/>
                <w:szCs w:val="22"/>
              </w:rPr>
            </w:pPr>
            <w:r w:rsidRPr="001C22E7">
              <w:rPr>
                <w:b w:val="0"/>
                <w:bCs w:val="0"/>
                <w:sz w:val="22"/>
                <w:szCs w:val="22"/>
              </w:rPr>
              <w:t>3</w:t>
            </w:r>
          </w:p>
        </w:tc>
        <w:tc>
          <w:tcPr>
            <w:tcW w:w="1445" w:type="dxa"/>
            <w:vAlign w:val="bottom"/>
          </w:tcPr>
          <w:p w14:paraId="2624D984" w14:textId="77777777" w:rsidR="00696FEA" w:rsidRPr="001C22E7" w:rsidRDefault="00696FEA" w:rsidP="00D91B72">
            <w:pPr>
              <w:jc w:val="center"/>
              <w:rPr>
                <w:b w:val="0"/>
                <w:bCs w:val="0"/>
                <w:sz w:val="22"/>
                <w:szCs w:val="22"/>
              </w:rPr>
            </w:pPr>
            <w:r w:rsidRPr="001C22E7">
              <w:rPr>
                <w:b w:val="0"/>
                <w:bCs w:val="0"/>
                <w:sz w:val="22"/>
                <w:szCs w:val="22"/>
              </w:rPr>
              <w:t>4</w:t>
            </w:r>
          </w:p>
        </w:tc>
        <w:tc>
          <w:tcPr>
            <w:tcW w:w="1154" w:type="dxa"/>
            <w:vAlign w:val="bottom"/>
          </w:tcPr>
          <w:p w14:paraId="6EB9621C" w14:textId="77777777" w:rsidR="00696FEA" w:rsidRPr="001C22E7" w:rsidRDefault="00696FEA" w:rsidP="00D91B72">
            <w:pPr>
              <w:jc w:val="center"/>
              <w:rPr>
                <w:b w:val="0"/>
                <w:bCs w:val="0"/>
                <w:sz w:val="22"/>
                <w:szCs w:val="22"/>
              </w:rPr>
            </w:pPr>
            <w:r w:rsidRPr="001C22E7">
              <w:rPr>
                <w:b w:val="0"/>
                <w:bCs w:val="0"/>
                <w:sz w:val="22"/>
                <w:szCs w:val="22"/>
              </w:rPr>
              <w:t>2</w:t>
            </w:r>
          </w:p>
        </w:tc>
        <w:tc>
          <w:tcPr>
            <w:tcW w:w="1445" w:type="dxa"/>
            <w:vAlign w:val="bottom"/>
          </w:tcPr>
          <w:p w14:paraId="58F5BF1C" w14:textId="77777777" w:rsidR="00696FEA" w:rsidRPr="001C22E7" w:rsidRDefault="00696FEA" w:rsidP="00D91B72">
            <w:pPr>
              <w:jc w:val="center"/>
              <w:rPr>
                <w:b w:val="0"/>
                <w:bCs w:val="0"/>
                <w:color w:val="111111"/>
                <w:sz w:val="22"/>
                <w:szCs w:val="22"/>
              </w:rPr>
            </w:pPr>
            <w:r w:rsidRPr="001C22E7">
              <w:rPr>
                <w:b w:val="0"/>
                <w:bCs w:val="0"/>
                <w:sz w:val="22"/>
                <w:szCs w:val="22"/>
              </w:rPr>
              <w:t>3</w:t>
            </w:r>
          </w:p>
        </w:tc>
        <w:tc>
          <w:tcPr>
            <w:tcW w:w="1156" w:type="dxa"/>
            <w:vAlign w:val="bottom"/>
          </w:tcPr>
          <w:p w14:paraId="66B18796" w14:textId="77777777" w:rsidR="00696FEA" w:rsidRPr="001C22E7" w:rsidRDefault="00696FEA" w:rsidP="00D91B72">
            <w:pPr>
              <w:jc w:val="center"/>
              <w:rPr>
                <w:b w:val="0"/>
                <w:bCs w:val="0"/>
                <w:color w:val="111111"/>
                <w:sz w:val="22"/>
                <w:szCs w:val="22"/>
              </w:rPr>
            </w:pPr>
            <w:r w:rsidRPr="001C22E7">
              <w:rPr>
                <w:b w:val="0"/>
                <w:bCs w:val="0"/>
                <w:sz w:val="22"/>
                <w:szCs w:val="22"/>
              </w:rPr>
              <w:t>2</w:t>
            </w:r>
          </w:p>
        </w:tc>
      </w:tr>
      <w:tr w:rsidR="00696FEA" w:rsidRPr="001C22E7" w14:paraId="0F1B4983" w14:textId="77777777" w:rsidTr="00D91B72">
        <w:trPr>
          <w:trHeight w:val="284"/>
        </w:trPr>
        <w:tc>
          <w:tcPr>
            <w:tcW w:w="1702" w:type="dxa"/>
            <w:vAlign w:val="bottom"/>
          </w:tcPr>
          <w:p w14:paraId="228E995E" w14:textId="77777777" w:rsidR="00696FEA" w:rsidRPr="001C22E7" w:rsidRDefault="00696FEA" w:rsidP="00D91B72">
            <w:pPr>
              <w:rPr>
                <w:b w:val="0"/>
                <w:bCs w:val="0"/>
                <w:color w:val="111111"/>
                <w:sz w:val="22"/>
                <w:szCs w:val="22"/>
              </w:rPr>
            </w:pPr>
            <w:r w:rsidRPr="001C22E7">
              <w:rPr>
                <w:b w:val="0"/>
                <w:bCs w:val="0"/>
                <w:sz w:val="22"/>
                <w:szCs w:val="22"/>
              </w:rPr>
              <w:t>Mikulášová</w:t>
            </w:r>
          </w:p>
        </w:tc>
        <w:tc>
          <w:tcPr>
            <w:tcW w:w="1463" w:type="dxa"/>
            <w:vAlign w:val="bottom"/>
          </w:tcPr>
          <w:p w14:paraId="539E812A" w14:textId="77777777" w:rsidR="00696FEA" w:rsidRPr="001C22E7" w:rsidRDefault="00696FEA" w:rsidP="00D91B72">
            <w:pPr>
              <w:jc w:val="center"/>
              <w:rPr>
                <w:b w:val="0"/>
                <w:bCs w:val="0"/>
                <w:color w:val="111111"/>
                <w:sz w:val="22"/>
                <w:szCs w:val="22"/>
              </w:rPr>
            </w:pPr>
            <w:r w:rsidRPr="001C22E7">
              <w:rPr>
                <w:b w:val="0"/>
                <w:bCs w:val="0"/>
                <w:sz w:val="22"/>
                <w:szCs w:val="22"/>
              </w:rPr>
              <w:t>14</w:t>
            </w:r>
          </w:p>
        </w:tc>
        <w:tc>
          <w:tcPr>
            <w:tcW w:w="1143" w:type="dxa"/>
            <w:vAlign w:val="bottom"/>
          </w:tcPr>
          <w:p w14:paraId="02CE162F" w14:textId="77777777" w:rsidR="00696FEA" w:rsidRPr="001C22E7" w:rsidRDefault="00696FEA" w:rsidP="00D91B72">
            <w:pPr>
              <w:jc w:val="center"/>
              <w:rPr>
                <w:b w:val="0"/>
                <w:bCs w:val="0"/>
                <w:color w:val="111111"/>
                <w:sz w:val="22"/>
                <w:szCs w:val="22"/>
              </w:rPr>
            </w:pPr>
            <w:r w:rsidRPr="001C22E7">
              <w:rPr>
                <w:b w:val="0"/>
                <w:bCs w:val="0"/>
                <w:sz w:val="22"/>
                <w:szCs w:val="22"/>
              </w:rPr>
              <w:t>4</w:t>
            </w:r>
          </w:p>
        </w:tc>
        <w:tc>
          <w:tcPr>
            <w:tcW w:w="1445" w:type="dxa"/>
            <w:vAlign w:val="bottom"/>
          </w:tcPr>
          <w:p w14:paraId="3735A818" w14:textId="77777777" w:rsidR="00696FEA" w:rsidRPr="001C22E7" w:rsidRDefault="00696FEA" w:rsidP="00D91B72">
            <w:pPr>
              <w:jc w:val="center"/>
              <w:rPr>
                <w:b w:val="0"/>
                <w:bCs w:val="0"/>
                <w:sz w:val="22"/>
                <w:szCs w:val="22"/>
              </w:rPr>
            </w:pPr>
            <w:r w:rsidRPr="001C22E7">
              <w:rPr>
                <w:b w:val="0"/>
                <w:bCs w:val="0"/>
                <w:sz w:val="22"/>
                <w:szCs w:val="22"/>
              </w:rPr>
              <w:t>15</w:t>
            </w:r>
          </w:p>
        </w:tc>
        <w:tc>
          <w:tcPr>
            <w:tcW w:w="1154" w:type="dxa"/>
            <w:vAlign w:val="bottom"/>
          </w:tcPr>
          <w:p w14:paraId="207E8234" w14:textId="77777777" w:rsidR="00696FEA" w:rsidRPr="001C22E7" w:rsidRDefault="00696FEA" w:rsidP="00D91B72">
            <w:pPr>
              <w:jc w:val="center"/>
              <w:rPr>
                <w:b w:val="0"/>
                <w:bCs w:val="0"/>
                <w:sz w:val="22"/>
                <w:szCs w:val="22"/>
              </w:rPr>
            </w:pPr>
            <w:r w:rsidRPr="001C22E7">
              <w:rPr>
                <w:b w:val="0"/>
                <w:bCs w:val="0"/>
                <w:sz w:val="22"/>
                <w:szCs w:val="22"/>
              </w:rPr>
              <w:t>4</w:t>
            </w:r>
          </w:p>
        </w:tc>
        <w:tc>
          <w:tcPr>
            <w:tcW w:w="1445" w:type="dxa"/>
            <w:vAlign w:val="bottom"/>
          </w:tcPr>
          <w:p w14:paraId="3055DB6F" w14:textId="77777777" w:rsidR="00696FEA" w:rsidRPr="001C22E7" w:rsidRDefault="00696FEA" w:rsidP="00D91B72">
            <w:pPr>
              <w:jc w:val="center"/>
              <w:rPr>
                <w:b w:val="0"/>
                <w:bCs w:val="0"/>
                <w:color w:val="111111"/>
                <w:sz w:val="22"/>
                <w:szCs w:val="22"/>
              </w:rPr>
            </w:pPr>
            <w:r w:rsidRPr="001C22E7">
              <w:rPr>
                <w:b w:val="0"/>
                <w:bCs w:val="0"/>
                <w:sz w:val="22"/>
                <w:szCs w:val="22"/>
              </w:rPr>
              <w:t>14</w:t>
            </w:r>
          </w:p>
        </w:tc>
        <w:tc>
          <w:tcPr>
            <w:tcW w:w="1156" w:type="dxa"/>
            <w:vAlign w:val="bottom"/>
          </w:tcPr>
          <w:p w14:paraId="68D0034B" w14:textId="77777777" w:rsidR="00696FEA" w:rsidRPr="001C22E7" w:rsidRDefault="00696FEA" w:rsidP="00D91B72">
            <w:pPr>
              <w:jc w:val="center"/>
              <w:rPr>
                <w:b w:val="0"/>
                <w:bCs w:val="0"/>
                <w:color w:val="111111"/>
                <w:sz w:val="22"/>
                <w:szCs w:val="22"/>
              </w:rPr>
            </w:pPr>
            <w:r w:rsidRPr="001C22E7">
              <w:rPr>
                <w:b w:val="0"/>
                <w:bCs w:val="0"/>
                <w:sz w:val="22"/>
                <w:szCs w:val="22"/>
              </w:rPr>
              <w:t>5</w:t>
            </w:r>
          </w:p>
        </w:tc>
      </w:tr>
      <w:tr w:rsidR="00696FEA" w:rsidRPr="001C22E7" w14:paraId="617BDA44" w14:textId="77777777" w:rsidTr="00D91B72">
        <w:trPr>
          <w:trHeight w:val="284"/>
        </w:trPr>
        <w:tc>
          <w:tcPr>
            <w:tcW w:w="1702" w:type="dxa"/>
            <w:vAlign w:val="bottom"/>
          </w:tcPr>
          <w:p w14:paraId="24DFE455" w14:textId="77777777" w:rsidR="00696FEA" w:rsidRPr="001C22E7" w:rsidRDefault="00696FEA" w:rsidP="00D91B72">
            <w:pPr>
              <w:rPr>
                <w:b w:val="0"/>
                <w:bCs w:val="0"/>
                <w:color w:val="111111"/>
                <w:sz w:val="22"/>
                <w:szCs w:val="22"/>
              </w:rPr>
            </w:pPr>
            <w:r w:rsidRPr="001C22E7">
              <w:rPr>
                <w:b w:val="0"/>
                <w:bCs w:val="0"/>
                <w:sz w:val="22"/>
                <w:szCs w:val="22"/>
              </w:rPr>
              <w:t>Nižná Polianka</w:t>
            </w:r>
          </w:p>
        </w:tc>
        <w:tc>
          <w:tcPr>
            <w:tcW w:w="1463" w:type="dxa"/>
            <w:vAlign w:val="bottom"/>
          </w:tcPr>
          <w:p w14:paraId="3C475E21" w14:textId="77777777" w:rsidR="00696FEA" w:rsidRPr="001C22E7" w:rsidRDefault="00696FEA" w:rsidP="00D91B72">
            <w:pPr>
              <w:jc w:val="center"/>
              <w:rPr>
                <w:b w:val="0"/>
                <w:bCs w:val="0"/>
                <w:color w:val="111111"/>
                <w:sz w:val="22"/>
                <w:szCs w:val="22"/>
              </w:rPr>
            </w:pPr>
            <w:r w:rsidRPr="001C22E7">
              <w:rPr>
                <w:b w:val="0"/>
                <w:bCs w:val="0"/>
                <w:sz w:val="22"/>
                <w:szCs w:val="22"/>
              </w:rPr>
              <w:t>17</w:t>
            </w:r>
          </w:p>
        </w:tc>
        <w:tc>
          <w:tcPr>
            <w:tcW w:w="1143" w:type="dxa"/>
            <w:vAlign w:val="bottom"/>
          </w:tcPr>
          <w:p w14:paraId="18F2FC3F" w14:textId="77777777" w:rsidR="00696FEA" w:rsidRPr="001C22E7" w:rsidRDefault="00696FEA" w:rsidP="00D91B72">
            <w:pPr>
              <w:jc w:val="center"/>
              <w:rPr>
                <w:b w:val="0"/>
                <w:bCs w:val="0"/>
                <w:color w:val="111111"/>
                <w:sz w:val="22"/>
                <w:szCs w:val="22"/>
              </w:rPr>
            </w:pPr>
            <w:r w:rsidRPr="001C22E7">
              <w:rPr>
                <w:b w:val="0"/>
                <w:bCs w:val="0"/>
                <w:sz w:val="22"/>
                <w:szCs w:val="22"/>
              </w:rPr>
              <w:t>14</w:t>
            </w:r>
          </w:p>
        </w:tc>
        <w:tc>
          <w:tcPr>
            <w:tcW w:w="1445" w:type="dxa"/>
            <w:vAlign w:val="bottom"/>
          </w:tcPr>
          <w:p w14:paraId="3CC3B1B6" w14:textId="77777777" w:rsidR="00696FEA" w:rsidRPr="001C22E7" w:rsidRDefault="00696FEA" w:rsidP="00D91B72">
            <w:pPr>
              <w:jc w:val="center"/>
              <w:rPr>
                <w:b w:val="0"/>
                <w:bCs w:val="0"/>
                <w:sz w:val="22"/>
                <w:szCs w:val="22"/>
              </w:rPr>
            </w:pPr>
            <w:r w:rsidRPr="001C22E7">
              <w:rPr>
                <w:b w:val="0"/>
                <w:bCs w:val="0"/>
                <w:sz w:val="22"/>
                <w:szCs w:val="22"/>
              </w:rPr>
              <w:t>17</w:t>
            </w:r>
          </w:p>
        </w:tc>
        <w:tc>
          <w:tcPr>
            <w:tcW w:w="1154" w:type="dxa"/>
            <w:vAlign w:val="bottom"/>
          </w:tcPr>
          <w:p w14:paraId="3A856F21" w14:textId="77777777" w:rsidR="00696FEA" w:rsidRPr="001C22E7" w:rsidRDefault="00696FEA" w:rsidP="00D91B72">
            <w:pPr>
              <w:jc w:val="center"/>
              <w:rPr>
                <w:b w:val="0"/>
                <w:bCs w:val="0"/>
                <w:sz w:val="22"/>
                <w:szCs w:val="22"/>
              </w:rPr>
            </w:pPr>
            <w:r w:rsidRPr="001C22E7">
              <w:rPr>
                <w:b w:val="0"/>
                <w:bCs w:val="0"/>
                <w:sz w:val="22"/>
                <w:szCs w:val="22"/>
              </w:rPr>
              <w:t>13</w:t>
            </w:r>
          </w:p>
        </w:tc>
        <w:tc>
          <w:tcPr>
            <w:tcW w:w="1445" w:type="dxa"/>
            <w:vAlign w:val="bottom"/>
          </w:tcPr>
          <w:p w14:paraId="2C0520ED" w14:textId="77777777" w:rsidR="00696FEA" w:rsidRPr="001C22E7" w:rsidRDefault="00696FEA" w:rsidP="00D91B72">
            <w:pPr>
              <w:jc w:val="center"/>
              <w:rPr>
                <w:b w:val="0"/>
                <w:bCs w:val="0"/>
                <w:color w:val="111111"/>
                <w:sz w:val="22"/>
                <w:szCs w:val="22"/>
              </w:rPr>
            </w:pPr>
            <w:r w:rsidRPr="001C22E7">
              <w:rPr>
                <w:b w:val="0"/>
                <w:bCs w:val="0"/>
                <w:sz w:val="22"/>
                <w:szCs w:val="22"/>
              </w:rPr>
              <w:t>20</w:t>
            </w:r>
          </w:p>
        </w:tc>
        <w:tc>
          <w:tcPr>
            <w:tcW w:w="1156" w:type="dxa"/>
            <w:vAlign w:val="bottom"/>
          </w:tcPr>
          <w:p w14:paraId="5BCCF911" w14:textId="77777777" w:rsidR="00696FEA" w:rsidRPr="001C22E7" w:rsidRDefault="00696FEA" w:rsidP="00D91B72">
            <w:pPr>
              <w:jc w:val="center"/>
              <w:rPr>
                <w:b w:val="0"/>
                <w:bCs w:val="0"/>
                <w:color w:val="111111"/>
                <w:sz w:val="22"/>
                <w:szCs w:val="22"/>
              </w:rPr>
            </w:pPr>
            <w:r w:rsidRPr="001C22E7">
              <w:rPr>
                <w:b w:val="0"/>
                <w:bCs w:val="0"/>
                <w:sz w:val="22"/>
                <w:szCs w:val="22"/>
              </w:rPr>
              <w:t>13</w:t>
            </w:r>
          </w:p>
        </w:tc>
      </w:tr>
      <w:tr w:rsidR="00696FEA" w:rsidRPr="001C22E7" w14:paraId="77BF96B2" w14:textId="77777777" w:rsidTr="00D91B72">
        <w:trPr>
          <w:trHeight w:val="284"/>
        </w:trPr>
        <w:tc>
          <w:tcPr>
            <w:tcW w:w="1702" w:type="dxa"/>
            <w:vAlign w:val="bottom"/>
          </w:tcPr>
          <w:p w14:paraId="67713B6B" w14:textId="77777777" w:rsidR="00696FEA" w:rsidRPr="001C22E7" w:rsidRDefault="00696FEA" w:rsidP="00D91B72">
            <w:pPr>
              <w:rPr>
                <w:b w:val="0"/>
                <w:bCs w:val="0"/>
                <w:color w:val="111111"/>
                <w:sz w:val="22"/>
                <w:szCs w:val="22"/>
              </w:rPr>
            </w:pPr>
            <w:r w:rsidRPr="001C22E7">
              <w:rPr>
                <w:b w:val="0"/>
                <w:bCs w:val="0"/>
                <w:sz w:val="22"/>
                <w:szCs w:val="22"/>
              </w:rPr>
              <w:t>Hutka</w:t>
            </w:r>
          </w:p>
        </w:tc>
        <w:tc>
          <w:tcPr>
            <w:tcW w:w="1463" w:type="dxa"/>
            <w:vAlign w:val="bottom"/>
          </w:tcPr>
          <w:p w14:paraId="7E01541B" w14:textId="77777777" w:rsidR="00696FEA" w:rsidRPr="001C22E7" w:rsidRDefault="00696FEA" w:rsidP="00D91B72">
            <w:pPr>
              <w:jc w:val="center"/>
              <w:rPr>
                <w:b w:val="0"/>
                <w:bCs w:val="0"/>
                <w:color w:val="111111"/>
                <w:sz w:val="22"/>
                <w:szCs w:val="22"/>
              </w:rPr>
            </w:pPr>
            <w:r w:rsidRPr="001C22E7">
              <w:rPr>
                <w:b w:val="0"/>
                <w:bCs w:val="0"/>
                <w:sz w:val="22"/>
                <w:szCs w:val="22"/>
              </w:rPr>
              <w:t>3</w:t>
            </w:r>
          </w:p>
        </w:tc>
        <w:tc>
          <w:tcPr>
            <w:tcW w:w="1143" w:type="dxa"/>
            <w:vAlign w:val="bottom"/>
          </w:tcPr>
          <w:p w14:paraId="140480A7" w14:textId="77777777" w:rsidR="00696FEA" w:rsidRPr="001C22E7" w:rsidRDefault="00696FEA" w:rsidP="00D91B72">
            <w:pPr>
              <w:jc w:val="center"/>
              <w:rPr>
                <w:b w:val="0"/>
                <w:bCs w:val="0"/>
                <w:color w:val="111111"/>
                <w:sz w:val="22"/>
                <w:szCs w:val="22"/>
              </w:rPr>
            </w:pPr>
            <w:r w:rsidRPr="001C22E7">
              <w:rPr>
                <w:b w:val="0"/>
                <w:bCs w:val="0"/>
                <w:sz w:val="22"/>
                <w:szCs w:val="22"/>
              </w:rPr>
              <w:t>3</w:t>
            </w:r>
          </w:p>
        </w:tc>
        <w:tc>
          <w:tcPr>
            <w:tcW w:w="1445" w:type="dxa"/>
            <w:vAlign w:val="bottom"/>
          </w:tcPr>
          <w:p w14:paraId="0BC84F6D" w14:textId="77777777" w:rsidR="00696FEA" w:rsidRPr="001C22E7" w:rsidRDefault="00696FEA" w:rsidP="00D91B72">
            <w:pPr>
              <w:jc w:val="center"/>
              <w:rPr>
                <w:b w:val="0"/>
                <w:bCs w:val="0"/>
                <w:sz w:val="22"/>
                <w:szCs w:val="22"/>
              </w:rPr>
            </w:pPr>
            <w:r w:rsidRPr="001C22E7">
              <w:rPr>
                <w:b w:val="0"/>
                <w:bCs w:val="0"/>
                <w:sz w:val="22"/>
                <w:szCs w:val="22"/>
              </w:rPr>
              <w:t>4</w:t>
            </w:r>
          </w:p>
        </w:tc>
        <w:tc>
          <w:tcPr>
            <w:tcW w:w="1154" w:type="dxa"/>
            <w:vAlign w:val="bottom"/>
          </w:tcPr>
          <w:p w14:paraId="1E9BCA63" w14:textId="77777777" w:rsidR="00696FEA" w:rsidRPr="001C22E7" w:rsidRDefault="00696FEA" w:rsidP="00D91B72">
            <w:pPr>
              <w:jc w:val="center"/>
              <w:rPr>
                <w:b w:val="0"/>
                <w:bCs w:val="0"/>
                <w:sz w:val="22"/>
                <w:szCs w:val="22"/>
              </w:rPr>
            </w:pPr>
            <w:r w:rsidRPr="001C22E7">
              <w:rPr>
                <w:b w:val="0"/>
                <w:bCs w:val="0"/>
                <w:sz w:val="22"/>
                <w:szCs w:val="22"/>
              </w:rPr>
              <w:t>4</w:t>
            </w:r>
          </w:p>
        </w:tc>
        <w:tc>
          <w:tcPr>
            <w:tcW w:w="1445" w:type="dxa"/>
            <w:vAlign w:val="bottom"/>
          </w:tcPr>
          <w:p w14:paraId="59AFFDDF" w14:textId="77777777" w:rsidR="00696FEA" w:rsidRPr="001C22E7" w:rsidRDefault="00696FEA" w:rsidP="00D91B72">
            <w:pPr>
              <w:jc w:val="center"/>
              <w:rPr>
                <w:b w:val="0"/>
                <w:bCs w:val="0"/>
                <w:color w:val="111111"/>
                <w:sz w:val="22"/>
                <w:szCs w:val="22"/>
              </w:rPr>
            </w:pPr>
            <w:r w:rsidRPr="001C22E7">
              <w:rPr>
                <w:b w:val="0"/>
                <w:bCs w:val="0"/>
                <w:sz w:val="22"/>
                <w:szCs w:val="22"/>
              </w:rPr>
              <w:t>5</w:t>
            </w:r>
          </w:p>
        </w:tc>
        <w:tc>
          <w:tcPr>
            <w:tcW w:w="1156" w:type="dxa"/>
            <w:vAlign w:val="bottom"/>
          </w:tcPr>
          <w:p w14:paraId="4FAB3FE8" w14:textId="77777777" w:rsidR="00696FEA" w:rsidRPr="001C22E7" w:rsidRDefault="00696FEA" w:rsidP="00D91B72">
            <w:pPr>
              <w:jc w:val="center"/>
              <w:rPr>
                <w:b w:val="0"/>
                <w:bCs w:val="0"/>
                <w:color w:val="111111"/>
                <w:sz w:val="22"/>
                <w:szCs w:val="22"/>
              </w:rPr>
            </w:pPr>
            <w:r w:rsidRPr="001C22E7">
              <w:rPr>
                <w:b w:val="0"/>
                <w:bCs w:val="0"/>
                <w:sz w:val="22"/>
                <w:szCs w:val="22"/>
              </w:rPr>
              <w:t>5</w:t>
            </w:r>
          </w:p>
        </w:tc>
      </w:tr>
      <w:tr w:rsidR="00696FEA" w:rsidRPr="001C22E7" w14:paraId="55E306E0" w14:textId="77777777" w:rsidTr="00D91B72">
        <w:trPr>
          <w:trHeight w:val="284"/>
        </w:trPr>
        <w:tc>
          <w:tcPr>
            <w:tcW w:w="1702" w:type="dxa"/>
            <w:vAlign w:val="bottom"/>
          </w:tcPr>
          <w:p w14:paraId="0C052EB1" w14:textId="77777777" w:rsidR="00696FEA" w:rsidRPr="001C22E7" w:rsidRDefault="00696FEA" w:rsidP="00D91B72">
            <w:pPr>
              <w:rPr>
                <w:b w:val="0"/>
                <w:bCs w:val="0"/>
                <w:color w:val="111111"/>
                <w:sz w:val="22"/>
                <w:szCs w:val="22"/>
              </w:rPr>
            </w:pPr>
            <w:r w:rsidRPr="001C22E7">
              <w:rPr>
                <w:b w:val="0"/>
                <w:bCs w:val="0"/>
                <w:sz w:val="22"/>
                <w:szCs w:val="22"/>
              </w:rPr>
              <w:t>Vyšný Mirošov</w:t>
            </w:r>
          </w:p>
        </w:tc>
        <w:tc>
          <w:tcPr>
            <w:tcW w:w="1463" w:type="dxa"/>
            <w:vAlign w:val="bottom"/>
          </w:tcPr>
          <w:p w14:paraId="3DDCF1E0" w14:textId="77777777" w:rsidR="00696FEA" w:rsidRPr="001C22E7" w:rsidRDefault="00696FEA" w:rsidP="00D91B72">
            <w:pPr>
              <w:jc w:val="center"/>
              <w:rPr>
                <w:b w:val="0"/>
                <w:bCs w:val="0"/>
                <w:color w:val="111111"/>
                <w:sz w:val="22"/>
                <w:szCs w:val="22"/>
              </w:rPr>
            </w:pPr>
            <w:r w:rsidRPr="001C22E7">
              <w:rPr>
                <w:b w:val="0"/>
                <w:bCs w:val="0"/>
                <w:sz w:val="22"/>
                <w:szCs w:val="22"/>
              </w:rPr>
              <w:t>24</w:t>
            </w:r>
          </w:p>
        </w:tc>
        <w:tc>
          <w:tcPr>
            <w:tcW w:w="1143" w:type="dxa"/>
            <w:vAlign w:val="bottom"/>
          </w:tcPr>
          <w:p w14:paraId="6037F358" w14:textId="77777777" w:rsidR="00696FEA" w:rsidRPr="001C22E7" w:rsidRDefault="00696FEA" w:rsidP="00D91B72">
            <w:pPr>
              <w:jc w:val="center"/>
              <w:rPr>
                <w:b w:val="0"/>
                <w:bCs w:val="0"/>
                <w:color w:val="111111"/>
                <w:sz w:val="22"/>
                <w:szCs w:val="22"/>
              </w:rPr>
            </w:pPr>
            <w:r w:rsidRPr="001C22E7">
              <w:rPr>
                <w:b w:val="0"/>
                <w:bCs w:val="0"/>
                <w:sz w:val="22"/>
                <w:szCs w:val="22"/>
              </w:rPr>
              <w:t>14</w:t>
            </w:r>
          </w:p>
        </w:tc>
        <w:tc>
          <w:tcPr>
            <w:tcW w:w="1445" w:type="dxa"/>
            <w:vAlign w:val="bottom"/>
          </w:tcPr>
          <w:p w14:paraId="5D7F500F" w14:textId="77777777" w:rsidR="00696FEA" w:rsidRPr="001C22E7" w:rsidRDefault="00696FEA" w:rsidP="00D91B72">
            <w:pPr>
              <w:jc w:val="center"/>
              <w:rPr>
                <w:b w:val="0"/>
                <w:bCs w:val="0"/>
                <w:sz w:val="22"/>
                <w:szCs w:val="22"/>
              </w:rPr>
            </w:pPr>
            <w:r w:rsidRPr="001C22E7">
              <w:rPr>
                <w:b w:val="0"/>
                <w:bCs w:val="0"/>
                <w:sz w:val="22"/>
                <w:szCs w:val="22"/>
              </w:rPr>
              <w:t>26</w:t>
            </w:r>
          </w:p>
        </w:tc>
        <w:tc>
          <w:tcPr>
            <w:tcW w:w="1154" w:type="dxa"/>
            <w:vAlign w:val="bottom"/>
          </w:tcPr>
          <w:p w14:paraId="782F2829" w14:textId="77777777" w:rsidR="00696FEA" w:rsidRPr="001C22E7" w:rsidRDefault="00696FEA" w:rsidP="00D91B72">
            <w:pPr>
              <w:jc w:val="center"/>
              <w:rPr>
                <w:b w:val="0"/>
                <w:bCs w:val="0"/>
                <w:sz w:val="22"/>
                <w:szCs w:val="22"/>
              </w:rPr>
            </w:pPr>
            <w:r w:rsidRPr="001C22E7">
              <w:rPr>
                <w:b w:val="0"/>
                <w:bCs w:val="0"/>
                <w:sz w:val="22"/>
                <w:szCs w:val="22"/>
              </w:rPr>
              <w:t>15</w:t>
            </w:r>
          </w:p>
        </w:tc>
        <w:tc>
          <w:tcPr>
            <w:tcW w:w="1445" w:type="dxa"/>
            <w:vAlign w:val="bottom"/>
          </w:tcPr>
          <w:p w14:paraId="4424AF7F" w14:textId="77777777" w:rsidR="00696FEA" w:rsidRPr="001C22E7" w:rsidRDefault="00696FEA" w:rsidP="00D91B72">
            <w:pPr>
              <w:jc w:val="center"/>
              <w:rPr>
                <w:b w:val="0"/>
                <w:bCs w:val="0"/>
                <w:color w:val="111111"/>
                <w:sz w:val="22"/>
                <w:szCs w:val="22"/>
              </w:rPr>
            </w:pPr>
            <w:r w:rsidRPr="001C22E7">
              <w:rPr>
                <w:b w:val="0"/>
                <w:bCs w:val="0"/>
                <w:sz w:val="22"/>
                <w:szCs w:val="22"/>
              </w:rPr>
              <w:t>33</w:t>
            </w:r>
          </w:p>
        </w:tc>
        <w:tc>
          <w:tcPr>
            <w:tcW w:w="1156" w:type="dxa"/>
            <w:vAlign w:val="bottom"/>
          </w:tcPr>
          <w:p w14:paraId="4E6D65B1" w14:textId="77777777" w:rsidR="00696FEA" w:rsidRPr="001C22E7" w:rsidRDefault="00696FEA" w:rsidP="00D91B72">
            <w:pPr>
              <w:jc w:val="center"/>
              <w:rPr>
                <w:b w:val="0"/>
                <w:bCs w:val="0"/>
                <w:color w:val="111111"/>
                <w:sz w:val="22"/>
                <w:szCs w:val="22"/>
              </w:rPr>
            </w:pPr>
            <w:r w:rsidRPr="001C22E7">
              <w:rPr>
                <w:b w:val="0"/>
                <w:bCs w:val="0"/>
                <w:sz w:val="22"/>
                <w:szCs w:val="22"/>
              </w:rPr>
              <w:t>12</w:t>
            </w:r>
          </w:p>
        </w:tc>
      </w:tr>
      <w:tr w:rsidR="00696FEA" w:rsidRPr="001C22E7" w14:paraId="4988F96C" w14:textId="77777777" w:rsidTr="00D91B72">
        <w:trPr>
          <w:trHeight w:val="284"/>
        </w:trPr>
        <w:tc>
          <w:tcPr>
            <w:tcW w:w="1702" w:type="dxa"/>
            <w:vAlign w:val="bottom"/>
          </w:tcPr>
          <w:p w14:paraId="018B9579" w14:textId="77777777" w:rsidR="00696FEA" w:rsidRPr="001C22E7" w:rsidRDefault="00696FEA" w:rsidP="00D91B72">
            <w:pPr>
              <w:rPr>
                <w:b w:val="0"/>
                <w:bCs w:val="0"/>
                <w:color w:val="111111"/>
                <w:sz w:val="22"/>
                <w:szCs w:val="22"/>
              </w:rPr>
            </w:pPr>
            <w:r w:rsidRPr="001C22E7">
              <w:rPr>
                <w:b w:val="0"/>
                <w:bCs w:val="0"/>
                <w:sz w:val="22"/>
                <w:szCs w:val="22"/>
              </w:rPr>
              <w:t>Nižný Mirošov</w:t>
            </w:r>
          </w:p>
        </w:tc>
        <w:tc>
          <w:tcPr>
            <w:tcW w:w="1463" w:type="dxa"/>
            <w:vAlign w:val="bottom"/>
          </w:tcPr>
          <w:p w14:paraId="62F1EB1E" w14:textId="77777777" w:rsidR="00696FEA" w:rsidRPr="001C22E7" w:rsidRDefault="00696FEA" w:rsidP="00D91B72">
            <w:pPr>
              <w:jc w:val="center"/>
              <w:rPr>
                <w:b w:val="0"/>
                <w:bCs w:val="0"/>
                <w:color w:val="111111"/>
                <w:sz w:val="22"/>
                <w:szCs w:val="22"/>
              </w:rPr>
            </w:pPr>
            <w:r w:rsidRPr="001C22E7">
              <w:rPr>
                <w:b w:val="0"/>
                <w:bCs w:val="0"/>
                <w:sz w:val="22"/>
                <w:szCs w:val="22"/>
              </w:rPr>
              <w:t>13</w:t>
            </w:r>
          </w:p>
        </w:tc>
        <w:tc>
          <w:tcPr>
            <w:tcW w:w="1143" w:type="dxa"/>
            <w:vAlign w:val="bottom"/>
          </w:tcPr>
          <w:p w14:paraId="75D5C586" w14:textId="77777777" w:rsidR="00696FEA" w:rsidRPr="001C22E7" w:rsidRDefault="00696FEA" w:rsidP="00D91B72">
            <w:pPr>
              <w:jc w:val="center"/>
              <w:rPr>
                <w:b w:val="0"/>
                <w:bCs w:val="0"/>
                <w:color w:val="111111"/>
                <w:sz w:val="22"/>
                <w:szCs w:val="22"/>
              </w:rPr>
            </w:pPr>
            <w:r w:rsidRPr="001C22E7">
              <w:rPr>
                <w:b w:val="0"/>
                <w:bCs w:val="0"/>
                <w:sz w:val="22"/>
                <w:szCs w:val="22"/>
              </w:rPr>
              <w:t>5</w:t>
            </w:r>
          </w:p>
        </w:tc>
        <w:tc>
          <w:tcPr>
            <w:tcW w:w="1445" w:type="dxa"/>
            <w:vAlign w:val="bottom"/>
          </w:tcPr>
          <w:p w14:paraId="25079301" w14:textId="77777777" w:rsidR="00696FEA" w:rsidRPr="001C22E7" w:rsidRDefault="00696FEA" w:rsidP="00D91B72">
            <w:pPr>
              <w:jc w:val="center"/>
              <w:rPr>
                <w:b w:val="0"/>
                <w:bCs w:val="0"/>
                <w:sz w:val="22"/>
                <w:szCs w:val="22"/>
              </w:rPr>
            </w:pPr>
            <w:r w:rsidRPr="001C22E7">
              <w:rPr>
                <w:b w:val="0"/>
                <w:bCs w:val="0"/>
                <w:sz w:val="22"/>
                <w:szCs w:val="22"/>
              </w:rPr>
              <w:t>13</w:t>
            </w:r>
          </w:p>
        </w:tc>
        <w:tc>
          <w:tcPr>
            <w:tcW w:w="1154" w:type="dxa"/>
            <w:vAlign w:val="bottom"/>
          </w:tcPr>
          <w:p w14:paraId="2E9F4171" w14:textId="77777777" w:rsidR="00696FEA" w:rsidRPr="001C22E7" w:rsidRDefault="00696FEA" w:rsidP="00D91B72">
            <w:pPr>
              <w:jc w:val="center"/>
              <w:rPr>
                <w:b w:val="0"/>
                <w:bCs w:val="0"/>
                <w:sz w:val="22"/>
                <w:szCs w:val="22"/>
              </w:rPr>
            </w:pPr>
            <w:r w:rsidRPr="001C22E7">
              <w:rPr>
                <w:b w:val="0"/>
                <w:bCs w:val="0"/>
                <w:sz w:val="22"/>
                <w:szCs w:val="22"/>
              </w:rPr>
              <w:t>5</w:t>
            </w:r>
          </w:p>
        </w:tc>
        <w:tc>
          <w:tcPr>
            <w:tcW w:w="1445" w:type="dxa"/>
            <w:vAlign w:val="bottom"/>
          </w:tcPr>
          <w:p w14:paraId="2E9E48BE" w14:textId="77777777" w:rsidR="00696FEA" w:rsidRPr="001C22E7" w:rsidRDefault="00696FEA" w:rsidP="00D91B72">
            <w:pPr>
              <w:jc w:val="center"/>
              <w:rPr>
                <w:b w:val="0"/>
                <w:bCs w:val="0"/>
                <w:color w:val="111111"/>
                <w:sz w:val="22"/>
                <w:szCs w:val="22"/>
              </w:rPr>
            </w:pPr>
            <w:r w:rsidRPr="001C22E7">
              <w:rPr>
                <w:b w:val="0"/>
                <w:bCs w:val="0"/>
                <w:sz w:val="22"/>
                <w:szCs w:val="22"/>
              </w:rPr>
              <w:t>12</w:t>
            </w:r>
          </w:p>
        </w:tc>
        <w:tc>
          <w:tcPr>
            <w:tcW w:w="1156" w:type="dxa"/>
            <w:vAlign w:val="bottom"/>
          </w:tcPr>
          <w:p w14:paraId="09597FD0" w14:textId="77777777" w:rsidR="00696FEA" w:rsidRPr="001C22E7" w:rsidRDefault="00696FEA" w:rsidP="00D91B72">
            <w:pPr>
              <w:jc w:val="center"/>
              <w:rPr>
                <w:b w:val="0"/>
                <w:bCs w:val="0"/>
                <w:color w:val="111111"/>
                <w:sz w:val="22"/>
                <w:szCs w:val="22"/>
              </w:rPr>
            </w:pPr>
            <w:r w:rsidRPr="001C22E7">
              <w:rPr>
                <w:b w:val="0"/>
                <w:bCs w:val="0"/>
                <w:sz w:val="22"/>
                <w:szCs w:val="22"/>
              </w:rPr>
              <w:t>6</w:t>
            </w:r>
          </w:p>
        </w:tc>
      </w:tr>
      <w:tr w:rsidR="00696FEA" w:rsidRPr="001C22E7" w14:paraId="40B201B4" w14:textId="77777777" w:rsidTr="00D91B72">
        <w:trPr>
          <w:trHeight w:val="284"/>
        </w:trPr>
        <w:tc>
          <w:tcPr>
            <w:tcW w:w="1702" w:type="dxa"/>
            <w:vAlign w:val="bottom"/>
          </w:tcPr>
          <w:p w14:paraId="26D57A2E" w14:textId="77777777" w:rsidR="00696FEA" w:rsidRPr="001C22E7" w:rsidRDefault="00696FEA" w:rsidP="00D91B72">
            <w:pPr>
              <w:rPr>
                <w:b w:val="0"/>
                <w:bCs w:val="0"/>
                <w:color w:val="111111"/>
                <w:sz w:val="22"/>
                <w:szCs w:val="22"/>
              </w:rPr>
            </w:pPr>
            <w:r w:rsidRPr="001C22E7">
              <w:rPr>
                <w:b w:val="0"/>
                <w:bCs w:val="0"/>
                <w:sz w:val="22"/>
                <w:szCs w:val="22"/>
              </w:rPr>
              <w:t>Vyšný Orlík</w:t>
            </w:r>
          </w:p>
        </w:tc>
        <w:tc>
          <w:tcPr>
            <w:tcW w:w="1463" w:type="dxa"/>
            <w:vAlign w:val="bottom"/>
          </w:tcPr>
          <w:p w14:paraId="66BCF74C" w14:textId="77777777" w:rsidR="00696FEA" w:rsidRPr="001C22E7" w:rsidRDefault="00696FEA" w:rsidP="00D91B72">
            <w:pPr>
              <w:jc w:val="center"/>
              <w:rPr>
                <w:b w:val="0"/>
                <w:bCs w:val="0"/>
                <w:color w:val="111111"/>
                <w:sz w:val="22"/>
                <w:szCs w:val="22"/>
              </w:rPr>
            </w:pPr>
            <w:r w:rsidRPr="001C22E7">
              <w:rPr>
                <w:b w:val="0"/>
                <w:bCs w:val="0"/>
                <w:sz w:val="22"/>
                <w:szCs w:val="22"/>
              </w:rPr>
              <w:t>37</w:t>
            </w:r>
          </w:p>
        </w:tc>
        <w:tc>
          <w:tcPr>
            <w:tcW w:w="1143" w:type="dxa"/>
            <w:vAlign w:val="bottom"/>
          </w:tcPr>
          <w:p w14:paraId="7A680E79" w14:textId="77777777" w:rsidR="00696FEA" w:rsidRPr="001C22E7" w:rsidRDefault="00696FEA" w:rsidP="00D91B72">
            <w:pPr>
              <w:jc w:val="center"/>
              <w:rPr>
                <w:b w:val="0"/>
                <w:bCs w:val="0"/>
                <w:color w:val="111111"/>
                <w:sz w:val="22"/>
                <w:szCs w:val="22"/>
              </w:rPr>
            </w:pPr>
            <w:r w:rsidRPr="001C22E7">
              <w:rPr>
                <w:b w:val="0"/>
                <w:bCs w:val="0"/>
                <w:sz w:val="22"/>
                <w:szCs w:val="22"/>
              </w:rPr>
              <w:t>9</w:t>
            </w:r>
          </w:p>
        </w:tc>
        <w:tc>
          <w:tcPr>
            <w:tcW w:w="1445" w:type="dxa"/>
            <w:vAlign w:val="bottom"/>
          </w:tcPr>
          <w:p w14:paraId="05003F6E" w14:textId="77777777" w:rsidR="00696FEA" w:rsidRPr="001C22E7" w:rsidRDefault="00696FEA" w:rsidP="00D91B72">
            <w:pPr>
              <w:jc w:val="center"/>
              <w:rPr>
                <w:b w:val="0"/>
                <w:bCs w:val="0"/>
                <w:sz w:val="22"/>
                <w:szCs w:val="22"/>
              </w:rPr>
            </w:pPr>
            <w:r w:rsidRPr="001C22E7">
              <w:rPr>
                <w:b w:val="0"/>
                <w:bCs w:val="0"/>
                <w:sz w:val="22"/>
                <w:szCs w:val="22"/>
              </w:rPr>
              <w:t>35</w:t>
            </w:r>
          </w:p>
        </w:tc>
        <w:tc>
          <w:tcPr>
            <w:tcW w:w="1154" w:type="dxa"/>
            <w:vAlign w:val="bottom"/>
          </w:tcPr>
          <w:p w14:paraId="758E2205" w14:textId="77777777" w:rsidR="00696FEA" w:rsidRPr="001C22E7" w:rsidRDefault="00696FEA" w:rsidP="00D91B72">
            <w:pPr>
              <w:jc w:val="center"/>
              <w:rPr>
                <w:b w:val="0"/>
                <w:bCs w:val="0"/>
                <w:sz w:val="22"/>
                <w:szCs w:val="22"/>
              </w:rPr>
            </w:pPr>
            <w:r w:rsidRPr="001C22E7">
              <w:rPr>
                <w:b w:val="0"/>
                <w:bCs w:val="0"/>
                <w:sz w:val="22"/>
                <w:szCs w:val="22"/>
              </w:rPr>
              <w:t>9</w:t>
            </w:r>
          </w:p>
        </w:tc>
        <w:tc>
          <w:tcPr>
            <w:tcW w:w="1445" w:type="dxa"/>
            <w:vAlign w:val="bottom"/>
          </w:tcPr>
          <w:p w14:paraId="68BC0975" w14:textId="77777777" w:rsidR="00696FEA" w:rsidRPr="001C22E7" w:rsidRDefault="00696FEA" w:rsidP="00D91B72">
            <w:pPr>
              <w:jc w:val="center"/>
              <w:rPr>
                <w:b w:val="0"/>
                <w:bCs w:val="0"/>
                <w:color w:val="111111"/>
                <w:sz w:val="22"/>
                <w:szCs w:val="22"/>
              </w:rPr>
            </w:pPr>
            <w:r w:rsidRPr="001C22E7">
              <w:rPr>
                <w:b w:val="0"/>
                <w:bCs w:val="0"/>
                <w:sz w:val="22"/>
                <w:szCs w:val="22"/>
              </w:rPr>
              <w:t>38</w:t>
            </w:r>
          </w:p>
        </w:tc>
        <w:tc>
          <w:tcPr>
            <w:tcW w:w="1156" w:type="dxa"/>
            <w:vAlign w:val="bottom"/>
          </w:tcPr>
          <w:p w14:paraId="10C3C039" w14:textId="77777777" w:rsidR="00696FEA" w:rsidRPr="001C22E7" w:rsidRDefault="00696FEA" w:rsidP="00D91B72">
            <w:pPr>
              <w:jc w:val="center"/>
              <w:rPr>
                <w:b w:val="0"/>
                <w:bCs w:val="0"/>
                <w:color w:val="111111"/>
                <w:sz w:val="22"/>
                <w:szCs w:val="22"/>
              </w:rPr>
            </w:pPr>
            <w:r w:rsidRPr="001C22E7">
              <w:rPr>
                <w:b w:val="0"/>
                <w:bCs w:val="0"/>
                <w:sz w:val="22"/>
                <w:szCs w:val="22"/>
              </w:rPr>
              <w:t>9</w:t>
            </w:r>
          </w:p>
        </w:tc>
      </w:tr>
      <w:tr w:rsidR="00696FEA" w:rsidRPr="001C22E7" w14:paraId="5B76D8A0" w14:textId="77777777" w:rsidTr="00D91B72">
        <w:trPr>
          <w:trHeight w:val="284"/>
        </w:trPr>
        <w:tc>
          <w:tcPr>
            <w:tcW w:w="1702" w:type="dxa"/>
            <w:vAlign w:val="bottom"/>
          </w:tcPr>
          <w:p w14:paraId="07F83CAC" w14:textId="77777777" w:rsidR="00696FEA" w:rsidRPr="001C22E7" w:rsidRDefault="00696FEA" w:rsidP="00D91B72">
            <w:pPr>
              <w:rPr>
                <w:b w:val="0"/>
                <w:bCs w:val="0"/>
                <w:color w:val="111111"/>
                <w:sz w:val="22"/>
                <w:szCs w:val="22"/>
              </w:rPr>
            </w:pPr>
            <w:r w:rsidRPr="001C22E7">
              <w:rPr>
                <w:b w:val="0"/>
                <w:bCs w:val="0"/>
                <w:sz w:val="22"/>
                <w:szCs w:val="22"/>
              </w:rPr>
              <w:t>Nižný Orlík</w:t>
            </w:r>
          </w:p>
        </w:tc>
        <w:tc>
          <w:tcPr>
            <w:tcW w:w="1463" w:type="dxa"/>
            <w:vAlign w:val="bottom"/>
          </w:tcPr>
          <w:p w14:paraId="593C43A3" w14:textId="77777777" w:rsidR="00696FEA" w:rsidRPr="001C22E7" w:rsidRDefault="00696FEA" w:rsidP="00D91B72">
            <w:pPr>
              <w:jc w:val="center"/>
              <w:rPr>
                <w:b w:val="0"/>
                <w:bCs w:val="0"/>
                <w:color w:val="111111"/>
                <w:sz w:val="22"/>
                <w:szCs w:val="22"/>
              </w:rPr>
            </w:pPr>
            <w:r w:rsidRPr="001C22E7">
              <w:rPr>
                <w:b w:val="0"/>
                <w:bCs w:val="0"/>
                <w:sz w:val="22"/>
                <w:szCs w:val="22"/>
              </w:rPr>
              <w:t>30</w:t>
            </w:r>
          </w:p>
        </w:tc>
        <w:tc>
          <w:tcPr>
            <w:tcW w:w="1143" w:type="dxa"/>
            <w:vAlign w:val="bottom"/>
          </w:tcPr>
          <w:p w14:paraId="77FBA40C" w14:textId="77777777" w:rsidR="00696FEA" w:rsidRPr="001C22E7" w:rsidRDefault="00696FEA" w:rsidP="00D91B72">
            <w:pPr>
              <w:jc w:val="center"/>
              <w:rPr>
                <w:b w:val="0"/>
                <w:bCs w:val="0"/>
                <w:color w:val="111111"/>
                <w:sz w:val="22"/>
                <w:szCs w:val="22"/>
              </w:rPr>
            </w:pPr>
            <w:r w:rsidRPr="001C22E7">
              <w:rPr>
                <w:b w:val="0"/>
                <w:bCs w:val="0"/>
                <w:sz w:val="22"/>
                <w:szCs w:val="22"/>
              </w:rPr>
              <w:t>9</w:t>
            </w:r>
          </w:p>
        </w:tc>
        <w:tc>
          <w:tcPr>
            <w:tcW w:w="1445" w:type="dxa"/>
            <w:vAlign w:val="bottom"/>
          </w:tcPr>
          <w:p w14:paraId="0BD1466A" w14:textId="77777777" w:rsidR="00696FEA" w:rsidRPr="001C22E7" w:rsidRDefault="00696FEA" w:rsidP="00D91B72">
            <w:pPr>
              <w:jc w:val="center"/>
              <w:rPr>
                <w:b w:val="0"/>
                <w:bCs w:val="0"/>
                <w:sz w:val="22"/>
                <w:szCs w:val="22"/>
              </w:rPr>
            </w:pPr>
            <w:r w:rsidRPr="001C22E7">
              <w:rPr>
                <w:b w:val="0"/>
                <w:bCs w:val="0"/>
                <w:sz w:val="22"/>
                <w:szCs w:val="22"/>
              </w:rPr>
              <w:t>25</w:t>
            </w:r>
          </w:p>
        </w:tc>
        <w:tc>
          <w:tcPr>
            <w:tcW w:w="1154" w:type="dxa"/>
            <w:vAlign w:val="bottom"/>
          </w:tcPr>
          <w:p w14:paraId="76871344" w14:textId="77777777" w:rsidR="00696FEA" w:rsidRPr="001C22E7" w:rsidRDefault="00696FEA" w:rsidP="00D91B72">
            <w:pPr>
              <w:jc w:val="center"/>
              <w:rPr>
                <w:b w:val="0"/>
                <w:bCs w:val="0"/>
                <w:sz w:val="22"/>
                <w:szCs w:val="22"/>
              </w:rPr>
            </w:pPr>
            <w:r w:rsidRPr="001C22E7">
              <w:rPr>
                <w:b w:val="0"/>
                <w:bCs w:val="0"/>
                <w:sz w:val="22"/>
                <w:szCs w:val="22"/>
              </w:rPr>
              <w:t>10</w:t>
            </w:r>
          </w:p>
        </w:tc>
        <w:tc>
          <w:tcPr>
            <w:tcW w:w="1445" w:type="dxa"/>
            <w:vAlign w:val="bottom"/>
          </w:tcPr>
          <w:p w14:paraId="36FB11D6" w14:textId="77777777" w:rsidR="00696FEA" w:rsidRPr="001C22E7" w:rsidRDefault="00696FEA" w:rsidP="00D91B72">
            <w:pPr>
              <w:jc w:val="center"/>
              <w:rPr>
                <w:b w:val="0"/>
                <w:bCs w:val="0"/>
                <w:color w:val="111111"/>
                <w:sz w:val="22"/>
                <w:szCs w:val="22"/>
              </w:rPr>
            </w:pPr>
            <w:r w:rsidRPr="001C22E7">
              <w:rPr>
                <w:b w:val="0"/>
                <w:bCs w:val="0"/>
                <w:sz w:val="22"/>
                <w:szCs w:val="22"/>
              </w:rPr>
              <w:t>27</w:t>
            </w:r>
          </w:p>
        </w:tc>
        <w:tc>
          <w:tcPr>
            <w:tcW w:w="1156" w:type="dxa"/>
            <w:vAlign w:val="bottom"/>
          </w:tcPr>
          <w:p w14:paraId="58E81B94" w14:textId="77777777" w:rsidR="00696FEA" w:rsidRPr="001C22E7" w:rsidRDefault="00696FEA" w:rsidP="00D91B72">
            <w:pPr>
              <w:jc w:val="center"/>
              <w:rPr>
                <w:b w:val="0"/>
                <w:bCs w:val="0"/>
                <w:color w:val="111111"/>
                <w:sz w:val="22"/>
                <w:szCs w:val="22"/>
              </w:rPr>
            </w:pPr>
            <w:r w:rsidRPr="001C22E7">
              <w:rPr>
                <w:b w:val="0"/>
                <w:bCs w:val="0"/>
                <w:sz w:val="22"/>
                <w:szCs w:val="22"/>
              </w:rPr>
              <w:t>7</w:t>
            </w:r>
          </w:p>
        </w:tc>
      </w:tr>
      <w:tr w:rsidR="00696FEA" w:rsidRPr="001C22E7" w14:paraId="2068CABF" w14:textId="77777777" w:rsidTr="00D91B72">
        <w:trPr>
          <w:trHeight w:val="284"/>
        </w:trPr>
        <w:tc>
          <w:tcPr>
            <w:tcW w:w="1702" w:type="dxa"/>
            <w:vAlign w:val="bottom"/>
          </w:tcPr>
          <w:p w14:paraId="7961667C" w14:textId="77777777" w:rsidR="00696FEA" w:rsidRPr="001C22E7" w:rsidRDefault="00696FEA" w:rsidP="00D91B72">
            <w:pPr>
              <w:rPr>
                <w:b w:val="0"/>
                <w:bCs w:val="0"/>
                <w:color w:val="111111"/>
                <w:sz w:val="22"/>
                <w:szCs w:val="22"/>
              </w:rPr>
            </w:pPr>
            <w:r w:rsidRPr="001C22E7">
              <w:rPr>
                <w:b w:val="0"/>
                <w:bCs w:val="0"/>
                <w:sz w:val="22"/>
                <w:szCs w:val="22"/>
              </w:rPr>
              <w:t>Svidník</w:t>
            </w:r>
          </w:p>
        </w:tc>
        <w:tc>
          <w:tcPr>
            <w:tcW w:w="1463" w:type="dxa"/>
            <w:vAlign w:val="bottom"/>
          </w:tcPr>
          <w:p w14:paraId="28A5A69F" w14:textId="77777777" w:rsidR="00696FEA" w:rsidRPr="001C22E7" w:rsidRDefault="00696FEA" w:rsidP="00D91B72">
            <w:pPr>
              <w:jc w:val="center"/>
              <w:rPr>
                <w:b w:val="0"/>
                <w:bCs w:val="0"/>
                <w:color w:val="111111"/>
                <w:sz w:val="22"/>
                <w:szCs w:val="22"/>
              </w:rPr>
            </w:pPr>
            <w:r w:rsidRPr="001C22E7">
              <w:rPr>
                <w:b w:val="0"/>
                <w:bCs w:val="0"/>
                <w:sz w:val="22"/>
                <w:szCs w:val="22"/>
              </w:rPr>
              <w:t>1 011</w:t>
            </w:r>
          </w:p>
        </w:tc>
        <w:tc>
          <w:tcPr>
            <w:tcW w:w="1143" w:type="dxa"/>
            <w:vAlign w:val="bottom"/>
          </w:tcPr>
          <w:p w14:paraId="75F5FA19" w14:textId="77777777" w:rsidR="00696FEA" w:rsidRPr="001C22E7" w:rsidRDefault="00696FEA" w:rsidP="00D91B72">
            <w:pPr>
              <w:jc w:val="center"/>
              <w:rPr>
                <w:b w:val="0"/>
                <w:bCs w:val="0"/>
                <w:color w:val="111111"/>
                <w:sz w:val="22"/>
                <w:szCs w:val="22"/>
              </w:rPr>
            </w:pPr>
            <w:r w:rsidRPr="001C22E7">
              <w:rPr>
                <w:b w:val="0"/>
                <w:bCs w:val="0"/>
                <w:sz w:val="22"/>
                <w:szCs w:val="22"/>
              </w:rPr>
              <w:t>574</w:t>
            </w:r>
          </w:p>
        </w:tc>
        <w:tc>
          <w:tcPr>
            <w:tcW w:w="1445" w:type="dxa"/>
            <w:vAlign w:val="bottom"/>
          </w:tcPr>
          <w:p w14:paraId="78889733" w14:textId="77777777" w:rsidR="00696FEA" w:rsidRPr="001C22E7" w:rsidRDefault="00696FEA" w:rsidP="00D91B72">
            <w:pPr>
              <w:jc w:val="center"/>
              <w:rPr>
                <w:b w:val="0"/>
                <w:bCs w:val="0"/>
                <w:sz w:val="22"/>
                <w:szCs w:val="22"/>
              </w:rPr>
            </w:pPr>
            <w:r w:rsidRPr="001C22E7">
              <w:rPr>
                <w:b w:val="0"/>
                <w:bCs w:val="0"/>
                <w:sz w:val="22"/>
                <w:szCs w:val="22"/>
              </w:rPr>
              <w:t>825</w:t>
            </w:r>
          </w:p>
        </w:tc>
        <w:tc>
          <w:tcPr>
            <w:tcW w:w="1154" w:type="dxa"/>
            <w:vAlign w:val="bottom"/>
          </w:tcPr>
          <w:p w14:paraId="2B1D8520" w14:textId="77777777" w:rsidR="00696FEA" w:rsidRPr="001C22E7" w:rsidRDefault="00696FEA" w:rsidP="00D91B72">
            <w:pPr>
              <w:jc w:val="center"/>
              <w:rPr>
                <w:b w:val="0"/>
                <w:bCs w:val="0"/>
                <w:sz w:val="22"/>
                <w:szCs w:val="22"/>
              </w:rPr>
            </w:pPr>
            <w:r w:rsidRPr="001C22E7">
              <w:rPr>
                <w:b w:val="0"/>
                <w:bCs w:val="0"/>
                <w:sz w:val="22"/>
                <w:szCs w:val="22"/>
              </w:rPr>
              <w:t>718</w:t>
            </w:r>
          </w:p>
        </w:tc>
        <w:tc>
          <w:tcPr>
            <w:tcW w:w="1445" w:type="dxa"/>
            <w:vAlign w:val="bottom"/>
          </w:tcPr>
          <w:p w14:paraId="2688F15F" w14:textId="77777777" w:rsidR="00696FEA" w:rsidRPr="001C22E7" w:rsidRDefault="00696FEA" w:rsidP="00D91B72">
            <w:pPr>
              <w:jc w:val="center"/>
              <w:rPr>
                <w:b w:val="0"/>
                <w:bCs w:val="0"/>
                <w:color w:val="111111"/>
                <w:sz w:val="22"/>
                <w:szCs w:val="22"/>
              </w:rPr>
            </w:pPr>
            <w:r w:rsidRPr="001C22E7">
              <w:rPr>
                <w:b w:val="0"/>
                <w:bCs w:val="0"/>
                <w:sz w:val="22"/>
                <w:szCs w:val="22"/>
              </w:rPr>
              <w:t>863</w:t>
            </w:r>
          </w:p>
        </w:tc>
        <w:tc>
          <w:tcPr>
            <w:tcW w:w="1156" w:type="dxa"/>
            <w:vAlign w:val="bottom"/>
          </w:tcPr>
          <w:p w14:paraId="6EA08DB2" w14:textId="77777777" w:rsidR="00696FEA" w:rsidRPr="001C22E7" w:rsidRDefault="00696FEA" w:rsidP="00D91B72">
            <w:pPr>
              <w:jc w:val="center"/>
              <w:rPr>
                <w:b w:val="0"/>
                <w:bCs w:val="0"/>
                <w:color w:val="111111"/>
                <w:sz w:val="22"/>
                <w:szCs w:val="22"/>
              </w:rPr>
            </w:pPr>
            <w:r w:rsidRPr="001C22E7">
              <w:rPr>
                <w:b w:val="0"/>
                <w:bCs w:val="0"/>
                <w:sz w:val="22"/>
                <w:szCs w:val="22"/>
              </w:rPr>
              <w:t>741</w:t>
            </w:r>
          </w:p>
        </w:tc>
      </w:tr>
      <w:tr w:rsidR="00696FEA" w:rsidRPr="001C22E7" w14:paraId="75D75F26" w14:textId="77777777" w:rsidTr="00D91B72">
        <w:trPr>
          <w:trHeight w:val="284"/>
        </w:trPr>
        <w:tc>
          <w:tcPr>
            <w:tcW w:w="1702" w:type="dxa"/>
            <w:shd w:val="clear" w:color="auto" w:fill="8EAADB" w:themeFill="accent1" w:themeFillTint="99"/>
            <w:vAlign w:val="bottom"/>
          </w:tcPr>
          <w:p w14:paraId="6F36B635" w14:textId="77777777" w:rsidR="00696FEA" w:rsidRPr="001C22E7" w:rsidRDefault="00696FEA" w:rsidP="00D91B72">
            <w:pPr>
              <w:rPr>
                <w:b w:val="0"/>
                <w:bCs w:val="0"/>
                <w:sz w:val="22"/>
                <w:szCs w:val="22"/>
              </w:rPr>
            </w:pPr>
            <w:r w:rsidRPr="001C22E7">
              <w:rPr>
                <w:sz w:val="22"/>
                <w:szCs w:val="22"/>
              </w:rPr>
              <w:t>Spolu</w:t>
            </w:r>
          </w:p>
        </w:tc>
        <w:tc>
          <w:tcPr>
            <w:tcW w:w="1463" w:type="dxa"/>
            <w:shd w:val="clear" w:color="auto" w:fill="8EAADB" w:themeFill="accent1" w:themeFillTint="99"/>
            <w:vAlign w:val="bottom"/>
          </w:tcPr>
          <w:p w14:paraId="20F911A2" w14:textId="77777777" w:rsidR="00696FEA" w:rsidRPr="001C22E7" w:rsidRDefault="00696FEA" w:rsidP="00D91B72">
            <w:pPr>
              <w:jc w:val="center"/>
              <w:rPr>
                <w:b w:val="0"/>
                <w:bCs w:val="0"/>
                <w:sz w:val="22"/>
                <w:szCs w:val="22"/>
              </w:rPr>
            </w:pPr>
            <w:r w:rsidRPr="001C22E7">
              <w:rPr>
                <w:color w:val="000000"/>
                <w:sz w:val="22"/>
                <w:szCs w:val="22"/>
              </w:rPr>
              <w:t>1193</w:t>
            </w:r>
          </w:p>
        </w:tc>
        <w:tc>
          <w:tcPr>
            <w:tcW w:w="1143" w:type="dxa"/>
            <w:shd w:val="clear" w:color="auto" w:fill="8EAADB" w:themeFill="accent1" w:themeFillTint="99"/>
            <w:vAlign w:val="bottom"/>
          </w:tcPr>
          <w:p w14:paraId="0E26296E" w14:textId="77777777" w:rsidR="00696FEA" w:rsidRPr="001C22E7" w:rsidRDefault="00696FEA" w:rsidP="00D91B72">
            <w:pPr>
              <w:jc w:val="center"/>
              <w:rPr>
                <w:b w:val="0"/>
                <w:bCs w:val="0"/>
                <w:sz w:val="22"/>
                <w:szCs w:val="22"/>
              </w:rPr>
            </w:pPr>
            <w:r w:rsidRPr="001C22E7">
              <w:rPr>
                <w:color w:val="000000"/>
                <w:sz w:val="22"/>
                <w:szCs w:val="22"/>
              </w:rPr>
              <w:t>647</w:t>
            </w:r>
          </w:p>
        </w:tc>
        <w:tc>
          <w:tcPr>
            <w:tcW w:w="1445" w:type="dxa"/>
            <w:shd w:val="clear" w:color="auto" w:fill="8EAADB" w:themeFill="accent1" w:themeFillTint="99"/>
            <w:vAlign w:val="bottom"/>
          </w:tcPr>
          <w:p w14:paraId="69100F90" w14:textId="77777777" w:rsidR="00696FEA" w:rsidRPr="001C22E7" w:rsidRDefault="00696FEA" w:rsidP="00D91B72">
            <w:pPr>
              <w:jc w:val="center"/>
              <w:rPr>
                <w:b w:val="0"/>
                <w:bCs w:val="0"/>
                <w:sz w:val="22"/>
                <w:szCs w:val="22"/>
              </w:rPr>
            </w:pPr>
            <w:r w:rsidRPr="001C22E7">
              <w:rPr>
                <w:color w:val="000000"/>
                <w:sz w:val="22"/>
                <w:szCs w:val="22"/>
              </w:rPr>
              <w:t>1000</w:t>
            </w:r>
          </w:p>
        </w:tc>
        <w:tc>
          <w:tcPr>
            <w:tcW w:w="1154" w:type="dxa"/>
            <w:shd w:val="clear" w:color="auto" w:fill="8EAADB" w:themeFill="accent1" w:themeFillTint="99"/>
            <w:vAlign w:val="bottom"/>
          </w:tcPr>
          <w:p w14:paraId="283206C4" w14:textId="77777777" w:rsidR="00696FEA" w:rsidRPr="001C22E7" w:rsidRDefault="00696FEA" w:rsidP="00D91B72">
            <w:pPr>
              <w:jc w:val="center"/>
              <w:rPr>
                <w:b w:val="0"/>
                <w:bCs w:val="0"/>
                <w:sz w:val="22"/>
                <w:szCs w:val="22"/>
              </w:rPr>
            </w:pPr>
            <w:r w:rsidRPr="001C22E7">
              <w:rPr>
                <w:color w:val="000000"/>
                <w:sz w:val="22"/>
                <w:szCs w:val="22"/>
              </w:rPr>
              <w:t>792</w:t>
            </w:r>
          </w:p>
        </w:tc>
        <w:tc>
          <w:tcPr>
            <w:tcW w:w="1445" w:type="dxa"/>
            <w:shd w:val="clear" w:color="auto" w:fill="8EAADB" w:themeFill="accent1" w:themeFillTint="99"/>
            <w:vAlign w:val="bottom"/>
          </w:tcPr>
          <w:p w14:paraId="223A65EC" w14:textId="77777777" w:rsidR="00696FEA" w:rsidRPr="001C22E7" w:rsidRDefault="00696FEA" w:rsidP="00D91B72">
            <w:pPr>
              <w:jc w:val="center"/>
              <w:rPr>
                <w:b w:val="0"/>
                <w:bCs w:val="0"/>
                <w:sz w:val="22"/>
                <w:szCs w:val="22"/>
              </w:rPr>
            </w:pPr>
            <w:r w:rsidRPr="001C22E7">
              <w:rPr>
                <w:color w:val="000000"/>
                <w:sz w:val="22"/>
                <w:szCs w:val="22"/>
              </w:rPr>
              <w:t>1055</w:t>
            </w:r>
          </w:p>
        </w:tc>
        <w:tc>
          <w:tcPr>
            <w:tcW w:w="1156" w:type="dxa"/>
            <w:shd w:val="clear" w:color="auto" w:fill="8EAADB" w:themeFill="accent1" w:themeFillTint="99"/>
            <w:vAlign w:val="bottom"/>
          </w:tcPr>
          <w:p w14:paraId="3564C49C" w14:textId="77777777" w:rsidR="00696FEA" w:rsidRPr="001C22E7" w:rsidRDefault="00696FEA" w:rsidP="00D91B72">
            <w:pPr>
              <w:jc w:val="center"/>
              <w:rPr>
                <w:b w:val="0"/>
                <w:bCs w:val="0"/>
                <w:sz w:val="22"/>
                <w:szCs w:val="22"/>
              </w:rPr>
            </w:pPr>
            <w:r w:rsidRPr="001C22E7">
              <w:rPr>
                <w:color w:val="000000"/>
                <w:sz w:val="22"/>
                <w:szCs w:val="22"/>
              </w:rPr>
              <w:t>813</w:t>
            </w:r>
          </w:p>
        </w:tc>
      </w:tr>
      <w:tr w:rsidR="00696FEA" w:rsidRPr="001C22E7" w14:paraId="146834AB" w14:textId="77777777" w:rsidTr="00D91B72">
        <w:trPr>
          <w:trHeight w:val="284"/>
        </w:trPr>
        <w:tc>
          <w:tcPr>
            <w:tcW w:w="1702" w:type="dxa"/>
            <w:shd w:val="clear" w:color="auto" w:fill="8EAADB" w:themeFill="accent1" w:themeFillTint="99"/>
          </w:tcPr>
          <w:p w14:paraId="626A23C6" w14:textId="77777777" w:rsidR="00696FEA" w:rsidRPr="001C22E7" w:rsidRDefault="00696FEA" w:rsidP="00D91B72">
            <w:pPr>
              <w:rPr>
                <w:b w:val="0"/>
                <w:bCs w:val="0"/>
                <w:color w:val="111111"/>
                <w:sz w:val="22"/>
                <w:szCs w:val="22"/>
              </w:rPr>
            </w:pPr>
            <w:r w:rsidRPr="001C22E7">
              <w:rPr>
                <w:color w:val="111111"/>
                <w:sz w:val="22"/>
                <w:szCs w:val="22"/>
              </w:rPr>
              <w:t>Spolu FO+PO</w:t>
            </w:r>
          </w:p>
        </w:tc>
        <w:tc>
          <w:tcPr>
            <w:tcW w:w="2606" w:type="dxa"/>
            <w:gridSpan w:val="2"/>
            <w:shd w:val="clear" w:color="auto" w:fill="8EAADB" w:themeFill="accent1" w:themeFillTint="99"/>
            <w:vAlign w:val="bottom"/>
          </w:tcPr>
          <w:p w14:paraId="1CEB3D39" w14:textId="77777777" w:rsidR="00696FEA" w:rsidRPr="001C22E7" w:rsidRDefault="00696FEA" w:rsidP="00D91B72">
            <w:pPr>
              <w:jc w:val="center"/>
              <w:rPr>
                <w:b w:val="0"/>
                <w:bCs w:val="0"/>
                <w:color w:val="111111"/>
                <w:sz w:val="22"/>
                <w:szCs w:val="22"/>
              </w:rPr>
            </w:pPr>
            <w:r w:rsidRPr="001C22E7">
              <w:rPr>
                <w:sz w:val="22"/>
                <w:szCs w:val="22"/>
              </w:rPr>
              <w:t>1 840</w:t>
            </w:r>
          </w:p>
        </w:tc>
        <w:tc>
          <w:tcPr>
            <w:tcW w:w="2599" w:type="dxa"/>
            <w:gridSpan w:val="2"/>
            <w:shd w:val="clear" w:color="auto" w:fill="8EAADB" w:themeFill="accent1" w:themeFillTint="99"/>
            <w:vAlign w:val="bottom"/>
          </w:tcPr>
          <w:p w14:paraId="07986277" w14:textId="77777777" w:rsidR="00696FEA" w:rsidRPr="001C22E7" w:rsidRDefault="00696FEA" w:rsidP="00D91B72">
            <w:pPr>
              <w:jc w:val="center"/>
              <w:rPr>
                <w:b w:val="0"/>
                <w:bCs w:val="0"/>
                <w:color w:val="111111"/>
                <w:sz w:val="22"/>
                <w:szCs w:val="22"/>
              </w:rPr>
            </w:pPr>
            <w:r w:rsidRPr="001C22E7">
              <w:rPr>
                <w:sz w:val="22"/>
                <w:szCs w:val="22"/>
              </w:rPr>
              <w:t>1 792</w:t>
            </w:r>
          </w:p>
        </w:tc>
        <w:tc>
          <w:tcPr>
            <w:tcW w:w="2601" w:type="dxa"/>
            <w:gridSpan w:val="2"/>
            <w:shd w:val="clear" w:color="auto" w:fill="8EAADB" w:themeFill="accent1" w:themeFillTint="99"/>
            <w:vAlign w:val="bottom"/>
          </w:tcPr>
          <w:p w14:paraId="7C062FE4" w14:textId="77777777" w:rsidR="00696FEA" w:rsidRPr="001C22E7" w:rsidRDefault="00696FEA" w:rsidP="00D91B72">
            <w:pPr>
              <w:jc w:val="center"/>
              <w:rPr>
                <w:b w:val="0"/>
                <w:bCs w:val="0"/>
                <w:color w:val="111111"/>
                <w:sz w:val="22"/>
                <w:szCs w:val="22"/>
              </w:rPr>
            </w:pPr>
            <w:r w:rsidRPr="001C22E7">
              <w:rPr>
                <w:sz w:val="22"/>
                <w:szCs w:val="22"/>
              </w:rPr>
              <w:t>1 868</w:t>
            </w:r>
          </w:p>
        </w:tc>
      </w:tr>
    </w:tbl>
    <w:p w14:paraId="7CB93AE4" w14:textId="23C25F30" w:rsidR="00D91B72" w:rsidRPr="001C22E7" w:rsidRDefault="00D91B72" w:rsidP="00696FEA">
      <w:pPr>
        <w:spacing w:line="276" w:lineRule="auto"/>
        <w:rPr>
          <w:color w:val="111111"/>
        </w:rPr>
      </w:pPr>
    </w:p>
    <w:p w14:paraId="72CA8BCD" w14:textId="77777777" w:rsidR="00D91B72" w:rsidRPr="001C22E7" w:rsidRDefault="00D91B72">
      <w:pPr>
        <w:spacing w:after="160" w:line="259" w:lineRule="auto"/>
        <w:rPr>
          <w:color w:val="111111"/>
        </w:rPr>
      </w:pPr>
      <w:r w:rsidRPr="001C22E7">
        <w:rPr>
          <w:color w:val="111111"/>
        </w:rPr>
        <w:br w:type="page"/>
      </w:r>
    </w:p>
    <w:p w14:paraId="69153490" w14:textId="77777777" w:rsidR="00696FEA" w:rsidRPr="001C22E7" w:rsidRDefault="00696FEA" w:rsidP="00696FEA">
      <w:pPr>
        <w:spacing w:line="276" w:lineRule="auto"/>
        <w:rPr>
          <w:color w:val="111111"/>
        </w:rPr>
      </w:pPr>
    </w:p>
    <w:tbl>
      <w:tblPr>
        <w:tblStyle w:val="Mriekatabuky"/>
        <w:tblW w:w="5785" w:type="dxa"/>
        <w:tblLook w:val="04A0" w:firstRow="1" w:lastRow="0" w:firstColumn="1" w:lastColumn="0" w:noHBand="0" w:noVBand="1"/>
      </w:tblPr>
      <w:tblGrid>
        <w:gridCol w:w="1713"/>
        <w:gridCol w:w="2068"/>
        <w:gridCol w:w="2004"/>
      </w:tblGrid>
      <w:tr w:rsidR="00D91B72" w:rsidRPr="001C22E7" w14:paraId="74D8A9AD" w14:textId="77777777" w:rsidTr="00B91D52">
        <w:trPr>
          <w:trHeight w:val="284"/>
        </w:trPr>
        <w:tc>
          <w:tcPr>
            <w:tcW w:w="1713" w:type="dxa"/>
            <w:vMerge w:val="restart"/>
            <w:shd w:val="clear" w:color="auto" w:fill="8EAADB" w:themeFill="accent1" w:themeFillTint="99"/>
          </w:tcPr>
          <w:p w14:paraId="6D8E5C57" w14:textId="77777777" w:rsidR="00D91B72" w:rsidRPr="001C22E7" w:rsidRDefault="00D91B72" w:rsidP="00D91B72">
            <w:pPr>
              <w:rPr>
                <w:color w:val="111111"/>
                <w:sz w:val="22"/>
                <w:szCs w:val="22"/>
              </w:rPr>
            </w:pPr>
          </w:p>
        </w:tc>
        <w:tc>
          <w:tcPr>
            <w:tcW w:w="4072" w:type="dxa"/>
            <w:gridSpan w:val="2"/>
            <w:shd w:val="clear" w:color="auto" w:fill="8EAADB" w:themeFill="accent1" w:themeFillTint="99"/>
          </w:tcPr>
          <w:p w14:paraId="10BB19C7" w14:textId="1D0E8F66" w:rsidR="00D91B72" w:rsidRPr="001C22E7" w:rsidRDefault="00D91B72" w:rsidP="00D91B72">
            <w:pPr>
              <w:jc w:val="center"/>
              <w:rPr>
                <w:b w:val="0"/>
                <w:bCs w:val="0"/>
                <w:color w:val="111111"/>
                <w:sz w:val="22"/>
                <w:szCs w:val="22"/>
              </w:rPr>
            </w:pPr>
            <w:r w:rsidRPr="001C22E7">
              <w:rPr>
                <w:color w:val="111111"/>
                <w:sz w:val="22"/>
                <w:szCs w:val="22"/>
              </w:rPr>
              <w:t>Podnikateľské subjekty 2018</w:t>
            </w:r>
          </w:p>
        </w:tc>
      </w:tr>
      <w:tr w:rsidR="00D91B72" w:rsidRPr="001C22E7" w14:paraId="73DDC0D9" w14:textId="77777777" w:rsidTr="00B91D52">
        <w:trPr>
          <w:trHeight w:val="284"/>
        </w:trPr>
        <w:tc>
          <w:tcPr>
            <w:tcW w:w="1713" w:type="dxa"/>
            <w:vMerge/>
            <w:shd w:val="clear" w:color="auto" w:fill="8EAADB" w:themeFill="accent1" w:themeFillTint="99"/>
          </w:tcPr>
          <w:p w14:paraId="36F24F81" w14:textId="77777777" w:rsidR="00D91B72" w:rsidRPr="001C22E7" w:rsidRDefault="00D91B72" w:rsidP="00D91B72">
            <w:pPr>
              <w:rPr>
                <w:color w:val="111111"/>
                <w:sz w:val="22"/>
                <w:szCs w:val="22"/>
              </w:rPr>
            </w:pPr>
          </w:p>
        </w:tc>
        <w:tc>
          <w:tcPr>
            <w:tcW w:w="2068" w:type="dxa"/>
            <w:shd w:val="clear" w:color="auto" w:fill="8EAADB" w:themeFill="accent1" w:themeFillTint="99"/>
            <w:vAlign w:val="bottom"/>
          </w:tcPr>
          <w:p w14:paraId="08E0D2DF" w14:textId="77777777" w:rsidR="00D91B72" w:rsidRPr="001C22E7" w:rsidRDefault="00D91B72" w:rsidP="00D91B72">
            <w:pPr>
              <w:jc w:val="center"/>
              <w:rPr>
                <w:b w:val="0"/>
                <w:bCs w:val="0"/>
                <w:color w:val="111111"/>
                <w:sz w:val="22"/>
                <w:szCs w:val="22"/>
              </w:rPr>
            </w:pPr>
            <w:r w:rsidRPr="001C22E7">
              <w:rPr>
                <w:sz w:val="22"/>
                <w:szCs w:val="22"/>
              </w:rPr>
              <w:t>FO - podnikatelia, živnostníci</w:t>
            </w:r>
          </w:p>
        </w:tc>
        <w:tc>
          <w:tcPr>
            <w:tcW w:w="2004" w:type="dxa"/>
            <w:shd w:val="clear" w:color="auto" w:fill="8EAADB" w:themeFill="accent1" w:themeFillTint="99"/>
            <w:vAlign w:val="bottom"/>
          </w:tcPr>
          <w:p w14:paraId="52A0046F" w14:textId="77777777" w:rsidR="00D91B72" w:rsidRPr="001C22E7" w:rsidRDefault="00D91B72" w:rsidP="00D91B72">
            <w:pPr>
              <w:jc w:val="center"/>
              <w:rPr>
                <w:sz w:val="22"/>
                <w:szCs w:val="22"/>
              </w:rPr>
            </w:pPr>
            <w:r w:rsidRPr="001C22E7">
              <w:rPr>
                <w:sz w:val="22"/>
                <w:szCs w:val="22"/>
              </w:rPr>
              <w:t xml:space="preserve">PO - ziskové </w:t>
            </w:r>
          </w:p>
          <w:p w14:paraId="340661AC" w14:textId="5FD701FF" w:rsidR="00D91B72" w:rsidRPr="001C22E7" w:rsidRDefault="00D91B72" w:rsidP="00D91B72">
            <w:pPr>
              <w:jc w:val="center"/>
              <w:rPr>
                <w:b w:val="0"/>
                <w:bCs w:val="0"/>
                <w:color w:val="111111"/>
                <w:sz w:val="22"/>
                <w:szCs w:val="22"/>
              </w:rPr>
            </w:pPr>
            <w:r w:rsidRPr="001C22E7">
              <w:rPr>
                <w:sz w:val="22"/>
                <w:szCs w:val="22"/>
              </w:rPr>
              <w:t>a neziskové</w:t>
            </w:r>
          </w:p>
        </w:tc>
      </w:tr>
      <w:tr w:rsidR="00696FEA" w:rsidRPr="001C22E7" w14:paraId="1E2F8806" w14:textId="77777777" w:rsidTr="00B91D52">
        <w:trPr>
          <w:trHeight w:val="284"/>
        </w:trPr>
        <w:tc>
          <w:tcPr>
            <w:tcW w:w="1713" w:type="dxa"/>
            <w:vAlign w:val="bottom"/>
          </w:tcPr>
          <w:p w14:paraId="1D3C3BF8" w14:textId="77777777" w:rsidR="00696FEA" w:rsidRPr="001C22E7" w:rsidRDefault="00696FEA" w:rsidP="00D91B72">
            <w:pPr>
              <w:rPr>
                <w:b w:val="0"/>
                <w:bCs w:val="0"/>
                <w:color w:val="111111"/>
                <w:sz w:val="22"/>
                <w:szCs w:val="22"/>
              </w:rPr>
            </w:pPr>
            <w:r w:rsidRPr="001C22E7">
              <w:rPr>
                <w:b w:val="0"/>
                <w:bCs w:val="0"/>
                <w:sz w:val="22"/>
                <w:szCs w:val="22"/>
              </w:rPr>
              <w:t>Smilno</w:t>
            </w:r>
          </w:p>
        </w:tc>
        <w:tc>
          <w:tcPr>
            <w:tcW w:w="2068" w:type="dxa"/>
            <w:vAlign w:val="bottom"/>
          </w:tcPr>
          <w:p w14:paraId="2AD56BBE" w14:textId="77777777" w:rsidR="00696FEA" w:rsidRPr="001C22E7" w:rsidRDefault="00696FEA" w:rsidP="00D91B72">
            <w:pPr>
              <w:jc w:val="center"/>
              <w:rPr>
                <w:b w:val="0"/>
                <w:bCs w:val="0"/>
                <w:sz w:val="22"/>
                <w:szCs w:val="22"/>
              </w:rPr>
            </w:pPr>
            <w:r w:rsidRPr="001C22E7">
              <w:rPr>
                <w:b w:val="0"/>
                <w:bCs w:val="0"/>
                <w:sz w:val="22"/>
                <w:szCs w:val="22"/>
              </w:rPr>
              <w:t>37</w:t>
            </w:r>
          </w:p>
        </w:tc>
        <w:tc>
          <w:tcPr>
            <w:tcW w:w="2004" w:type="dxa"/>
            <w:vAlign w:val="bottom"/>
          </w:tcPr>
          <w:p w14:paraId="589318E9" w14:textId="77777777" w:rsidR="00696FEA" w:rsidRPr="001C22E7" w:rsidRDefault="00696FEA" w:rsidP="00D91B72">
            <w:pPr>
              <w:jc w:val="center"/>
              <w:rPr>
                <w:b w:val="0"/>
                <w:bCs w:val="0"/>
                <w:color w:val="111111"/>
                <w:sz w:val="22"/>
                <w:szCs w:val="22"/>
              </w:rPr>
            </w:pPr>
            <w:r w:rsidRPr="001C22E7">
              <w:rPr>
                <w:b w:val="0"/>
                <w:bCs w:val="0"/>
                <w:color w:val="000000"/>
                <w:sz w:val="22"/>
                <w:szCs w:val="22"/>
              </w:rPr>
              <w:t>14</w:t>
            </w:r>
          </w:p>
        </w:tc>
      </w:tr>
      <w:tr w:rsidR="00696FEA" w:rsidRPr="001C22E7" w14:paraId="4A7062C2" w14:textId="77777777" w:rsidTr="00B91D52">
        <w:trPr>
          <w:trHeight w:val="284"/>
        </w:trPr>
        <w:tc>
          <w:tcPr>
            <w:tcW w:w="1713" w:type="dxa"/>
            <w:vAlign w:val="bottom"/>
          </w:tcPr>
          <w:p w14:paraId="20821ECE" w14:textId="77777777" w:rsidR="00696FEA" w:rsidRPr="001C22E7" w:rsidRDefault="00696FEA" w:rsidP="00D91B72">
            <w:pPr>
              <w:rPr>
                <w:b w:val="0"/>
                <w:bCs w:val="0"/>
                <w:color w:val="111111"/>
                <w:sz w:val="22"/>
                <w:szCs w:val="22"/>
              </w:rPr>
            </w:pPr>
            <w:r w:rsidRPr="001C22E7">
              <w:rPr>
                <w:b w:val="0"/>
                <w:bCs w:val="0"/>
                <w:sz w:val="22"/>
                <w:szCs w:val="22"/>
              </w:rPr>
              <w:t>Jedlinka</w:t>
            </w:r>
          </w:p>
        </w:tc>
        <w:tc>
          <w:tcPr>
            <w:tcW w:w="2068" w:type="dxa"/>
            <w:vAlign w:val="bottom"/>
          </w:tcPr>
          <w:p w14:paraId="3AE48965" w14:textId="77777777" w:rsidR="00696FEA" w:rsidRPr="001C22E7" w:rsidRDefault="00696FEA" w:rsidP="00D91B72">
            <w:pPr>
              <w:jc w:val="center"/>
              <w:rPr>
                <w:b w:val="0"/>
                <w:bCs w:val="0"/>
                <w:color w:val="111111"/>
                <w:sz w:val="22"/>
                <w:szCs w:val="22"/>
              </w:rPr>
            </w:pPr>
            <w:r w:rsidRPr="001C22E7">
              <w:rPr>
                <w:b w:val="0"/>
                <w:bCs w:val="0"/>
                <w:sz w:val="22"/>
                <w:szCs w:val="22"/>
              </w:rPr>
              <w:t>3</w:t>
            </w:r>
          </w:p>
        </w:tc>
        <w:tc>
          <w:tcPr>
            <w:tcW w:w="2004" w:type="dxa"/>
            <w:vAlign w:val="bottom"/>
          </w:tcPr>
          <w:p w14:paraId="6C77C93F" w14:textId="77777777" w:rsidR="00696FEA" w:rsidRPr="001C22E7" w:rsidRDefault="00696FEA" w:rsidP="00D91B72">
            <w:pPr>
              <w:jc w:val="center"/>
              <w:rPr>
                <w:b w:val="0"/>
                <w:bCs w:val="0"/>
                <w:color w:val="111111"/>
                <w:sz w:val="22"/>
                <w:szCs w:val="22"/>
              </w:rPr>
            </w:pPr>
            <w:r w:rsidRPr="001C22E7">
              <w:rPr>
                <w:b w:val="0"/>
                <w:bCs w:val="0"/>
                <w:sz w:val="22"/>
                <w:szCs w:val="22"/>
              </w:rPr>
              <w:t>3</w:t>
            </w:r>
          </w:p>
        </w:tc>
      </w:tr>
      <w:tr w:rsidR="00696FEA" w:rsidRPr="001C22E7" w14:paraId="713B3B79" w14:textId="77777777" w:rsidTr="00B91D52">
        <w:trPr>
          <w:trHeight w:val="284"/>
        </w:trPr>
        <w:tc>
          <w:tcPr>
            <w:tcW w:w="1713" w:type="dxa"/>
            <w:vAlign w:val="bottom"/>
          </w:tcPr>
          <w:p w14:paraId="54898378" w14:textId="77777777" w:rsidR="00696FEA" w:rsidRPr="001C22E7" w:rsidRDefault="00696FEA" w:rsidP="00D91B72">
            <w:pPr>
              <w:rPr>
                <w:b w:val="0"/>
                <w:bCs w:val="0"/>
                <w:color w:val="111111"/>
                <w:sz w:val="22"/>
                <w:szCs w:val="22"/>
              </w:rPr>
            </w:pPr>
            <w:r w:rsidRPr="001C22E7">
              <w:rPr>
                <w:b w:val="0"/>
                <w:bCs w:val="0"/>
                <w:sz w:val="22"/>
                <w:szCs w:val="22"/>
              </w:rPr>
              <w:t>Mikulášová</w:t>
            </w:r>
          </w:p>
        </w:tc>
        <w:tc>
          <w:tcPr>
            <w:tcW w:w="2068" w:type="dxa"/>
            <w:vAlign w:val="bottom"/>
          </w:tcPr>
          <w:p w14:paraId="3A856803" w14:textId="77777777" w:rsidR="00696FEA" w:rsidRPr="001C22E7" w:rsidRDefault="00696FEA" w:rsidP="00D91B72">
            <w:pPr>
              <w:jc w:val="center"/>
              <w:rPr>
                <w:b w:val="0"/>
                <w:bCs w:val="0"/>
                <w:color w:val="111111"/>
                <w:sz w:val="22"/>
                <w:szCs w:val="22"/>
              </w:rPr>
            </w:pPr>
            <w:r w:rsidRPr="001C22E7">
              <w:rPr>
                <w:b w:val="0"/>
                <w:bCs w:val="0"/>
                <w:sz w:val="22"/>
                <w:szCs w:val="22"/>
              </w:rPr>
              <w:t>12</w:t>
            </w:r>
          </w:p>
        </w:tc>
        <w:tc>
          <w:tcPr>
            <w:tcW w:w="2004" w:type="dxa"/>
            <w:vAlign w:val="bottom"/>
          </w:tcPr>
          <w:p w14:paraId="2AF417A1" w14:textId="77777777" w:rsidR="00696FEA" w:rsidRPr="001C22E7" w:rsidRDefault="00696FEA" w:rsidP="00D91B72">
            <w:pPr>
              <w:jc w:val="center"/>
              <w:rPr>
                <w:b w:val="0"/>
                <w:bCs w:val="0"/>
                <w:color w:val="111111"/>
                <w:sz w:val="22"/>
                <w:szCs w:val="22"/>
              </w:rPr>
            </w:pPr>
            <w:r w:rsidRPr="001C22E7">
              <w:rPr>
                <w:b w:val="0"/>
                <w:bCs w:val="0"/>
                <w:sz w:val="22"/>
                <w:szCs w:val="22"/>
              </w:rPr>
              <w:t>5</w:t>
            </w:r>
          </w:p>
        </w:tc>
      </w:tr>
      <w:tr w:rsidR="00696FEA" w:rsidRPr="001C22E7" w14:paraId="251DEFDD" w14:textId="77777777" w:rsidTr="00B91D52">
        <w:trPr>
          <w:trHeight w:val="284"/>
        </w:trPr>
        <w:tc>
          <w:tcPr>
            <w:tcW w:w="1713" w:type="dxa"/>
            <w:vAlign w:val="bottom"/>
          </w:tcPr>
          <w:p w14:paraId="086595CF" w14:textId="77777777" w:rsidR="00696FEA" w:rsidRPr="001C22E7" w:rsidRDefault="00696FEA" w:rsidP="00D91B72">
            <w:pPr>
              <w:rPr>
                <w:b w:val="0"/>
                <w:bCs w:val="0"/>
                <w:color w:val="111111"/>
                <w:sz w:val="22"/>
                <w:szCs w:val="22"/>
              </w:rPr>
            </w:pPr>
            <w:r w:rsidRPr="001C22E7">
              <w:rPr>
                <w:b w:val="0"/>
                <w:bCs w:val="0"/>
                <w:sz w:val="22"/>
                <w:szCs w:val="22"/>
              </w:rPr>
              <w:t>Nižná Polianka</w:t>
            </w:r>
          </w:p>
        </w:tc>
        <w:tc>
          <w:tcPr>
            <w:tcW w:w="2068" w:type="dxa"/>
            <w:vAlign w:val="bottom"/>
          </w:tcPr>
          <w:p w14:paraId="3C30DBA0" w14:textId="77777777" w:rsidR="00696FEA" w:rsidRPr="001C22E7" w:rsidRDefault="00696FEA" w:rsidP="00D91B72">
            <w:pPr>
              <w:jc w:val="center"/>
              <w:rPr>
                <w:b w:val="0"/>
                <w:bCs w:val="0"/>
                <w:color w:val="111111"/>
                <w:sz w:val="22"/>
                <w:szCs w:val="22"/>
              </w:rPr>
            </w:pPr>
            <w:r w:rsidRPr="001C22E7">
              <w:rPr>
                <w:b w:val="0"/>
                <w:bCs w:val="0"/>
                <w:sz w:val="22"/>
                <w:szCs w:val="22"/>
              </w:rPr>
              <w:t>20</w:t>
            </w:r>
          </w:p>
        </w:tc>
        <w:tc>
          <w:tcPr>
            <w:tcW w:w="2004" w:type="dxa"/>
            <w:vAlign w:val="bottom"/>
          </w:tcPr>
          <w:p w14:paraId="39665028" w14:textId="77777777" w:rsidR="00696FEA" w:rsidRPr="001C22E7" w:rsidRDefault="00696FEA" w:rsidP="00D91B72">
            <w:pPr>
              <w:jc w:val="center"/>
              <w:rPr>
                <w:b w:val="0"/>
                <w:bCs w:val="0"/>
                <w:color w:val="111111"/>
                <w:sz w:val="22"/>
                <w:szCs w:val="22"/>
              </w:rPr>
            </w:pPr>
            <w:r w:rsidRPr="001C22E7">
              <w:rPr>
                <w:b w:val="0"/>
                <w:bCs w:val="0"/>
                <w:sz w:val="22"/>
                <w:szCs w:val="22"/>
              </w:rPr>
              <w:t>13</w:t>
            </w:r>
          </w:p>
        </w:tc>
      </w:tr>
      <w:tr w:rsidR="00696FEA" w:rsidRPr="001C22E7" w14:paraId="30715E28" w14:textId="77777777" w:rsidTr="00B91D52">
        <w:trPr>
          <w:trHeight w:val="284"/>
        </w:trPr>
        <w:tc>
          <w:tcPr>
            <w:tcW w:w="1713" w:type="dxa"/>
            <w:vAlign w:val="bottom"/>
          </w:tcPr>
          <w:p w14:paraId="0887C941" w14:textId="77777777" w:rsidR="00696FEA" w:rsidRPr="001C22E7" w:rsidRDefault="00696FEA" w:rsidP="00D91B72">
            <w:pPr>
              <w:rPr>
                <w:b w:val="0"/>
                <w:bCs w:val="0"/>
                <w:color w:val="111111"/>
                <w:sz w:val="22"/>
                <w:szCs w:val="22"/>
              </w:rPr>
            </w:pPr>
            <w:r w:rsidRPr="001C22E7">
              <w:rPr>
                <w:b w:val="0"/>
                <w:bCs w:val="0"/>
                <w:sz w:val="22"/>
                <w:szCs w:val="22"/>
              </w:rPr>
              <w:t>Hutka</w:t>
            </w:r>
          </w:p>
        </w:tc>
        <w:tc>
          <w:tcPr>
            <w:tcW w:w="2068" w:type="dxa"/>
            <w:vAlign w:val="bottom"/>
          </w:tcPr>
          <w:p w14:paraId="5C407F87" w14:textId="77777777" w:rsidR="00696FEA" w:rsidRPr="001C22E7" w:rsidRDefault="00696FEA" w:rsidP="00D91B72">
            <w:pPr>
              <w:jc w:val="center"/>
              <w:rPr>
                <w:b w:val="0"/>
                <w:bCs w:val="0"/>
                <w:color w:val="111111"/>
                <w:sz w:val="22"/>
                <w:szCs w:val="22"/>
              </w:rPr>
            </w:pPr>
            <w:r w:rsidRPr="001C22E7">
              <w:rPr>
                <w:b w:val="0"/>
                <w:bCs w:val="0"/>
                <w:sz w:val="22"/>
                <w:szCs w:val="22"/>
              </w:rPr>
              <w:t>5</w:t>
            </w:r>
          </w:p>
        </w:tc>
        <w:tc>
          <w:tcPr>
            <w:tcW w:w="2004" w:type="dxa"/>
            <w:vAlign w:val="bottom"/>
          </w:tcPr>
          <w:p w14:paraId="316951BC" w14:textId="77777777" w:rsidR="00696FEA" w:rsidRPr="001C22E7" w:rsidRDefault="00696FEA" w:rsidP="00D91B72">
            <w:pPr>
              <w:jc w:val="center"/>
              <w:rPr>
                <w:b w:val="0"/>
                <w:bCs w:val="0"/>
                <w:color w:val="111111"/>
                <w:sz w:val="22"/>
                <w:szCs w:val="22"/>
              </w:rPr>
            </w:pPr>
            <w:r w:rsidRPr="001C22E7">
              <w:rPr>
                <w:b w:val="0"/>
                <w:bCs w:val="0"/>
                <w:sz w:val="22"/>
                <w:szCs w:val="22"/>
              </w:rPr>
              <w:t>5</w:t>
            </w:r>
          </w:p>
        </w:tc>
      </w:tr>
      <w:tr w:rsidR="00696FEA" w:rsidRPr="001C22E7" w14:paraId="503AD3F4" w14:textId="77777777" w:rsidTr="00B91D52">
        <w:trPr>
          <w:trHeight w:val="284"/>
        </w:trPr>
        <w:tc>
          <w:tcPr>
            <w:tcW w:w="1713" w:type="dxa"/>
            <w:vAlign w:val="bottom"/>
          </w:tcPr>
          <w:p w14:paraId="0835FB9A" w14:textId="77777777" w:rsidR="00696FEA" w:rsidRPr="001C22E7" w:rsidRDefault="00696FEA" w:rsidP="00D91B72">
            <w:pPr>
              <w:rPr>
                <w:b w:val="0"/>
                <w:bCs w:val="0"/>
                <w:color w:val="111111"/>
                <w:sz w:val="22"/>
                <w:szCs w:val="22"/>
              </w:rPr>
            </w:pPr>
            <w:r w:rsidRPr="001C22E7">
              <w:rPr>
                <w:b w:val="0"/>
                <w:bCs w:val="0"/>
                <w:sz w:val="22"/>
                <w:szCs w:val="22"/>
              </w:rPr>
              <w:t>Vyšný Mirošov</w:t>
            </w:r>
          </w:p>
        </w:tc>
        <w:tc>
          <w:tcPr>
            <w:tcW w:w="2068" w:type="dxa"/>
            <w:vAlign w:val="bottom"/>
          </w:tcPr>
          <w:p w14:paraId="1A01F8F9" w14:textId="77777777" w:rsidR="00696FEA" w:rsidRPr="001C22E7" w:rsidRDefault="00696FEA" w:rsidP="00D91B72">
            <w:pPr>
              <w:jc w:val="center"/>
              <w:rPr>
                <w:b w:val="0"/>
                <w:bCs w:val="0"/>
                <w:color w:val="111111"/>
                <w:sz w:val="22"/>
                <w:szCs w:val="22"/>
              </w:rPr>
            </w:pPr>
            <w:r w:rsidRPr="001C22E7">
              <w:rPr>
                <w:b w:val="0"/>
                <w:bCs w:val="0"/>
                <w:sz w:val="22"/>
                <w:szCs w:val="22"/>
              </w:rPr>
              <w:t>25</w:t>
            </w:r>
          </w:p>
        </w:tc>
        <w:tc>
          <w:tcPr>
            <w:tcW w:w="2004" w:type="dxa"/>
            <w:vAlign w:val="bottom"/>
          </w:tcPr>
          <w:p w14:paraId="58B91A82" w14:textId="77777777" w:rsidR="00696FEA" w:rsidRPr="001C22E7" w:rsidRDefault="00696FEA" w:rsidP="00D91B72">
            <w:pPr>
              <w:jc w:val="center"/>
              <w:rPr>
                <w:b w:val="0"/>
                <w:bCs w:val="0"/>
                <w:color w:val="111111"/>
                <w:sz w:val="22"/>
                <w:szCs w:val="22"/>
              </w:rPr>
            </w:pPr>
            <w:r w:rsidRPr="001C22E7">
              <w:rPr>
                <w:b w:val="0"/>
                <w:bCs w:val="0"/>
                <w:sz w:val="22"/>
                <w:szCs w:val="22"/>
              </w:rPr>
              <w:t>14</w:t>
            </w:r>
          </w:p>
        </w:tc>
      </w:tr>
      <w:tr w:rsidR="00696FEA" w:rsidRPr="001C22E7" w14:paraId="3D1C3DEA" w14:textId="77777777" w:rsidTr="00B91D52">
        <w:trPr>
          <w:trHeight w:val="284"/>
        </w:trPr>
        <w:tc>
          <w:tcPr>
            <w:tcW w:w="1713" w:type="dxa"/>
            <w:vAlign w:val="bottom"/>
          </w:tcPr>
          <w:p w14:paraId="7BE2129A" w14:textId="77777777" w:rsidR="00696FEA" w:rsidRPr="001C22E7" w:rsidRDefault="00696FEA" w:rsidP="00D91B72">
            <w:pPr>
              <w:rPr>
                <w:b w:val="0"/>
                <w:bCs w:val="0"/>
                <w:color w:val="111111"/>
                <w:sz w:val="22"/>
                <w:szCs w:val="22"/>
              </w:rPr>
            </w:pPr>
            <w:r w:rsidRPr="001C22E7">
              <w:rPr>
                <w:b w:val="0"/>
                <w:bCs w:val="0"/>
                <w:sz w:val="22"/>
                <w:szCs w:val="22"/>
              </w:rPr>
              <w:t>Nižný Mirošov</w:t>
            </w:r>
          </w:p>
        </w:tc>
        <w:tc>
          <w:tcPr>
            <w:tcW w:w="2068" w:type="dxa"/>
            <w:vAlign w:val="bottom"/>
          </w:tcPr>
          <w:p w14:paraId="2AF08B6B" w14:textId="77777777" w:rsidR="00696FEA" w:rsidRPr="001C22E7" w:rsidRDefault="00696FEA" w:rsidP="00D91B72">
            <w:pPr>
              <w:jc w:val="center"/>
              <w:rPr>
                <w:b w:val="0"/>
                <w:bCs w:val="0"/>
                <w:color w:val="111111"/>
                <w:sz w:val="22"/>
                <w:szCs w:val="22"/>
              </w:rPr>
            </w:pPr>
            <w:r w:rsidRPr="001C22E7">
              <w:rPr>
                <w:b w:val="0"/>
                <w:bCs w:val="0"/>
                <w:sz w:val="22"/>
                <w:szCs w:val="22"/>
              </w:rPr>
              <w:t>15</w:t>
            </w:r>
          </w:p>
        </w:tc>
        <w:tc>
          <w:tcPr>
            <w:tcW w:w="2004" w:type="dxa"/>
            <w:vAlign w:val="bottom"/>
          </w:tcPr>
          <w:p w14:paraId="692149E1" w14:textId="77777777" w:rsidR="00696FEA" w:rsidRPr="001C22E7" w:rsidRDefault="00696FEA" w:rsidP="00D91B72">
            <w:pPr>
              <w:jc w:val="center"/>
              <w:rPr>
                <w:b w:val="0"/>
                <w:bCs w:val="0"/>
                <w:color w:val="111111"/>
                <w:sz w:val="22"/>
                <w:szCs w:val="22"/>
              </w:rPr>
            </w:pPr>
            <w:r w:rsidRPr="001C22E7">
              <w:rPr>
                <w:b w:val="0"/>
                <w:bCs w:val="0"/>
                <w:sz w:val="22"/>
                <w:szCs w:val="22"/>
              </w:rPr>
              <w:t>5</w:t>
            </w:r>
          </w:p>
        </w:tc>
      </w:tr>
      <w:tr w:rsidR="00696FEA" w:rsidRPr="001C22E7" w14:paraId="65B7B610" w14:textId="77777777" w:rsidTr="00B91D52">
        <w:trPr>
          <w:trHeight w:val="284"/>
        </w:trPr>
        <w:tc>
          <w:tcPr>
            <w:tcW w:w="1713" w:type="dxa"/>
            <w:vAlign w:val="bottom"/>
          </w:tcPr>
          <w:p w14:paraId="7F80198A" w14:textId="77777777" w:rsidR="00696FEA" w:rsidRPr="001C22E7" w:rsidRDefault="00696FEA" w:rsidP="00D91B72">
            <w:pPr>
              <w:rPr>
                <w:b w:val="0"/>
                <w:bCs w:val="0"/>
                <w:color w:val="111111"/>
                <w:sz w:val="22"/>
                <w:szCs w:val="22"/>
              </w:rPr>
            </w:pPr>
            <w:r w:rsidRPr="001C22E7">
              <w:rPr>
                <w:b w:val="0"/>
                <w:bCs w:val="0"/>
                <w:sz w:val="22"/>
                <w:szCs w:val="22"/>
              </w:rPr>
              <w:t>Vyšný Orlík</w:t>
            </w:r>
          </w:p>
        </w:tc>
        <w:tc>
          <w:tcPr>
            <w:tcW w:w="2068" w:type="dxa"/>
            <w:vAlign w:val="bottom"/>
          </w:tcPr>
          <w:p w14:paraId="7060B3AC" w14:textId="77777777" w:rsidR="00696FEA" w:rsidRPr="001C22E7" w:rsidRDefault="00696FEA" w:rsidP="00D91B72">
            <w:pPr>
              <w:jc w:val="center"/>
              <w:rPr>
                <w:b w:val="0"/>
                <w:bCs w:val="0"/>
                <w:color w:val="111111"/>
                <w:sz w:val="22"/>
                <w:szCs w:val="22"/>
              </w:rPr>
            </w:pPr>
            <w:r w:rsidRPr="001C22E7">
              <w:rPr>
                <w:b w:val="0"/>
                <w:bCs w:val="0"/>
                <w:sz w:val="22"/>
                <w:szCs w:val="22"/>
              </w:rPr>
              <w:t>37</w:t>
            </w:r>
          </w:p>
        </w:tc>
        <w:tc>
          <w:tcPr>
            <w:tcW w:w="2004" w:type="dxa"/>
            <w:vAlign w:val="bottom"/>
          </w:tcPr>
          <w:p w14:paraId="48D9C718" w14:textId="77777777" w:rsidR="00696FEA" w:rsidRPr="001C22E7" w:rsidRDefault="00696FEA" w:rsidP="00D91B72">
            <w:pPr>
              <w:jc w:val="center"/>
              <w:rPr>
                <w:b w:val="0"/>
                <w:bCs w:val="0"/>
                <w:color w:val="111111"/>
                <w:sz w:val="22"/>
                <w:szCs w:val="22"/>
              </w:rPr>
            </w:pPr>
            <w:r w:rsidRPr="001C22E7">
              <w:rPr>
                <w:b w:val="0"/>
                <w:bCs w:val="0"/>
                <w:sz w:val="22"/>
                <w:szCs w:val="22"/>
              </w:rPr>
              <w:t>7</w:t>
            </w:r>
          </w:p>
        </w:tc>
      </w:tr>
      <w:tr w:rsidR="00696FEA" w:rsidRPr="001C22E7" w14:paraId="6326788B" w14:textId="77777777" w:rsidTr="00B91D52">
        <w:trPr>
          <w:trHeight w:val="284"/>
        </w:trPr>
        <w:tc>
          <w:tcPr>
            <w:tcW w:w="1713" w:type="dxa"/>
            <w:vAlign w:val="bottom"/>
          </w:tcPr>
          <w:p w14:paraId="53D0758E" w14:textId="77777777" w:rsidR="00696FEA" w:rsidRPr="001C22E7" w:rsidRDefault="00696FEA" w:rsidP="00D91B72">
            <w:pPr>
              <w:rPr>
                <w:b w:val="0"/>
                <w:bCs w:val="0"/>
                <w:color w:val="111111"/>
                <w:sz w:val="22"/>
                <w:szCs w:val="22"/>
              </w:rPr>
            </w:pPr>
            <w:r w:rsidRPr="001C22E7">
              <w:rPr>
                <w:b w:val="0"/>
                <w:bCs w:val="0"/>
                <w:sz w:val="22"/>
                <w:szCs w:val="22"/>
              </w:rPr>
              <w:t>Nižný Orlík</w:t>
            </w:r>
          </w:p>
        </w:tc>
        <w:tc>
          <w:tcPr>
            <w:tcW w:w="2068" w:type="dxa"/>
            <w:vAlign w:val="bottom"/>
          </w:tcPr>
          <w:p w14:paraId="7F3A9815" w14:textId="77777777" w:rsidR="00696FEA" w:rsidRPr="001C22E7" w:rsidRDefault="00696FEA" w:rsidP="00D91B72">
            <w:pPr>
              <w:jc w:val="center"/>
              <w:rPr>
                <w:b w:val="0"/>
                <w:bCs w:val="0"/>
                <w:color w:val="111111"/>
                <w:sz w:val="22"/>
                <w:szCs w:val="22"/>
              </w:rPr>
            </w:pPr>
            <w:r w:rsidRPr="001C22E7">
              <w:rPr>
                <w:b w:val="0"/>
                <w:bCs w:val="0"/>
                <w:sz w:val="22"/>
                <w:szCs w:val="22"/>
              </w:rPr>
              <w:t>24</w:t>
            </w:r>
          </w:p>
        </w:tc>
        <w:tc>
          <w:tcPr>
            <w:tcW w:w="2004" w:type="dxa"/>
            <w:vAlign w:val="bottom"/>
          </w:tcPr>
          <w:p w14:paraId="05E9531F" w14:textId="77777777" w:rsidR="00696FEA" w:rsidRPr="001C22E7" w:rsidRDefault="00696FEA" w:rsidP="00D91B72">
            <w:pPr>
              <w:jc w:val="center"/>
              <w:rPr>
                <w:b w:val="0"/>
                <w:bCs w:val="0"/>
                <w:color w:val="111111"/>
                <w:sz w:val="22"/>
                <w:szCs w:val="22"/>
              </w:rPr>
            </w:pPr>
            <w:r w:rsidRPr="001C22E7">
              <w:rPr>
                <w:b w:val="0"/>
                <w:bCs w:val="0"/>
                <w:sz w:val="22"/>
                <w:szCs w:val="22"/>
              </w:rPr>
              <w:t>6</w:t>
            </w:r>
          </w:p>
        </w:tc>
      </w:tr>
      <w:tr w:rsidR="00696FEA" w:rsidRPr="001C22E7" w14:paraId="21F6DF94" w14:textId="77777777" w:rsidTr="00B91D52">
        <w:trPr>
          <w:trHeight w:val="284"/>
        </w:trPr>
        <w:tc>
          <w:tcPr>
            <w:tcW w:w="1713" w:type="dxa"/>
            <w:vAlign w:val="bottom"/>
          </w:tcPr>
          <w:p w14:paraId="55EB53BF" w14:textId="77777777" w:rsidR="00696FEA" w:rsidRPr="001C22E7" w:rsidRDefault="00696FEA" w:rsidP="00D91B72">
            <w:pPr>
              <w:rPr>
                <w:b w:val="0"/>
                <w:bCs w:val="0"/>
                <w:color w:val="111111"/>
                <w:sz w:val="22"/>
                <w:szCs w:val="22"/>
              </w:rPr>
            </w:pPr>
            <w:r w:rsidRPr="001C22E7">
              <w:rPr>
                <w:b w:val="0"/>
                <w:bCs w:val="0"/>
                <w:sz w:val="22"/>
                <w:szCs w:val="22"/>
              </w:rPr>
              <w:t>Svidník</w:t>
            </w:r>
          </w:p>
        </w:tc>
        <w:tc>
          <w:tcPr>
            <w:tcW w:w="2068" w:type="dxa"/>
            <w:vAlign w:val="bottom"/>
          </w:tcPr>
          <w:p w14:paraId="3FF8ABC4" w14:textId="77777777" w:rsidR="00696FEA" w:rsidRPr="001C22E7" w:rsidRDefault="00696FEA" w:rsidP="00D91B72">
            <w:pPr>
              <w:jc w:val="center"/>
              <w:rPr>
                <w:b w:val="0"/>
                <w:bCs w:val="0"/>
                <w:color w:val="111111"/>
                <w:sz w:val="22"/>
                <w:szCs w:val="22"/>
              </w:rPr>
            </w:pPr>
            <w:r w:rsidRPr="001C22E7">
              <w:rPr>
                <w:b w:val="0"/>
                <w:bCs w:val="0"/>
                <w:sz w:val="22"/>
                <w:szCs w:val="22"/>
              </w:rPr>
              <w:t>794</w:t>
            </w:r>
          </w:p>
        </w:tc>
        <w:tc>
          <w:tcPr>
            <w:tcW w:w="2004" w:type="dxa"/>
            <w:vAlign w:val="bottom"/>
          </w:tcPr>
          <w:p w14:paraId="41E24ED4" w14:textId="77777777" w:rsidR="00696FEA" w:rsidRPr="001C22E7" w:rsidRDefault="00696FEA" w:rsidP="00D91B72">
            <w:pPr>
              <w:jc w:val="center"/>
              <w:rPr>
                <w:b w:val="0"/>
                <w:bCs w:val="0"/>
                <w:color w:val="111111"/>
                <w:sz w:val="22"/>
                <w:szCs w:val="22"/>
              </w:rPr>
            </w:pPr>
            <w:r w:rsidRPr="001C22E7">
              <w:rPr>
                <w:b w:val="0"/>
                <w:bCs w:val="0"/>
                <w:sz w:val="22"/>
                <w:szCs w:val="22"/>
              </w:rPr>
              <w:t>634</w:t>
            </w:r>
          </w:p>
        </w:tc>
      </w:tr>
      <w:tr w:rsidR="00696FEA" w:rsidRPr="001C22E7" w14:paraId="6DE765B2" w14:textId="77777777" w:rsidTr="00B91D52">
        <w:trPr>
          <w:trHeight w:val="284"/>
        </w:trPr>
        <w:tc>
          <w:tcPr>
            <w:tcW w:w="1713" w:type="dxa"/>
            <w:shd w:val="clear" w:color="auto" w:fill="8EAADB" w:themeFill="accent1" w:themeFillTint="99"/>
            <w:vAlign w:val="bottom"/>
          </w:tcPr>
          <w:p w14:paraId="16EBEBF6" w14:textId="77777777" w:rsidR="00696FEA" w:rsidRPr="001C22E7" w:rsidRDefault="00696FEA" w:rsidP="00D91B72">
            <w:pPr>
              <w:rPr>
                <w:b w:val="0"/>
                <w:bCs w:val="0"/>
                <w:sz w:val="22"/>
                <w:szCs w:val="22"/>
              </w:rPr>
            </w:pPr>
            <w:r w:rsidRPr="001C22E7">
              <w:rPr>
                <w:sz w:val="22"/>
                <w:szCs w:val="22"/>
              </w:rPr>
              <w:t>Spolu</w:t>
            </w:r>
          </w:p>
        </w:tc>
        <w:tc>
          <w:tcPr>
            <w:tcW w:w="2068" w:type="dxa"/>
            <w:shd w:val="clear" w:color="auto" w:fill="8EAADB" w:themeFill="accent1" w:themeFillTint="99"/>
            <w:vAlign w:val="bottom"/>
          </w:tcPr>
          <w:p w14:paraId="73C802DF" w14:textId="77777777" w:rsidR="00696FEA" w:rsidRPr="001C22E7" w:rsidRDefault="00696FEA" w:rsidP="00D91B72">
            <w:pPr>
              <w:jc w:val="center"/>
              <w:rPr>
                <w:b w:val="0"/>
                <w:bCs w:val="0"/>
                <w:sz w:val="22"/>
                <w:szCs w:val="22"/>
              </w:rPr>
            </w:pPr>
            <w:r w:rsidRPr="001C22E7">
              <w:rPr>
                <w:color w:val="000000"/>
                <w:sz w:val="22"/>
                <w:szCs w:val="22"/>
              </w:rPr>
              <w:t>972</w:t>
            </w:r>
          </w:p>
        </w:tc>
        <w:tc>
          <w:tcPr>
            <w:tcW w:w="2004" w:type="dxa"/>
            <w:shd w:val="clear" w:color="auto" w:fill="8EAADB" w:themeFill="accent1" w:themeFillTint="99"/>
            <w:vAlign w:val="bottom"/>
          </w:tcPr>
          <w:p w14:paraId="5B23224A" w14:textId="77777777" w:rsidR="00696FEA" w:rsidRPr="001C22E7" w:rsidRDefault="00696FEA" w:rsidP="00D91B72">
            <w:pPr>
              <w:jc w:val="center"/>
              <w:rPr>
                <w:b w:val="0"/>
                <w:bCs w:val="0"/>
                <w:sz w:val="22"/>
                <w:szCs w:val="22"/>
              </w:rPr>
            </w:pPr>
            <w:r w:rsidRPr="001C22E7">
              <w:rPr>
                <w:color w:val="000000"/>
                <w:sz w:val="22"/>
                <w:szCs w:val="22"/>
              </w:rPr>
              <w:t>706</w:t>
            </w:r>
          </w:p>
        </w:tc>
      </w:tr>
      <w:tr w:rsidR="00696FEA" w:rsidRPr="001C22E7" w14:paraId="13E3C1F4" w14:textId="77777777" w:rsidTr="00B91D52">
        <w:trPr>
          <w:trHeight w:val="284"/>
        </w:trPr>
        <w:tc>
          <w:tcPr>
            <w:tcW w:w="1713" w:type="dxa"/>
            <w:shd w:val="clear" w:color="auto" w:fill="8EAADB" w:themeFill="accent1" w:themeFillTint="99"/>
          </w:tcPr>
          <w:p w14:paraId="61353E52" w14:textId="77777777" w:rsidR="00696FEA" w:rsidRPr="001C22E7" w:rsidRDefault="00696FEA" w:rsidP="00D91B72">
            <w:pPr>
              <w:rPr>
                <w:b w:val="0"/>
                <w:bCs w:val="0"/>
                <w:color w:val="111111"/>
                <w:sz w:val="22"/>
                <w:szCs w:val="22"/>
              </w:rPr>
            </w:pPr>
            <w:r w:rsidRPr="001C22E7">
              <w:rPr>
                <w:color w:val="111111"/>
                <w:sz w:val="22"/>
                <w:szCs w:val="22"/>
              </w:rPr>
              <w:t>Spolu FO+PO</w:t>
            </w:r>
          </w:p>
        </w:tc>
        <w:tc>
          <w:tcPr>
            <w:tcW w:w="4072" w:type="dxa"/>
            <w:gridSpan w:val="2"/>
            <w:shd w:val="clear" w:color="auto" w:fill="8EAADB" w:themeFill="accent1" w:themeFillTint="99"/>
            <w:vAlign w:val="bottom"/>
          </w:tcPr>
          <w:p w14:paraId="52A4B5EA" w14:textId="77777777" w:rsidR="00696FEA" w:rsidRPr="001C22E7" w:rsidRDefault="00696FEA" w:rsidP="00D91B72">
            <w:pPr>
              <w:jc w:val="center"/>
              <w:rPr>
                <w:b w:val="0"/>
                <w:bCs w:val="0"/>
                <w:color w:val="111111"/>
                <w:sz w:val="22"/>
                <w:szCs w:val="22"/>
              </w:rPr>
            </w:pPr>
            <w:r w:rsidRPr="001C22E7">
              <w:rPr>
                <w:sz w:val="22"/>
                <w:szCs w:val="22"/>
              </w:rPr>
              <w:t>1 678</w:t>
            </w:r>
          </w:p>
        </w:tc>
      </w:tr>
    </w:tbl>
    <w:p w14:paraId="1080B500" w14:textId="77777777" w:rsidR="00696FEA" w:rsidRPr="001C22E7" w:rsidRDefault="00696FEA" w:rsidP="00D91B72">
      <w:pPr>
        <w:autoSpaceDE w:val="0"/>
        <w:autoSpaceDN w:val="0"/>
        <w:adjustRightInd w:val="0"/>
        <w:spacing w:before="240" w:line="276" w:lineRule="auto"/>
        <w:jc w:val="both"/>
        <w:rPr>
          <w:b w:val="0"/>
          <w:bCs w:val="0"/>
          <w:sz w:val="20"/>
          <w:szCs w:val="20"/>
        </w:rPr>
      </w:pPr>
      <w:r w:rsidRPr="001C22E7">
        <w:rPr>
          <w:b w:val="0"/>
          <w:bCs w:val="0"/>
          <w:sz w:val="20"/>
          <w:szCs w:val="20"/>
        </w:rPr>
        <w:t>Zdroj: http://datacube.statistics.sk/#!/view/sk/VBD_SK_WIN/og3011rr/v_og3011rr_00_00_00_sk</w:t>
      </w:r>
    </w:p>
    <w:p w14:paraId="34AC8AA8" w14:textId="62541693" w:rsidR="00696FEA" w:rsidRPr="001C22E7" w:rsidRDefault="00696FEA" w:rsidP="00696FEA">
      <w:pPr>
        <w:autoSpaceDE w:val="0"/>
        <w:autoSpaceDN w:val="0"/>
        <w:adjustRightInd w:val="0"/>
        <w:spacing w:line="276" w:lineRule="auto"/>
        <w:jc w:val="both"/>
      </w:pPr>
    </w:p>
    <w:p w14:paraId="5071397E" w14:textId="2AB66F2C" w:rsidR="00696FEA" w:rsidRPr="001C22E7" w:rsidRDefault="00D91B72" w:rsidP="00696FEA">
      <w:pPr>
        <w:autoSpaceDE w:val="0"/>
        <w:autoSpaceDN w:val="0"/>
        <w:adjustRightInd w:val="0"/>
        <w:spacing w:line="276" w:lineRule="auto"/>
        <w:jc w:val="center"/>
        <w:rPr>
          <w:b w:val="0"/>
          <w:bCs w:val="0"/>
        </w:rPr>
      </w:pPr>
      <w:bookmarkStart w:id="82" w:name="_Toc109383487"/>
      <w:r w:rsidRPr="001C22E7">
        <w:rPr>
          <w:rFonts w:eastAsia="Calibri"/>
        </w:rPr>
        <w:t xml:space="preserve">Graf č. </w:t>
      </w:r>
      <w:r w:rsidRPr="001C22E7">
        <w:rPr>
          <w:rFonts w:eastAsia="Calibri"/>
          <w:b w:val="0"/>
        </w:rPr>
        <w:fldChar w:fldCharType="begin"/>
      </w:r>
      <w:r w:rsidRPr="001C22E7">
        <w:rPr>
          <w:rFonts w:eastAsia="Calibri"/>
        </w:rPr>
        <w:instrText xml:space="preserve"> SEQ Graf \* ARABIC </w:instrText>
      </w:r>
      <w:r w:rsidRPr="001C22E7">
        <w:rPr>
          <w:rFonts w:eastAsia="Calibri"/>
          <w:b w:val="0"/>
        </w:rPr>
        <w:fldChar w:fldCharType="separate"/>
      </w:r>
      <w:r w:rsidR="005A44B5" w:rsidRPr="001C22E7">
        <w:rPr>
          <w:rFonts w:eastAsia="Calibri"/>
          <w:noProof/>
        </w:rPr>
        <w:t>8</w:t>
      </w:r>
      <w:r w:rsidRPr="001C22E7">
        <w:rPr>
          <w:rFonts w:eastAsia="Calibri"/>
          <w:b w:val="0"/>
        </w:rPr>
        <w:fldChar w:fldCharType="end"/>
      </w:r>
      <w:r w:rsidRPr="001C22E7">
        <w:rPr>
          <w:rFonts w:eastAsia="Calibri"/>
        </w:rPr>
        <w:t xml:space="preserve">: </w:t>
      </w:r>
      <w:r w:rsidR="00696FEA" w:rsidRPr="001C22E7">
        <w:t>Trend vývoja počtu podnikateľských subjektov</w:t>
      </w:r>
      <w:bookmarkEnd w:id="82"/>
    </w:p>
    <w:p w14:paraId="22B77E67" w14:textId="77777777" w:rsidR="00696FEA" w:rsidRPr="001C22E7" w:rsidRDefault="00696FEA" w:rsidP="00696FEA">
      <w:pPr>
        <w:autoSpaceDE w:val="0"/>
        <w:autoSpaceDN w:val="0"/>
        <w:adjustRightInd w:val="0"/>
        <w:spacing w:line="276" w:lineRule="auto"/>
        <w:jc w:val="center"/>
        <w:rPr>
          <w:b w:val="0"/>
          <w:bCs w:val="0"/>
        </w:rPr>
      </w:pPr>
    </w:p>
    <w:p w14:paraId="7478F0E8" w14:textId="77777777" w:rsidR="00696FEA" w:rsidRPr="001C22E7" w:rsidRDefault="00696FEA" w:rsidP="00696FEA">
      <w:pPr>
        <w:autoSpaceDE w:val="0"/>
        <w:autoSpaceDN w:val="0"/>
        <w:adjustRightInd w:val="0"/>
        <w:spacing w:line="276" w:lineRule="auto"/>
        <w:jc w:val="both"/>
      </w:pPr>
      <w:r w:rsidRPr="001C22E7">
        <w:rPr>
          <w:noProof/>
          <w:lang w:eastAsia="sk-SK"/>
        </w:rPr>
        <w:drawing>
          <wp:inline distT="0" distB="0" distL="0" distR="0" wp14:anchorId="3C21FE81" wp14:editId="7F2D7CDE">
            <wp:extent cx="5633085" cy="2583180"/>
            <wp:effectExtent l="0" t="0" r="5715" b="762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40384" cy="2586527"/>
                    </a:xfrm>
                    <a:prstGeom prst="rect">
                      <a:avLst/>
                    </a:prstGeom>
                    <a:noFill/>
                  </pic:spPr>
                </pic:pic>
              </a:graphicData>
            </a:graphic>
          </wp:inline>
        </w:drawing>
      </w:r>
    </w:p>
    <w:p w14:paraId="5EBEFD06" w14:textId="77777777" w:rsidR="00696FEA" w:rsidRPr="001C22E7" w:rsidRDefault="00696FEA" w:rsidP="00696FEA">
      <w:pPr>
        <w:autoSpaceDE w:val="0"/>
        <w:autoSpaceDN w:val="0"/>
        <w:adjustRightInd w:val="0"/>
        <w:spacing w:line="276" w:lineRule="auto"/>
        <w:jc w:val="both"/>
      </w:pPr>
    </w:p>
    <w:p w14:paraId="5FFDBC0D" w14:textId="6524C6C9" w:rsidR="00696FEA" w:rsidRPr="001C22E7" w:rsidRDefault="00696FEA" w:rsidP="00393B00">
      <w:pPr>
        <w:spacing w:line="276" w:lineRule="auto"/>
        <w:jc w:val="both"/>
        <w:rPr>
          <w:b w:val="0"/>
          <w:bCs w:val="0"/>
          <w:color w:val="111111"/>
        </w:rPr>
      </w:pPr>
      <w:r w:rsidRPr="001C22E7">
        <w:rPr>
          <w:b w:val="0"/>
          <w:bCs w:val="0"/>
          <w:color w:val="111111"/>
        </w:rPr>
        <w:t xml:space="preserve">Vplyv projektu na vznik nových investícií, na hospodárenie podnikateľských subjektov, na tvorbu pracovných príležitostí priamo v príslušnej lokalite, na výšku reálnej mzdy a pod. nie je možné vyhodnotiť vzhľadom na nedostupnosť relevantných štatistických údajov na úrovni miestnych samospráv. Potenciálnym zdrojom takýchto informácií </w:t>
      </w:r>
      <w:r w:rsidR="001C4F26" w:rsidRPr="001C22E7">
        <w:rPr>
          <w:b w:val="0"/>
          <w:bCs w:val="0"/>
          <w:color w:val="111111"/>
        </w:rPr>
        <w:t>môže</w:t>
      </w:r>
      <w:r w:rsidRPr="001C22E7">
        <w:rPr>
          <w:b w:val="0"/>
          <w:bCs w:val="0"/>
          <w:color w:val="111111"/>
        </w:rPr>
        <w:t xml:space="preserve"> byť prieskum spokojnosti obyvateľov</w:t>
      </w:r>
      <w:r w:rsidR="0071289F" w:rsidRPr="001C22E7">
        <w:rPr>
          <w:b w:val="0"/>
          <w:bCs w:val="0"/>
          <w:color w:val="111111"/>
        </w:rPr>
        <w:t xml:space="preserve"> dotknutého územia</w:t>
      </w:r>
      <w:r w:rsidR="00307E99" w:rsidRPr="001C22E7">
        <w:rPr>
          <w:b w:val="0"/>
          <w:bCs w:val="0"/>
          <w:color w:val="111111"/>
        </w:rPr>
        <w:t xml:space="preserve">, </w:t>
      </w:r>
      <w:r w:rsidRPr="001C22E7">
        <w:rPr>
          <w:b w:val="0"/>
          <w:bCs w:val="0"/>
          <w:color w:val="111111"/>
        </w:rPr>
        <w:t xml:space="preserve">prípadne zástupcov miestnych samospráv, podnikateľov, atď. s implementáciou projektu, jeho významom pre lokalitu a dopadmi. Realizácia takto orientovaného prieskumu </w:t>
      </w:r>
      <w:r w:rsidR="001C4F26" w:rsidRPr="001C22E7">
        <w:rPr>
          <w:b w:val="0"/>
          <w:bCs w:val="0"/>
          <w:color w:val="111111"/>
        </w:rPr>
        <w:t xml:space="preserve">je </w:t>
      </w:r>
      <w:r w:rsidRPr="001C22E7">
        <w:rPr>
          <w:b w:val="0"/>
          <w:bCs w:val="0"/>
          <w:color w:val="111111"/>
        </w:rPr>
        <w:t>však časovo aj kapacitne náročná, jeho výsledky b</w:t>
      </w:r>
      <w:r w:rsidR="001C4F26" w:rsidRPr="001C22E7">
        <w:rPr>
          <w:b w:val="0"/>
          <w:bCs w:val="0"/>
          <w:color w:val="111111"/>
        </w:rPr>
        <w:t>udú</w:t>
      </w:r>
      <w:r w:rsidRPr="001C22E7">
        <w:rPr>
          <w:b w:val="0"/>
          <w:bCs w:val="0"/>
          <w:color w:val="111111"/>
        </w:rPr>
        <w:t xml:space="preserve"> prirodzene závis</w:t>
      </w:r>
      <w:r w:rsidR="001C4F26" w:rsidRPr="001C22E7">
        <w:rPr>
          <w:b w:val="0"/>
          <w:bCs w:val="0"/>
          <w:color w:val="111111"/>
        </w:rPr>
        <w:t>ieť</w:t>
      </w:r>
      <w:r w:rsidRPr="001C22E7">
        <w:rPr>
          <w:b w:val="0"/>
          <w:bCs w:val="0"/>
          <w:color w:val="111111"/>
        </w:rPr>
        <w:t xml:space="preserve"> aj, a predovšetkým, od ochoty a záujmu jednotlivých subjektov podieľať sa na tomto prieskume a vyjadriť svoj názor, čo môže </w:t>
      </w:r>
      <w:r w:rsidR="001C4F26" w:rsidRPr="001C22E7">
        <w:rPr>
          <w:b w:val="0"/>
          <w:bCs w:val="0"/>
          <w:color w:val="111111"/>
        </w:rPr>
        <w:t>byť</w:t>
      </w:r>
      <w:r w:rsidRPr="001C22E7">
        <w:rPr>
          <w:b w:val="0"/>
          <w:bCs w:val="0"/>
          <w:color w:val="111111"/>
        </w:rPr>
        <w:t xml:space="preserve"> </w:t>
      </w:r>
      <w:r w:rsidR="00EE6F00" w:rsidRPr="001C22E7">
        <w:rPr>
          <w:b w:val="0"/>
          <w:bCs w:val="0"/>
          <w:color w:val="111111"/>
        </w:rPr>
        <w:t>problematické</w:t>
      </w:r>
      <w:r w:rsidRPr="001C22E7">
        <w:rPr>
          <w:b w:val="0"/>
          <w:bCs w:val="0"/>
          <w:color w:val="111111"/>
        </w:rPr>
        <w:t xml:space="preserve">. </w:t>
      </w:r>
      <w:r w:rsidR="0020701D" w:rsidRPr="001C22E7">
        <w:rPr>
          <w:b w:val="0"/>
          <w:bCs w:val="0"/>
          <w:color w:val="111111"/>
        </w:rPr>
        <w:t>Preukázanie skutočného prínosu projektu z</w:t>
      </w:r>
      <w:r w:rsidR="00DD4A5B" w:rsidRPr="001C22E7">
        <w:rPr>
          <w:b w:val="0"/>
          <w:bCs w:val="0"/>
          <w:color w:val="111111"/>
        </w:rPr>
        <w:t xml:space="preserve"> </w:t>
      </w:r>
      <w:r w:rsidR="0020701D" w:rsidRPr="001C22E7">
        <w:rPr>
          <w:b w:val="0"/>
          <w:bCs w:val="0"/>
          <w:color w:val="111111"/>
        </w:rPr>
        <w:t xml:space="preserve">hľadiska zvýšenia konkurencieschopnosti regiónu, tvorby nových pracovných miest a zlepšenia situácie na trhu práce ako aj prílevu nových investícií je vzhľadom na obmedzenú bázu dát a verejne dostupných konkrétnych informácií o dotknutej lokalite </w:t>
      </w:r>
      <w:r w:rsidR="001C4F26" w:rsidRPr="001C22E7">
        <w:rPr>
          <w:b w:val="0"/>
          <w:bCs w:val="0"/>
          <w:color w:val="111111"/>
        </w:rPr>
        <w:t>veľmi obtiažne dokladovať.</w:t>
      </w:r>
      <w:r w:rsidR="00CA0130" w:rsidRPr="001C22E7">
        <w:rPr>
          <w:b w:val="0"/>
          <w:bCs w:val="0"/>
          <w:color w:val="111111"/>
        </w:rPr>
        <w:t xml:space="preserve">    </w:t>
      </w:r>
      <w:r w:rsidR="0020701D" w:rsidRPr="001C22E7">
        <w:rPr>
          <w:b w:val="0"/>
          <w:bCs w:val="0"/>
          <w:color w:val="111111"/>
        </w:rPr>
        <w:t xml:space="preserve">   </w:t>
      </w:r>
      <w:r w:rsidRPr="001C22E7">
        <w:rPr>
          <w:b w:val="0"/>
          <w:bCs w:val="0"/>
          <w:color w:val="111111"/>
        </w:rPr>
        <w:t xml:space="preserve">    </w:t>
      </w:r>
    </w:p>
    <w:p w14:paraId="242415A4" w14:textId="77777777" w:rsidR="00696FEA" w:rsidRPr="001C22E7" w:rsidRDefault="00696FEA" w:rsidP="00696FEA">
      <w:pPr>
        <w:autoSpaceDE w:val="0"/>
        <w:autoSpaceDN w:val="0"/>
        <w:adjustRightInd w:val="0"/>
        <w:spacing w:line="276" w:lineRule="auto"/>
        <w:jc w:val="both"/>
      </w:pPr>
    </w:p>
    <w:p w14:paraId="4FB0D170" w14:textId="71BD17DB" w:rsidR="00306587" w:rsidRPr="001C22E7" w:rsidRDefault="00306587" w:rsidP="00306587">
      <w:pPr>
        <w:spacing w:line="276" w:lineRule="auto"/>
        <w:jc w:val="both"/>
      </w:pPr>
    </w:p>
    <w:p w14:paraId="7E4926B0" w14:textId="77777777" w:rsidR="00696FEA" w:rsidRPr="001C22E7" w:rsidRDefault="00696FEA" w:rsidP="00306587">
      <w:pPr>
        <w:spacing w:line="276" w:lineRule="auto"/>
        <w:jc w:val="both"/>
        <w:rPr>
          <w:b w:val="0"/>
          <w:bCs w:val="0"/>
        </w:rPr>
      </w:pPr>
    </w:p>
    <w:p w14:paraId="224076B5" w14:textId="71B7D9BF" w:rsidR="00DD6360" w:rsidRPr="001C22E7" w:rsidRDefault="00DD6360" w:rsidP="003A2DE0">
      <w:pPr>
        <w:spacing w:line="276" w:lineRule="auto"/>
        <w:jc w:val="both"/>
        <w:rPr>
          <w:b w:val="0"/>
          <w:bCs w:val="0"/>
          <w:color w:val="111111"/>
        </w:rPr>
        <w:sectPr w:rsidR="00DD6360" w:rsidRPr="001C22E7" w:rsidSect="004965F1">
          <w:pgSz w:w="11906" w:h="16838"/>
          <w:pgMar w:top="1418" w:right="1418" w:bottom="1418" w:left="1418" w:header="709" w:footer="709" w:gutter="0"/>
          <w:cols w:space="708"/>
          <w:docGrid w:linePitch="360"/>
        </w:sectPr>
      </w:pPr>
    </w:p>
    <w:p w14:paraId="11E5BD59" w14:textId="2F414265" w:rsidR="006B6942" w:rsidRPr="001C22E7" w:rsidRDefault="006B6942" w:rsidP="00594168">
      <w:pPr>
        <w:pStyle w:val="Nadpis1"/>
        <w:spacing w:after="240"/>
        <w:jc w:val="both"/>
        <w:rPr>
          <w:rFonts w:eastAsia="Times New Roman" w:cs="Times New Roman"/>
          <w:caps/>
          <w:sz w:val="28"/>
          <w:lang w:eastAsia="sk-SK"/>
        </w:rPr>
      </w:pPr>
      <w:bookmarkStart w:id="83" w:name="_Toc110239876"/>
      <w:r w:rsidRPr="001C22E7">
        <w:rPr>
          <w:rFonts w:eastAsia="Times New Roman" w:cs="Times New Roman"/>
          <w:caps/>
          <w:sz w:val="28"/>
          <w:lang w:eastAsia="sk-SK"/>
        </w:rPr>
        <w:t xml:space="preserve">Sumárne zhodnotenie najvýznamnejších výsledkov z intervencií do vybranej vzorky projektov </w:t>
      </w:r>
      <w:r w:rsidR="00792A1F" w:rsidRPr="001C22E7">
        <w:rPr>
          <w:rFonts w:eastAsia="Times New Roman" w:cs="Times New Roman"/>
          <w:caps/>
          <w:sz w:val="28"/>
          <w:lang w:eastAsia="sk-SK"/>
        </w:rPr>
        <w:t>ŠC 6.2</w:t>
      </w:r>
      <w:bookmarkEnd w:id="83"/>
    </w:p>
    <w:p w14:paraId="7F45F0D5" w14:textId="77777777" w:rsidR="006B6942" w:rsidRPr="001C22E7" w:rsidRDefault="006B6942" w:rsidP="00872D0C">
      <w:pPr>
        <w:jc w:val="both"/>
      </w:pPr>
    </w:p>
    <w:p w14:paraId="43874ADC" w14:textId="2B414BE2" w:rsidR="006B6942" w:rsidRPr="001C22E7" w:rsidRDefault="00792A1F" w:rsidP="007616F4">
      <w:pPr>
        <w:spacing w:line="276" w:lineRule="auto"/>
        <w:jc w:val="both"/>
        <w:rPr>
          <w:b w:val="0"/>
          <w:bCs w:val="0"/>
        </w:rPr>
      </w:pPr>
      <w:r w:rsidRPr="001C22E7">
        <w:rPr>
          <w:b w:val="0"/>
          <w:bCs w:val="0"/>
        </w:rPr>
        <w:t xml:space="preserve">Vo všeobecnosti je možné uviesť, že intervencie alokované do hodnotených projektov predložených v rámci prioritnej osi 6 špecifického cieľa 6.2 mali svoje opodstatnenie. </w:t>
      </w:r>
      <w:r w:rsidR="007616F4" w:rsidRPr="001C22E7">
        <w:rPr>
          <w:b w:val="0"/>
          <w:bCs w:val="0"/>
        </w:rPr>
        <w:t xml:space="preserve">Z vecného </w:t>
      </w:r>
      <w:r w:rsidR="00272361" w:rsidRPr="001C22E7">
        <w:rPr>
          <w:b w:val="0"/>
          <w:bCs w:val="0"/>
        </w:rPr>
        <w:t>pohľadu priniesli vybudovanie novej cestnej komunikácie – obchvatu mesta Bardejov a mesta Brezno a tiež zrekonštruované úseky ciest I. triedy I/65 a I/77.</w:t>
      </w:r>
      <w:r w:rsidR="00E10B8C" w:rsidRPr="001C22E7">
        <w:rPr>
          <w:b w:val="0"/>
          <w:bCs w:val="0"/>
        </w:rPr>
        <w:t xml:space="preserve"> V podstate všetky posudzované projekty sledovali obdobné ciele, a</w:t>
      </w:r>
      <w:r w:rsidR="007E6FD3" w:rsidRPr="001C22E7">
        <w:rPr>
          <w:b w:val="0"/>
          <w:bCs w:val="0"/>
        </w:rPr>
        <w:t xml:space="preserve"> </w:t>
      </w:r>
      <w:r w:rsidR="00E10B8C" w:rsidRPr="001C22E7">
        <w:rPr>
          <w:b w:val="0"/>
          <w:bCs w:val="0"/>
        </w:rPr>
        <w:t>to</w:t>
      </w:r>
      <w:r w:rsidR="00152188" w:rsidRPr="001C22E7">
        <w:rPr>
          <w:b w:val="0"/>
          <w:bCs w:val="0"/>
        </w:rPr>
        <w:t xml:space="preserve"> </w:t>
      </w:r>
      <w:r w:rsidR="00656596" w:rsidRPr="001C22E7">
        <w:rPr>
          <w:b w:val="0"/>
          <w:bCs w:val="0"/>
        </w:rPr>
        <w:t>predovšetkým</w:t>
      </w:r>
      <w:r w:rsidR="00E10B8C" w:rsidRPr="001C22E7">
        <w:rPr>
          <w:b w:val="0"/>
          <w:bCs w:val="0"/>
        </w:rPr>
        <w:t>:</w:t>
      </w:r>
      <w:r w:rsidR="00656596" w:rsidRPr="001C22E7">
        <w:rPr>
          <w:b w:val="0"/>
          <w:bCs w:val="0"/>
        </w:rPr>
        <w:t xml:space="preserve"> skvalitnenie dopravy, </w:t>
      </w:r>
      <w:r w:rsidR="00152188" w:rsidRPr="001C22E7">
        <w:rPr>
          <w:b w:val="0"/>
          <w:bCs w:val="0"/>
        </w:rPr>
        <w:t xml:space="preserve">zvýšenie bezpečnosti a plynulosti cestnej premávky, </w:t>
      </w:r>
      <w:r w:rsidR="00656596" w:rsidRPr="001C22E7">
        <w:rPr>
          <w:b w:val="0"/>
          <w:bCs w:val="0"/>
        </w:rPr>
        <w:t>pokles nehodovosti</w:t>
      </w:r>
      <w:r w:rsidR="00152188" w:rsidRPr="001C22E7">
        <w:rPr>
          <w:b w:val="0"/>
          <w:bCs w:val="0"/>
        </w:rPr>
        <w:t>, zníženie časových strát</w:t>
      </w:r>
      <w:r w:rsidR="00656596" w:rsidRPr="001C22E7">
        <w:rPr>
          <w:b w:val="0"/>
          <w:bCs w:val="0"/>
        </w:rPr>
        <w:t xml:space="preserve"> a zlepšenie životného prostredia a kvality života v dotknutej lokalite.</w:t>
      </w:r>
      <w:r w:rsidR="000D07D2" w:rsidRPr="001C22E7">
        <w:rPr>
          <w:b w:val="0"/>
          <w:bCs w:val="0"/>
        </w:rPr>
        <w:t xml:space="preserve"> Tieto ciele</w:t>
      </w:r>
      <w:r w:rsidR="00152188" w:rsidRPr="001C22E7">
        <w:rPr>
          <w:b w:val="0"/>
          <w:bCs w:val="0"/>
        </w:rPr>
        <w:t xml:space="preserve"> </w:t>
      </w:r>
      <w:r w:rsidR="007E6FD3" w:rsidRPr="001C22E7">
        <w:rPr>
          <w:b w:val="0"/>
          <w:bCs w:val="0"/>
        </w:rPr>
        <w:t xml:space="preserve">sa implementáciou </w:t>
      </w:r>
      <w:r w:rsidR="008F5427" w:rsidRPr="001C22E7">
        <w:rPr>
          <w:b w:val="0"/>
          <w:bCs w:val="0"/>
        </w:rPr>
        <w:t>aktivít</w:t>
      </w:r>
      <w:r w:rsidR="007E6FD3" w:rsidRPr="001C22E7">
        <w:rPr>
          <w:b w:val="0"/>
          <w:bCs w:val="0"/>
        </w:rPr>
        <w:t xml:space="preserve"> vďaka poskytnutej intervencii v zásade podarilo naplniť. </w:t>
      </w:r>
      <w:r w:rsidR="008F5427" w:rsidRPr="001C22E7">
        <w:rPr>
          <w:b w:val="0"/>
          <w:bCs w:val="0"/>
        </w:rPr>
        <w:t>Ukazovatele výstupu boli vo všetkých hodnotených projektoch naplnené na 100 %, čo svedčí o účinnosti intervencií alokovaných do týchto projektov.</w:t>
      </w:r>
      <w:r w:rsidR="00CA0130" w:rsidRPr="001C22E7">
        <w:rPr>
          <w:b w:val="0"/>
          <w:bCs w:val="0"/>
        </w:rPr>
        <w:t xml:space="preserve">  </w:t>
      </w:r>
    </w:p>
    <w:p w14:paraId="672B54EE" w14:textId="1939E0DC" w:rsidR="006B6942" w:rsidRPr="001C22E7" w:rsidRDefault="006B6942" w:rsidP="007616F4">
      <w:pPr>
        <w:spacing w:line="276" w:lineRule="auto"/>
        <w:jc w:val="both"/>
        <w:rPr>
          <w:b w:val="0"/>
          <w:bCs w:val="0"/>
        </w:rPr>
      </w:pPr>
    </w:p>
    <w:p w14:paraId="5C74057A" w14:textId="45F0EF41" w:rsidR="005B3593" w:rsidRPr="001C22E7" w:rsidRDefault="005B3593" w:rsidP="007616F4">
      <w:pPr>
        <w:spacing w:line="276" w:lineRule="auto"/>
        <w:jc w:val="both"/>
        <w:rPr>
          <w:b w:val="0"/>
          <w:bCs w:val="0"/>
        </w:rPr>
      </w:pPr>
      <w:r w:rsidRPr="001C22E7">
        <w:rPr>
          <w:b w:val="0"/>
          <w:bCs w:val="0"/>
        </w:rPr>
        <w:t xml:space="preserve">Nižšie uvedená tabuľka zobrazuje sledované ukazovatele výstupu </w:t>
      </w:r>
      <w:r w:rsidR="00765CB2" w:rsidRPr="001C22E7">
        <w:rPr>
          <w:b w:val="0"/>
          <w:bCs w:val="0"/>
        </w:rPr>
        <w:t xml:space="preserve">nami hodnotených štyroch </w:t>
      </w:r>
      <w:r w:rsidR="0069182F" w:rsidRPr="001C22E7">
        <w:rPr>
          <w:b w:val="0"/>
          <w:bCs w:val="0"/>
        </w:rPr>
        <w:t xml:space="preserve">projektov </w:t>
      </w:r>
      <w:r w:rsidRPr="001C22E7">
        <w:rPr>
          <w:b w:val="0"/>
          <w:bCs w:val="0"/>
        </w:rPr>
        <w:t>a ich podiel na cieľovej hodnote týchto ukazovateľov.</w:t>
      </w:r>
    </w:p>
    <w:p w14:paraId="49436FD8" w14:textId="77777777" w:rsidR="008F1405" w:rsidRPr="001C22E7" w:rsidRDefault="008F1405" w:rsidP="007616F4">
      <w:pPr>
        <w:spacing w:line="276" w:lineRule="auto"/>
        <w:jc w:val="both"/>
        <w:rPr>
          <w:sz w:val="22"/>
          <w:szCs w:val="22"/>
        </w:rPr>
      </w:pPr>
    </w:p>
    <w:p w14:paraId="1DCCEE85" w14:textId="489B26B8" w:rsidR="005B3593" w:rsidRPr="001C22E7" w:rsidRDefault="00D91B72" w:rsidP="008F1405">
      <w:pPr>
        <w:spacing w:line="276" w:lineRule="auto"/>
        <w:jc w:val="center"/>
        <w:rPr>
          <w:b w:val="0"/>
          <w:bCs w:val="0"/>
        </w:rPr>
      </w:pPr>
      <w:bookmarkStart w:id="84" w:name="_Toc110239665"/>
      <w:r w:rsidRPr="001C22E7">
        <w:t xml:space="preserve">Tabuľka č. </w:t>
      </w:r>
      <w:r w:rsidR="005A3C9B">
        <w:fldChar w:fldCharType="begin"/>
      </w:r>
      <w:r w:rsidR="005A3C9B">
        <w:instrText xml:space="preserve"> SEQ T</w:instrText>
      </w:r>
      <w:r w:rsidR="005A3C9B">
        <w:instrText xml:space="preserve">abuľka \* ARABIC </w:instrText>
      </w:r>
      <w:r w:rsidR="005A3C9B">
        <w:fldChar w:fldCharType="separate"/>
      </w:r>
      <w:r w:rsidR="005A44B5" w:rsidRPr="001C22E7">
        <w:rPr>
          <w:noProof/>
        </w:rPr>
        <w:t>27</w:t>
      </w:r>
      <w:r w:rsidR="005A3C9B">
        <w:rPr>
          <w:noProof/>
        </w:rPr>
        <w:fldChar w:fldCharType="end"/>
      </w:r>
      <w:r w:rsidRPr="001C22E7">
        <w:t xml:space="preserve">: </w:t>
      </w:r>
      <w:r w:rsidR="008F1405" w:rsidRPr="001C22E7">
        <w:t>Ukazovatele výstupu na úrovni investičnej priority 7b)</w:t>
      </w:r>
      <w:bookmarkEnd w:id="84"/>
    </w:p>
    <w:p w14:paraId="6BEC4BC6" w14:textId="77777777" w:rsidR="008F1405" w:rsidRPr="001C22E7" w:rsidRDefault="008F1405" w:rsidP="007616F4">
      <w:pPr>
        <w:spacing w:line="276" w:lineRule="auto"/>
        <w:jc w:val="both"/>
        <w:rPr>
          <w:b w:val="0"/>
          <w:bCs w:val="0"/>
        </w:rPr>
      </w:pPr>
    </w:p>
    <w:tbl>
      <w:tblPr>
        <w:tblStyle w:val="Mriekatabuky"/>
        <w:tblW w:w="0" w:type="auto"/>
        <w:jc w:val="center"/>
        <w:tblLook w:val="04A0" w:firstRow="1" w:lastRow="0" w:firstColumn="1" w:lastColumn="0" w:noHBand="0" w:noVBand="1"/>
      </w:tblPr>
      <w:tblGrid>
        <w:gridCol w:w="835"/>
        <w:gridCol w:w="4110"/>
        <w:gridCol w:w="1464"/>
        <w:gridCol w:w="987"/>
        <w:gridCol w:w="1664"/>
      </w:tblGrid>
      <w:tr w:rsidR="00F86A6A" w:rsidRPr="001C22E7" w14:paraId="0E7740C0" w14:textId="77777777" w:rsidTr="00F86A6A">
        <w:trPr>
          <w:jc w:val="center"/>
        </w:trPr>
        <w:tc>
          <w:tcPr>
            <w:tcW w:w="4945" w:type="dxa"/>
            <w:gridSpan w:val="2"/>
            <w:shd w:val="clear" w:color="auto" w:fill="8EAADB" w:themeFill="accent1" w:themeFillTint="99"/>
            <w:vAlign w:val="center"/>
          </w:tcPr>
          <w:p w14:paraId="6CDC2E34" w14:textId="3694EC39" w:rsidR="00F86A6A" w:rsidRPr="001C22E7" w:rsidRDefault="00F86A6A" w:rsidP="00D91B72">
            <w:pPr>
              <w:jc w:val="center"/>
              <w:rPr>
                <w:b w:val="0"/>
                <w:bCs w:val="0"/>
                <w:sz w:val="22"/>
                <w:szCs w:val="22"/>
              </w:rPr>
            </w:pPr>
            <w:r w:rsidRPr="001C22E7">
              <w:rPr>
                <w:sz w:val="22"/>
                <w:szCs w:val="22"/>
              </w:rPr>
              <w:t>Ukazovatele výstupu na úrovni investičnej priority 7b)</w:t>
            </w:r>
          </w:p>
        </w:tc>
        <w:tc>
          <w:tcPr>
            <w:tcW w:w="1464" w:type="dxa"/>
            <w:shd w:val="clear" w:color="auto" w:fill="8EAADB" w:themeFill="accent1" w:themeFillTint="99"/>
            <w:vAlign w:val="center"/>
          </w:tcPr>
          <w:p w14:paraId="55E565AB" w14:textId="4ED5D948" w:rsidR="00F86A6A" w:rsidRPr="001C22E7" w:rsidRDefault="00F86A6A" w:rsidP="00D91B72">
            <w:pPr>
              <w:jc w:val="center"/>
              <w:rPr>
                <w:sz w:val="22"/>
                <w:szCs w:val="22"/>
              </w:rPr>
            </w:pPr>
            <w:r w:rsidRPr="001C22E7">
              <w:rPr>
                <w:sz w:val="22"/>
                <w:szCs w:val="22"/>
              </w:rPr>
              <w:t>Hodnotené projekty spolu</w:t>
            </w:r>
          </w:p>
        </w:tc>
        <w:tc>
          <w:tcPr>
            <w:tcW w:w="987" w:type="dxa"/>
            <w:shd w:val="clear" w:color="auto" w:fill="8EAADB" w:themeFill="accent1" w:themeFillTint="99"/>
            <w:vAlign w:val="center"/>
          </w:tcPr>
          <w:p w14:paraId="3CC1A432" w14:textId="6DF5E118" w:rsidR="00F86A6A" w:rsidRPr="001C22E7" w:rsidRDefault="00F86A6A" w:rsidP="00D91B72">
            <w:pPr>
              <w:jc w:val="center"/>
              <w:rPr>
                <w:sz w:val="22"/>
                <w:szCs w:val="22"/>
              </w:rPr>
            </w:pPr>
            <w:r w:rsidRPr="001C22E7">
              <w:rPr>
                <w:sz w:val="22"/>
                <w:szCs w:val="22"/>
              </w:rPr>
              <w:t xml:space="preserve">Cieľová hodnota </w:t>
            </w:r>
          </w:p>
          <w:p w14:paraId="5C7A36CC" w14:textId="4C0A5DFD" w:rsidR="00F86A6A" w:rsidRPr="001C22E7" w:rsidRDefault="00F86A6A" w:rsidP="00D91B72">
            <w:pPr>
              <w:jc w:val="center"/>
              <w:rPr>
                <w:sz w:val="22"/>
                <w:szCs w:val="22"/>
              </w:rPr>
            </w:pPr>
            <w:r w:rsidRPr="001C22E7">
              <w:rPr>
                <w:sz w:val="22"/>
                <w:szCs w:val="22"/>
              </w:rPr>
              <w:t>2023*</w:t>
            </w:r>
          </w:p>
        </w:tc>
        <w:tc>
          <w:tcPr>
            <w:tcW w:w="1664" w:type="dxa"/>
            <w:shd w:val="clear" w:color="auto" w:fill="8EAADB" w:themeFill="accent1" w:themeFillTint="99"/>
          </w:tcPr>
          <w:p w14:paraId="57951C9B" w14:textId="65CCBC1E" w:rsidR="00F86A6A" w:rsidRPr="001C22E7" w:rsidRDefault="00F86A6A" w:rsidP="00D91B72">
            <w:pPr>
              <w:jc w:val="center"/>
              <w:rPr>
                <w:sz w:val="22"/>
                <w:szCs w:val="22"/>
              </w:rPr>
            </w:pPr>
            <w:r w:rsidRPr="001C22E7">
              <w:rPr>
                <w:sz w:val="22"/>
                <w:szCs w:val="22"/>
              </w:rPr>
              <w:t>Podiel hodnotených projektov na cieľovej hodnote</w:t>
            </w:r>
          </w:p>
        </w:tc>
      </w:tr>
      <w:tr w:rsidR="007B0D53" w:rsidRPr="001C22E7" w14:paraId="6DFB2D31" w14:textId="77777777" w:rsidTr="00D91B72">
        <w:trPr>
          <w:jc w:val="center"/>
        </w:trPr>
        <w:tc>
          <w:tcPr>
            <w:tcW w:w="835" w:type="dxa"/>
            <w:vAlign w:val="center"/>
          </w:tcPr>
          <w:p w14:paraId="0FFBC272" w14:textId="607C0AC1" w:rsidR="00EB399E" w:rsidRPr="001C22E7" w:rsidRDefault="00EB399E" w:rsidP="00D91B72">
            <w:pPr>
              <w:jc w:val="center"/>
              <w:rPr>
                <w:b w:val="0"/>
                <w:bCs w:val="0"/>
                <w:sz w:val="22"/>
                <w:szCs w:val="22"/>
              </w:rPr>
            </w:pPr>
            <w:r w:rsidRPr="001C22E7">
              <w:rPr>
                <w:b w:val="0"/>
                <w:bCs w:val="0"/>
                <w:sz w:val="22"/>
                <w:szCs w:val="22"/>
              </w:rPr>
              <w:t>P0003</w:t>
            </w:r>
          </w:p>
        </w:tc>
        <w:tc>
          <w:tcPr>
            <w:tcW w:w="4110" w:type="dxa"/>
            <w:vAlign w:val="center"/>
          </w:tcPr>
          <w:p w14:paraId="485F47D6" w14:textId="77777777" w:rsidR="00EB399E" w:rsidRPr="001C22E7" w:rsidRDefault="00EB399E" w:rsidP="00D91B72">
            <w:pPr>
              <w:rPr>
                <w:b w:val="0"/>
                <w:bCs w:val="0"/>
                <w:sz w:val="22"/>
                <w:szCs w:val="22"/>
              </w:rPr>
            </w:pPr>
            <w:r w:rsidRPr="001C22E7">
              <w:rPr>
                <w:b w:val="0"/>
                <w:bCs w:val="0"/>
                <w:sz w:val="22"/>
                <w:szCs w:val="22"/>
              </w:rPr>
              <w:t>Celková dĺžka novovybudovaných ciest (cesty I. triedy) (km)</w:t>
            </w:r>
          </w:p>
        </w:tc>
        <w:tc>
          <w:tcPr>
            <w:tcW w:w="1464" w:type="dxa"/>
            <w:vAlign w:val="center"/>
          </w:tcPr>
          <w:p w14:paraId="0A53ADF8" w14:textId="7AF10450" w:rsidR="00EB399E" w:rsidRPr="001C22E7" w:rsidRDefault="00D91B72" w:rsidP="00D91B72">
            <w:pPr>
              <w:jc w:val="center"/>
              <w:rPr>
                <w:b w:val="0"/>
                <w:bCs w:val="0"/>
                <w:color w:val="000000"/>
                <w:sz w:val="22"/>
                <w:szCs w:val="22"/>
              </w:rPr>
            </w:pPr>
            <w:r w:rsidRPr="001C22E7">
              <w:rPr>
                <w:b w:val="0"/>
                <w:bCs w:val="0"/>
                <w:color w:val="000000"/>
                <w:sz w:val="22"/>
                <w:szCs w:val="22"/>
              </w:rPr>
              <w:t>6,2620</w:t>
            </w:r>
          </w:p>
        </w:tc>
        <w:tc>
          <w:tcPr>
            <w:tcW w:w="987" w:type="dxa"/>
            <w:vAlign w:val="center"/>
          </w:tcPr>
          <w:p w14:paraId="4745B2AC" w14:textId="41ECCCC5" w:rsidR="00EB399E" w:rsidRPr="001C22E7" w:rsidRDefault="007B0D53" w:rsidP="00D91B72">
            <w:pPr>
              <w:jc w:val="center"/>
              <w:rPr>
                <w:b w:val="0"/>
                <w:bCs w:val="0"/>
                <w:sz w:val="22"/>
                <w:szCs w:val="22"/>
              </w:rPr>
            </w:pPr>
            <w:r w:rsidRPr="001C22E7">
              <w:rPr>
                <w:b w:val="0"/>
                <w:bCs w:val="0"/>
                <w:sz w:val="22"/>
                <w:szCs w:val="22"/>
              </w:rPr>
              <w:t>15,2</w:t>
            </w:r>
          </w:p>
        </w:tc>
        <w:tc>
          <w:tcPr>
            <w:tcW w:w="1664" w:type="dxa"/>
            <w:vAlign w:val="center"/>
          </w:tcPr>
          <w:p w14:paraId="57E4576F" w14:textId="6ECB57C6" w:rsidR="00EB399E" w:rsidRPr="001C22E7" w:rsidRDefault="005E0898" w:rsidP="00D91B72">
            <w:pPr>
              <w:jc w:val="center"/>
              <w:rPr>
                <w:b w:val="0"/>
                <w:bCs w:val="0"/>
                <w:sz w:val="22"/>
                <w:szCs w:val="22"/>
              </w:rPr>
            </w:pPr>
            <w:r w:rsidRPr="001C22E7">
              <w:rPr>
                <w:b w:val="0"/>
                <w:bCs w:val="0"/>
                <w:sz w:val="22"/>
                <w:szCs w:val="22"/>
              </w:rPr>
              <w:t>41,2</w:t>
            </w:r>
            <w:r w:rsidR="00EB399E" w:rsidRPr="001C22E7">
              <w:rPr>
                <w:b w:val="0"/>
                <w:bCs w:val="0"/>
                <w:sz w:val="22"/>
                <w:szCs w:val="22"/>
              </w:rPr>
              <w:t xml:space="preserve"> %</w:t>
            </w:r>
          </w:p>
        </w:tc>
      </w:tr>
      <w:tr w:rsidR="007B0D53" w:rsidRPr="001C22E7" w14:paraId="46D3F8B4" w14:textId="77777777" w:rsidTr="00D91B72">
        <w:trPr>
          <w:jc w:val="center"/>
        </w:trPr>
        <w:tc>
          <w:tcPr>
            <w:tcW w:w="835" w:type="dxa"/>
            <w:vAlign w:val="center"/>
          </w:tcPr>
          <w:p w14:paraId="580191E8" w14:textId="77777777" w:rsidR="00EB399E" w:rsidRPr="001C22E7" w:rsidRDefault="00EB399E" w:rsidP="00D91B72">
            <w:pPr>
              <w:jc w:val="center"/>
              <w:rPr>
                <w:b w:val="0"/>
                <w:bCs w:val="0"/>
                <w:sz w:val="22"/>
                <w:szCs w:val="22"/>
              </w:rPr>
            </w:pPr>
            <w:r w:rsidRPr="001C22E7">
              <w:rPr>
                <w:b w:val="0"/>
                <w:bCs w:val="0"/>
                <w:sz w:val="22"/>
                <w:szCs w:val="22"/>
              </w:rPr>
              <w:t>P0015</w:t>
            </w:r>
          </w:p>
        </w:tc>
        <w:tc>
          <w:tcPr>
            <w:tcW w:w="4110" w:type="dxa"/>
            <w:vAlign w:val="center"/>
          </w:tcPr>
          <w:p w14:paraId="4F475AB4" w14:textId="77777777" w:rsidR="00EB399E" w:rsidRPr="001C22E7" w:rsidRDefault="00EB399E" w:rsidP="00D91B72">
            <w:pPr>
              <w:rPr>
                <w:b w:val="0"/>
                <w:bCs w:val="0"/>
                <w:sz w:val="22"/>
                <w:szCs w:val="22"/>
              </w:rPr>
            </w:pPr>
            <w:r w:rsidRPr="001C22E7">
              <w:rPr>
                <w:b w:val="0"/>
                <w:bCs w:val="0"/>
                <w:sz w:val="22"/>
                <w:szCs w:val="22"/>
              </w:rPr>
              <w:t>Celková dĺžka rekonštruovaných alebo zrenovovaných ciest (I. triedy) (km)</w:t>
            </w:r>
          </w:p>
        </w:tc>
        <w:tc>
          <w:tcPr>
            <w:tcW w:w="1464" w:type="dxa"/>
            <w:vAlign w:val="center"/>
          </w:tcPr>
          <w:p w14:paraId="7F6F9B08" w14:textId="11B57FB5" w:rsidR="00EB399E" w:rsidRPr="001C22E7" w:rsidRDefault="00D91B72" w:rsidP="00D91B72">
            <w:pPr>
              <w:jc w:val="center"/>
              <w:rPr>
                <w:b w:val="0"/>
                <w:bCs w:val="0"/>
                <w:color w:val="000000"/>
                <w:sz w:val="22"/>
                <w:szCs w:val="22"/>
              </w:rPr>
            </w:pPr>
            <w:r w:rsidRPr="001C22E7">
              <w:rPr>
                <w:b w:val="0"/>
                <w:bCs w:val="0"/>
                <w:color w:val="000000"/>
                <w:sz w:val="22"/>
                <w:szCs w:val="22"/>
              </w:rPr>
              <w:t>42,4480</w:t>
            </w:r>
          </w:p>
        </w:tc>
        <w:tc>
          <w:tcPr>
            <w:tcW w:w="987" w:type="dxa"/>
            <w:vAlign w:val="center"/>
          </w:tcPr>
          <w:p w14:paraId="779B7478" w14:textId="0BA7A3A6" w:rsidR="00EB399E" w:rsidRPr="001C22E7" w:rsidRDefault="007B0D53" w:rsidP="00D91B72">
            <w:pPr>
              <w:jc w:val="center"/>
              <w:rPr>
                <w:b w:val="0"/>
                <w:bCs w:val="0"/>
                <w:sz w:val="22"/>
                <w:szCs w:val="22"/>
              </w:rPr>
            </w:pPr>
            <w:r w:rsidRPr="001C22E7">
              <w:rPr>
                <w:b w:val="0"/>
                <w:bCs w:val="0"/>
                <w:sz w:val="22"/>
                <w:szCs w:val="22"/>
              </w:rPr>
              <w:t>432</w:t>
            </w:r>
          </w:p>
        </w:tc>
        <w:tc>
          <w:tcPr>
            <w:tcW w:w="1664" w:type="dxa"/>
            <w:vAlign w:val="center"/>
          </w:tcPr>
          <w:p w14:paraId="21D01575" w14:textId="177746E5" w:rsidR="00EB399E" w:rsidRPr="001C22E7" w:rsidRDefault="005E0898" w:rsidP="00D91B72">
            <w:pPr>
              <w:jc w:val="center"/>
              <w:rPr>
                <w:b w:val="0"/>
                <w:bCs w:val="0"/>
                <w:sz w:val="22"/>
                <w:szCs w:val="22"/>
              </w:rPr>
            </w:pPr>
            <w:r w:rsidRPr="001C22E7">
              <w:rPr>
                <w:b w:val="0"/>
                <w:bCs w:val="0"/>
                <w:sz w:val="22"/>
                <w:szCs w:val="22"/>
              </w:rPr>
              <w:t>9,83</w:t>
            </w:r>
            <w:r w:rsidR="00EB399E" w:rsidRPr="001C22E7">
              <w:rPr>
                <w:b w:val="0"/>
                <w:bCs w:val="0"/>
                <w:sz w:val="22"/>
                <w:szCs w:val="22"/>
              </w:rPr>
              <w:t xml:space="preserve"> %</w:t>
            </w:r>
          </w:p>
        </w:tc>
      </w:tr>
      <w:tr w:rsidR="007B0D53" w:rsidRPr="001C22E7" w14:paraId="11E58A2B" w14:textId="77777777" w:rsidTr="00D91B72">
        <w:trPr>
          <w:jc w:val="center"/>
        </w:trPr>
        <w:tc>
          <w:tcPr>
            <w:tcW w:w="835" w:type="dxa"/>
            <w:vAlign w:val="center"/>
          </w:tcPr>
          <w:p w14:paraId="37AAB08B" w14:textId="77777777" w:rsidR="00EB399E" w:rsidRPr="001C22E7" w:rsidRDefault="00EB399E" w:rsidP="00D91B72">
            <w:pPr>
              <w:jc w:val="center"/>
              <w:rPr>
                <w:b w:val="0"/>
                <w:bCs w:val="0"/>
                <w:sz w:val="22"/>
                <w:szCs w:val="22"/>
              </w:rPr>
            </w:pPr>
            <w:r w:rsidRPr="001C22E7">
              <w:rPr>
                <w:b w:val="0"/>
                <w:bCs w:val="0"/>
                <w:sz w:val="22"/>
                <w:szCs w:val="22"/>
              </w:rPr>
              <w:t>P0243</w:t>
            </w:r>
          </w:p>
        </w:tc>
        <w:tc>
          <w:tcPr>
            <w:tcW w:w="4110" w:type="dxa"/>
            <w:vAlign w:val="center"/>
          </w:tcPr>
          <w:p w14:paraId="2A43A7A1" w14:textId="77777777" w:rsidR="00EB399E" w:rsidRPr="001C22E7" w:rsidRDefault="00EB399E" w:rsidP="00D91B72">
            <w:pPr>
              <w:rPr>
                <w:b w:val="0"/>
                <w:bCs w:val="0"/>
                <w:sz w:val="22"/>
                <w:szCs w:val="22"/>
              </w:rPr>
            </w:pPr>
            <w:r w:rsidRPr="001C22E7">
              <w:rPr>
                <w:b w:val="0"/>
                <w:bCs w:val="0"/>
                <w:sz w:val="22"/>
                <w:szCs w:val="22"/>
              </w:rPr>
              <w:t>Počet odstránených kritických nehodových lokalít a kolíznych bodov na cestách I. triedy (počet)</w:t>
            </w:r>
          </w:p>
        </w:tc>
        <w:tc>
          <w:tcPr>
            <w:tcW w:w="1464" w:type="dxa"/>
            <w:vAlign w:val="center"/>
          </w:tcPr>
          <w:p w14:paraId="00828AE2" w14:textId="7FFDE569" w:rsidR="00EB399E" w:rsidRPr="001C22E7" w:rsidRDefault="004B7536" w:rsidP="00D91B72">
            <w:pPr>
              <w:jc w:val="center"/>
              <w:rPr>
                <w:b w:val="0"/>
                <w:bCs w:val="0"/>
                <w:sz w:val="22"/>
                <w:szCs w:val="22"/>
              </w:rPr>
            </w:pPr>
            <w:r w:rsidRPr="001C22E7">
              <w:rPr>
                <w:b w:val="0"/>
                <w:bCs w:val="0"/>
                <w:sz w:val="22"/>
                <w:szCs w:val="22"/>
              </w:rPr>
              <w:t>4</w:t>
            </w:r>
          </w:p>
        </w:tc>
        <w:tc>
          <w:tcPr>
            <w:tcW w:w="987" w:type="dxa"/>
            <w:vAlign w:val="center"/>
          </w:tcPr>
          <w:p w14:paraId="2B16A6D7" w14:textId="16697BE9" w:rsidR="00EB399E" w:rsidRPr="001C22E7" w:rsidRDefault="007B0D53" w:rsidP="00D91B72">
            <w:pPr>
              <w:jc w:val="center"/>
              <w:rPr>
                <w:b w:val="0"/>
                <w:bCs w:val="0"/>
                <w:sz w:val="22"/>
                <w:szCs w:val="22"/>
              </w:rPr>
            </w:pPr>
            <w:r w:rsidRPr="001C22E7">
              <w:rPr>
                <w:b w:val="0"/>
                <w:bCs w:val="0"/>
                <w:sz w:val="22"/>
                <w:szCs w:val="22"/>
              </w:rPr>
              <w:t>92</w:t>
            </w:r>
          </w:p>
        </w:tc>
        <w:tc>
          <w:tcPr>
            <w:tcW w:w="1664" w:type="dxa"/>
            <w:vAlign w:val="center"/>
          </w:tcPr>
          <w:p w14:paraId="1F0B5C6D" w14:textId="2623C17F" w:rsidR="00EB399E" w:rsidRPr="001C22E7" w:rsidRDefault="005E0898" w:rsidP="00D91B72">
            <w:pPr>
              <w:jc w:val="center"/>
              <w:rPr>
                <w:b w:val="0"/>
                <w:bCs w:val="0"/>
                <w:sz w:val="22"/>
                <w:szCs w:val="22"/>
              </w:rPr>
            </w:pPr>
            <w:r w:rsidRPr="001C22E7">
              <w:rPr>
                <w:b w:val="0"/>
                <w:bCs w:val="0"/>
                <w:sz w:val="22"/>
                <w:szCs w:val="22"/>
              </w:rPr>
              <w:t>4,35</w:t>
            </w:r>
            <w:r w:rsidR="00EB399E" w:rsidRPr="001C22E7">
              <w:rPr>
                <w:b w:val="0"/>
                <w:bCs w:val="0"/>
                <w:sz w:val="22"/>
                <w:szCs w:val="22"/>
              </w:rPr>
              <w:t xml:space="preserve"> %</w:t>
            </w:r>
          </w:p>
        </w:tc>
      </w:tr>
    </w:tbl>
    <w:p w14:paraId="2DF2572C" w14:textId="1FF1C89E" w:rsidR="00EB399E" w:rsidRPr="001C22E7" w:rsidRDefault="007B0D53" w:rsidP="00D91B72">
      <w:pPr>
        <w:spacing w:before="240" w:line="276" w:lineRule="auto"/>
        <w:rPr>
          <w:b w:val="0"/>
          <w:bCs w:val="0"/>
          <w:sz w:val="22"/>
          <w:szCs w:val="22"/>
        </w:rPr>
      </w:pPr>
      <w:r w:rsidRPr="001C22E7">
        <w:rPr>
          <w:b w:val="0"/>
          <w:bCs w:val="0"/>
          <w:sz w:val="22"/>
          <w:szCs w:val="22"/>
        </w:rPr>
        <w:t>*</w:t>
      </w:r>
      <w:r w:rsidR="00D91B72" w:rsidRPr="001C22E7">
        <w:rPr>
          <w:b w:val="0"/>
          <w:bCs w:val="0"/>
          <w:sz w:val="22"/>
          <w:szCs w:val="22"/>
        </w:rPr>
        <w:t xml:space="preserve"> </w:t>
      </w:r>
      <w:r w:rsidRPr="001C22E7">
        <w:rPr>
          <w:b w:val="0"/>
          <w:bCs w:val="0"/>
          <w:sz w:val="22"/>
          <w:szCs w:val="22"/>
        </w:rPr>
        <w:t xml:space="preserve">Cieľová hodnota ukazovateľov výstupu </w:t>
      </w:r>
      <w:r w:rsidR="00B6019F" w:rsidRPr="001C22E7">
        <w:rPr>
          <w:b w:val="0"/>
          <w:bCs w:val="0"/>
          <w:sz w:val="22"/>
          <w:szCs w:val="22"/>
        </w:rPr>
        <w:t xml:space="preserve">na úrovni </w:t>
      </w:r>
      <w:r w:rsidRPr="001C22E7">
        <w:rPr>
          <w:b w:val="0"/>
          <w:bCs w:val="0"/>
          <w:sz w:val="22"/>
          <w:szCs w:val="22"/>
        </w:rPr>
        <w:t xml:space="preserve">investičnej priority 7b). </w:t>
      </w:r>
    </w:p>
    <w:p w14:paraId="5AC65338" w14:textId="25CD3C9D" w:rsidR="006B6942" w:rsidRPr="001C22E7" w:rsidRDefault="006B6942" w:rsidP="007616F4">
      <w:pPr>
        <w:spacing w:line="276" w:lineRule="auto"/>
        <w:jc w:val="both"/>
      </w:pPr>
    </w:p>
    <w:p w14:paraId="38FA56DB" w14:textId="156FA6E9" w:rsidR="006B6942" w:rsidRPr="001C22E7" w:rsidRDefault="00B6019F" w:rsidP="007616F4">
      <w:pPr>
        <w:spacing w:line="276" w:lineRule="auto"/>
        <w:jc w:val="both"/>
        <w:rPr>
          <w:b w:val="0"/>
          <w:bCs w:val="0"/>
        </w:rPr>
      </w:pPr>
      <w:r w:rsidRPr="001C22E7">
        <w:rPr>
          <w:b w:val="0"/>
          <w:bCs w:val="0"/>
        </w:rPr>
        <w:t>Sumárne za repre</w:t>
      </w:r>
      <w:r w:rsidR="006A66A8" w:rsidRPr="001C22E7">
        <w:rPr>
          <w:b w:val="0"/>
          <w:bCs w:val="0"/>
        </w:rPr>
        <w:t xml:space="preserve">zentatívnu vzorku projektov je možné za </w:t>
      </w:r>
      <w:r w:rsidR="0036465E" w:rsidRPr="001C22E7">
        <w:t xml:space="preserve">najvýznamnejšie </w:t>
      </w:r>
      <w:r w:rsidR="00966E15" w:rsidRPr="001C22E7">
        <w:t xml:space="preserve">výsledky, ktoré vyplynuli z intervencií </w:t>
      </w:r>
      <w:r w:rsidR="00966E15" w:rsidRPr="001C22E7">
        <w:rPr>
          <w:b w:val="0"/>
          <w:bCs w:val="0"/>
        </w:rPr>
        <w:t>do alokovaných do týchto projektov, zaradiť tieto:</w:t>
      </w:r>
    </w:p>
    <w:p w14:paraId="5E4FECA2" w14:textId="328265F1" w:rsidR="00B6019F" w:rsidRPr="001C22E7" w:rsidRDefault="006A66A8" w:rsidP="007616F4">
      <w:pPr>
        <w:spacing w:line="276" w:lineRule="auto"/>
        <w:jc w:val="both"/>
      </w:pPr>
      <w:r w:rsidRPr="001C22E7">
        <w:t xml:space="preserve"> </w:t>
      </w:r>
    </w:p>
    <w:p w14:paraId="538A6515" w14:textId="60D250DB" w:rsidR="00E73E08" w:rsidRPr="001C22E7" w:rsidRDefault="006B6942" w:rsidP="00A063A8">
      <w:pPr>
        <w:pStyle w:val="Odsekzoznamu"/>
        <w:numPr>
          <w:ilvl w:val="0"/>
          <w:numId w:val="28"/>
        </w:numPr>
        <w:jc w:val="both"/>
        <w:rPr>
          <w:rFonts w:ascii="Times New Roman" w:hAnsi="Times New Roman" w:cs="Times New Roman"/>
          <w:b/>
          <w:bCs/>
        </w:rPr>
      </w:pPr>
      <w:r w:rsidRPr="001C22E7">
        <w:rPr>
          <w:rFonts w:ascii="Times New Roman" w:hAnsi="Times New Roman" w:cs="Times New Roman"/>
          <w:b/>
          <w:bCs/>
        </w:rPr>
        <w:t>Skvalitnenie dopravy a zlepšenie dopravn</w:t>
      </w:r>
      <w:r w:rsidR="00EB0112" w:rsidRPr="001C22E7">
        <w:rPr>
          <w:rFonts w:ascii="Times New Roman" w:hAnsi="Times New Roman" w:cs="Times New Roman"/>
          <w:b/>
          <w:bCs/>
        </w:rPr>
        <w:t>ého komfortu</w:t>
      </w:r>
      <w:r w:rsidRPr="001C22E7">
        <w:rPr>
          <w:rFonts w:ascii="Times New Roman" w:hAnsi="Times New Roman" w:cs="Times New Roman"/>
          <w:b/>
          <w:bCs/>
        </w:rPr>
        <w:t xml:space="preserve"> na cestách I. triedy</w:t>
      </w:r>
    </w:p>
    <w:p w14:paraId="11359E21" w14:textId="577778E7" w:rsidR="00D312A0" w:rsidRPr="001C22E7" w:rsidRDefault="00D312A0" w:rsidP="00D312A0">
      <w:pPr>
        <w:jc w:val="both"/>
      </w:pPr>
    </w:p>
    <w:p w14:paraId="3B103B6A" w14:textId="0BFF79B0" w:rsidR="008E3B6A" w:rsidRPr="001C22E7" w:rsidRDefault="005E1BD6" w:rsidP="008E3B6A">
      <w:pPr>
        <w:spacing w:line="276" w:lineRule="auto"/>
        <w:contextualSpacing/>
        <w:jc w:val="both"/>
        <w:rPr>
          <w:b w:val="0"/>
          <w:bCs w:val="0"/>
        </w:rPr>
      </w:pPr>
      <w:r w:rsidRPr="001C22E7">
        <w:rPr>
          <w:b w:val="0"/>
          <w:bCs w:val="0"/>
        </w:rPr>
        <w:t>Skvalitnenie dopravy a zvýšenie</w:t>
      </w:r>
      <w:r w:rsidR="00387E6E" w:rsidRPr="001C22E7">
        <w:rPr>
          <w:b w:val="0"/>
          <w:bCs w:val="0"/>
        </w:rPr>
        <w:t xml:space="preserve"> dopravného komfortu </w:t>
      </w:r>
      <w:r w:rsidRPr="001C22E7">
        <w:rPr>
          <w:b w:val="0"/>
          <w:bCs w:val="0"/>
        </w:rPr>
        <w:t xml:space="preserve">pre účastníkov cestnej premávky </w:t>
      </w:r>
      <w:r w:rsidR="00387E6E" w:rsidRPr="001C22E7">
        <w:rPr>
          <w:b w:val="0"/>
          <w:bCs w:val="0"/>
        </w:rPr>
        <w:t>bolo akcentované vo všetkých</w:t>
      </w:r>
      <w:r w:rsidRPr="001C22E7">
        <w:rPr>
          <w:b w:val="0"/>
          <w:bCs w:val="0"/>
        </w:rPr>
        <w:t xml:space="preserve"> posudzovaných projektoch.</w:t>
      </w:r>
      <w:r w:rsidR="006A0A5A" w:rsidRPr="001C22E7">
        <w:rPr>
          <w:b w:val="0"/>
          <w:bCs w:val="0"/>
        </w:rPr>
        <w:t xml:space="preserve"> Vo vzťahu k</w:t>
      </w:r>
      <w:r w:rsidR="00376910" w:rsidRPr="001C22E7">
        <w:rPr>
          <w:b w:val="0"/>
          <w:bCs w:val="0"/>
        </w:rPr>
        <w:t xml:space="preserve"> </w:t>
      </w:r>
      <w:r w:rsidR="006A0A5A" w:rsidRPr="001C22E7">
        <w:rPr>
          <w:b w:val="0"/>
          <w:bCs w:val="0"/>
        </w:rPr>
        <w:t xml:space="preserve">projektom vecne orientovaným na vybudovanie </w:t>
      </w:r>
      <w:r w:rsidR="00E1524E" w:rsidRPr="001C22E7">
        <w:rPr>
          <w:b w:val="0"/>
          <w:bCs w:val="0"/>
        </w:rPr>
        <w:t>obchvatov sa skvalitnenie dopravy spájalo s tým, že nové obchvaty</w:t>
      </w:r>
      <w:r w:rsidRPr="001C22E7">
        <w:rPr>
          <w:b w:val="0"/>
          <w:bCs w:val="0"/>
        </w:rPr>
        <w:t xml:space="preserve"> </w:t>
      </w:r>
      <w:r w:rsidR="00D312A0" w:rsidRPr="001C22E7">
        <w:rPr>
          <w:b w:val="0"/>
          <w:bCs w:val="0"/>
        </w:rPr>
        <w:t>umožnil</w:t>
      </w:r>
      <w:r w:rsidR="00376910" w:rsidRPr="001C22E7">
        <w:rPr>
          <w:b w:val="0"/>
          <w:bCs w:val="0"/>
        </w:rPr>
        <w:t>i</w:t>
      </w:r>
      <w:r w:rsidR="00D312A0" w:rsidRPr="001C22E7">
        <w:rPr>
          <w:b w:val="0"/>
          <w:bCs w:val="0"/>
        </w:rPr>
        <w:t xml:space="preserve"> odklonenie dopravy mimo zastavané územi</w:t>
      </w:r>
      <w:r w:rsidR="00376910" w:rsidRPr="001C22E7">
        <w:rPr>
          <w:b w:val="0"/>
          <w:bCs w:val="0"/>
        </w:rPr>
        <w:t xml:space="preserve">a </w:t>
      </w:r>
      <w:r w:rsidR="008E3B6A" w:rsidRPr="001C22E7">
        <w:rPr>
          <w:b w:val="0"/>
          <w:bCs w:val="0"/>
        </w:rPr>
        <w:t>sídelných útvarov</w:t>
      </w:r>
      <w:r w:rsidR="00376910" w:rsidRPr="001C22E7">
        <w:rPr>
          <w:b w:val="0"/>
          <w:bCs w:val="0"/>
        </w:rPr>
        <w:t>. O</w:t>
      </w:r>
      <w:r w:rsidR="00D312A0" w:rsidRPr="001C22E7">
        <w:rPr>
          <w:b w:val="0"/>
          <w:bCs w:val="0"/>
        </w:rPr>
        <w:t xml:space="preserve">dklon tranzitnej dopravy </w:t>
      </w:r>
      <w:r w:rsidR="00376910" w:rsidRPr="001C22E7">
        <w:rPr>
          <w:b w:val="0"/>
          <w:bCs w:val="0"/>
        </w:rPr>
        <w:t xml:space="preserve">následne </w:t>
      </w:r>
      <w:r w:rsidR="00D312A0" w:rsidRPr="001C22E7">
        <w:rPr>
          <w:b w:val="0"/>
          <w:bCs w:val="0"/>
        </w:rPr>
        <w:t>zlepšil dostupnosť</w:t>
      </w:r>
      <w:r w:rsidR="00376910" w:rsidRPr="001C22E7">
        <w:rPr>
          <w:b w:val="0"/>
          <w:bCs w:val="0"/>
        </w:rPr>
        <w:t xml:space="preserve">, </w:t>
      </w:r>
      <w:r w:rsidR="007A6646" w:rsidRPr="001C22E7">
        <w:rPr>
          <w:b w:val="0"/>
          <w:bCs w:val="0"/>
        </w:rPr>
        <w:t>r</w:t>
      </w:r>
      <w:r w:rsidR="00376910" w:rsidRPr="001C22E7">
        <w:rPr>
          <w:b w:val="0"/>
          <w:bCs w:val="0"/>
        </w:rPr>
        <w:t>egionálnu mobilitu</w:t>
      </w:r>
      <w:r w:rsidR="007A6646" w:rsidRPr="001C22E7">
        <w:rPr>
          <w:b w:val="0"/>
          <w:bCs w:val="0"/>
        </w:rPr>
        <w:t>, plynulosť premávky</w:t>
      </w:r>
      <w:r w:rsidR="00376910" w:rsidRPr="001C22E7">
        <w:rPr>
          <w:b w:val="0"/>
          <w:bCs w:val="0"/>
        </w:rPr>
        <w:t xml:space="preserve"> </w:t>
      </w:r>
      <w:r w:rsidR="00D312A0" w:rsidRPr="001C22E7">
        <w:rPr>
          <w:b w:val="0"/>
          <w:bCs w:val="0"/>
        </w:rPr>
        <w:t>a rýchlejší prejazd do cieľových destinácií účastníkov cestnej premávky</w:t>
      </w:r>
      <w:r w:rsidR="00376910" w:rsidRPr="001C22E7">
        <w:rPr>
          <w:b w:val="0"/>
          <w:bCs w:val="0"/>
        </w:rPr>
        <w:t xml:space="preserve">. </w:t>
      </w:r>
      <w:r w:rsidR="004F2D7F" w:rsidRPr="001C22E7">
        <w:rPr>
          <w:b w:val="0"/>
          <w:bCs w:val="0"/>
        </w:rPr>
        <w:t xml:space="preserve">V Bardejove </w:t>
      </w:r>
      <w:r w:rsidR="00D312A0" w:rsidRPr="001C22E7">
        <w:rPr>
          <w:b w:val="0"/>
          <w:bCs w:val="0"/>
        </w:rPr>
        <w:t xml:space="preserve">odklonenie dopravy mimo historické centrum </w:t>
      </w:r>
      <w:r w:rsidR="00ED5B68" w:rsidRPr="001C22E7">
        <w:rPr>
          <w:b w:val="0"/>
          <w:bCs w:val="0"/>
        </w:rPr>
        <w:t xml:space="preserve">dokonca </w:t>
      </w:r>
      <w:r w:rsidR="00D312A0" w:rsidRPr="001C22E7">
        <w:rPr>
          <w:b w:val="0"/>
          <w:bCs w:val="0"/>
        </w:rPr>
        <w:t xml:space="preserve">umožňuje lepšie rozvíjať </w:t>
      </w:r>
      <w:r w:rsidR="00F87082" w:rsidRPr="001C22E7">
        <w:rPr>
          <w:b w:val="0"/>
          <w:bCs w:val="0"/>
        </w:rPr>
        <w:t xml:space="preserve">a podporovať </w:t>
      </w:r>
      <w:r w:rsidR="00ED5B68" w:rsidRPr="001C22E7">
        <w:rPr>
          <w:b w:val="0"/>
          <w:bCs w:val="0"/>
        </w:rPr>
        <w:t xml:space="preserve">aktivity v oblasti </w:t>
      </w:r>
      <w:r w:rsidR="00D312A0" w:rsidRPr="001C22E7">
        <w:rPr>
          <w:b w:val="0"/>
          <w:bCs w:val="0"/>
        </w:rPr>
        <w:t>turizmu v</w:t>
      </w:r>
      <w:r w:rsidR="00ED5B68" w:rsidRPr="001C22E7">
        <w:rPr>
          <w:b w:val="0"/>
          <w:bCs w:val="0"/>
        </w:rPr>
        <w:t xml:space="preserve"> danej </w:t>
      </w:r>
      <w:r w:rsidR="00D312A0" w:rsidRPr="001C22E7">
        <w:rPr>
          <w:b w:val="0"/>
          <w:bCs w:val="0"/>
        </w:rPr>
        <w:t>lokalite</w:t>
      </w:r>
      <w:r w:rsidR="00ED5B68" w:rsidRPr="001C22E7">
        <w:rPr>
          <w:b w:val="0"/>
          <w:bCs w:val="0"/>
        </w:rPr>
        <w:t>.</w:t>
      </w:r>
      <w:r w:rsidR="000900A4" w:rsidRPr="001C22E7">
        <w:rPr>
          <w:b w:val="0"/>
          <w:bCs w:val="0"/>
        </w:rPr>
        <w:t xml:space="preserve"> P</w:t>
      </w:r>
      <w:r w:rsidR="00D312A0" w:rsidRPr="001C22E7">
        <w:rPr>
          <w:b w:val="0"/>
          <w:bCs w:val="0"/>
        </w:rPr>
        <w:t>rerozdelenie dopravy medzi pôvodnú cestu a novovybudovan</w:t>
      </w:r>
      <w:r w:rsidR="000900A4" w:rsidRPr="001C22E7">
        <w:rPr>
          <w:b w:val="0"/>
          <w:bCs w:val="0"/>
        </w:rPr>
        <w:t>é</w:t>
      </w:r>
      <w:r w:rsidR="00D312A0" w:rsidRPr="001C22E7">
        <w:rPr>
          <w:b w:val="0"/>
          <w:bCs w:val="0"/>
        </w:rPr>
        <w:t xml:space="preserve"> obchvat</w:t>
      </w:r>
      <w:r w:rsidR="000900A4" w:rsidRPr="001C22E7">
        <w:rPr>
          <w:b w:val="0"/>
          <w:bCs w:val="0"/>
        </w:rPr>
        <w:t>y</w:t>
      </w:r>
      <w:r w:rsidR="00D312A0" w:rsidRPr="001C22E7">
        <w:rPr>
          <w:b w:val="0"/>
          <w:bCs w:val="0"/>
        </w:rPr>
        <w:t xml:space="preserve"> viedlo k zníženiu dopravného zaťaženia na pôvodn</w:t>
      </w:r>
      <w:r w:rsidR="006E4707" w:rsidRPr="001C22E7">
        <w:rPr>
          <w:b w:val="0"/>
          <w:bCs w:val="0"/>
        </w:rPr>
        <w:t>ých</w:t>
      </w:r>
      <w:r w:rsidR="00D312A0" w:rsidRPr="001C22E7">
        <w:rPr>
          <w:b w:val="0"/>
          <w:bCs w:val="0"/>
        </w:rPr>
        <w:t xml:space="preserve"> komunikáci</w:t>
      </w:r>
      <w:r w:rsidR="006E4707" w:rsidRPr="001C22E7">
        <w:rPr>
          <w:b w:val="0"/>
          <w:bCs w:val="0"/>
        </w:rPr>
        <w:t>ách</w:t>
      </w:r>
      <w:r w:rsidR="008E3B6A" w:rsidRPr="001C22E7">
        <w:rPr>
          <w:b w:val="0"/>
          <w:bCs w:val="0"/>
        </w:rPr>
        <w:t xml:space="preserve">, čo má pozitívny vplyv na zvýšení bezpečnosti obyvateľov v zastavanom území </w:t>
      </w:r>
      <w:r w:rsidR="006E4707" w:rsidRPr="001C22E7">
        <w:rPr>
          <w:b w:val="0"/>
          <w:bCs w:val="0"/>
        </w:rPr>
        <w:t xml:space="preserve">dotknutých </w:t>
      </w:r>
      <w:r w:rsidR="008E3B6A" w:rsidRPr="001C22E7">
        <w:rPr>
          <w:b w:val="0"/>
          <w:bCs w:val="0"/>
        </w:rPr>
        <w:t xml:space="preserve">miest. </w:t>
      </w:r>
    </w:p>
    <w:p w14:paraId="2E6D86B8" w14:textId="3AD619C9" w:rsidR="00D312A0" w:rsidRPr="001C22E7" w:rsidRDefault="00D312A0" w:rsidP="00D312A0">
      <w:pPr>
        <w:jc w:val="both"/>
        <w:rPr>
          <w:b w:val="0"/>
          <w:bCs w:val="0"/>
          <w:color w:val="FF0000"/>
        </w:rPr>
      </w:pPr>
    </w:p>
    <w:p w14:paraId="1700DE18" w14:textId="5F9B2F98" w:rsidR="002D2A79" w:rsidRPr="001C22E7" w:rsidRDefault="00A2377E" w:rsidP="002D2A79">
      <w:pPr>
        <w:shd w:val="clear" w:color="auto" w:fill="FFFFFF"/>
        <w:spacing w:after="100" w:afterAutospacing="1" w:line="276" w:lineRule="auto"/>
        <w:contextualSpacing/>
        <w:jc w:val="both"/>
      </w:pPr>
      <w:r w:rsidRPr="001C22E7">
        <w:rPr>
          <w:rFonts w:eastAsia="Times New Roman"/>
          <w:b w:val="0"/>
          <w:bCs w:val="0"/>
          <w:color w:val="000000" w:themeColor="text1"/>
          <w:lang w:eastAsia="sk-SK"/>
        </w:rPr>
        <w:t>Zlepšenie doprav</w:t>
      </w:r>
      <w:r w:rsidR="00C863FD" w:rsidRPr="001C22E7">
        <w:rPr>
          <w:rFonts w:eastAsia="Times New Roman"/>
          <w:b w:val="0"/>
          <w:bCs w:val="0"/>
          <w:color w:val="000000" w:themeColor="text1"/>
          <w:lang w:eastAsia="sk-SK"/>
        </w:rPr>
        <w:t>y</w:t>
      </w:r>
      <w:r w:rsidRPr="001C22E7">
        <w:rPr>
          <w:rFonts w:eastAsia="Times New Roman"/>
          <w:b w:val="0"/>
          <w:bCs w:val="0"/>
          <w:color w:val="000000" w:themeColor="text1"/>
          <w:lang w:eastAsia="sk-SK"/>
        </w:rPr>
        <w:t xml:space="preserve"> a poskytnutie vyššieho dopravného komfortu užívateľom cestn</w:t>
      </w:r>
      <w:r w:rsidR="00644763" w:rsidRPr="001C22E7">
        <w:rPr>
          <w:rFonts w:eastAsia="Times New Roman"/>
          <w:b w:val="0"/>
          <w:bCs w:val="0"/>
          <w:color w:val="000000" w:themeColor="text1"/>
          <w:lang w:eastAsia="sk-SK"/>
        </w:rPr>
        <w:t>ých</w:t>
      </w:r>
      <w:r w:rsidRPr="001C22E7">
        <w:rPr>
          <w:rFonts w:eastAsia="Times New Roman"/>
          <w:b w:val="0"/>
          <w:bCs w:val="0"/>
          <w:color w:val="000000" w:themeColor="text1"/>
          <w:lang w:eastAsia="sk-SK"/>
        </w:rPr>
        <w:t xml:space="preserve"> komunikáci</w:t>
      </w:r>
      <w:r w:rsidR="00644763" w:rsidRPr="001C22E7">
        <w:rPr>
          <w:rFonts w:eastAsia="Times New Roman"/>
          <w:b w:val="0"/>
          <w:bCs w:val="0"/>
          <w:color w:val="000000" w:themeColor="text1"/>
          <w:lang w:eastAsia="sk-SK"/>
        </w:rPr>
        <w:t xml:space="preserve">í bolo výsledkom aj projektov vecne zameraných na rekonštrukciu </w:t>
      </w:r>
      <w:r w:rsidR="00523DD2" w:rsidRPr="001C22E7">
        <w:rPr>
          <w:rFonts w:eastAsia="Times New Roman"/>
          <w:b w:val="0"/>
          <w:bCs w:val="0"/>
          <w:color w:val="000000" w:themeColor="text1"/>
          <w:lang w:eastAsia="sk-SK"/>
        </w:rPr>
        <w:t>ciest I. triedy.</w:t>
      </w:r>
      <w:r w:rsidR="00CA0130" w:rsidRPr="001C22E7">
        <w:rPr>
          <w:rFonts w:eastAsia="Times New Roman"/>
          <w:b w:val="0"/>
          <w:bCs w:val="0"/>
          <w:color w:val="000000" w:themeColor="text1"/>
          <w:lang w:eastAsia="sk-SK"/>
        </w:rPr>
        <w:t xml:space="preserve"> </w:t>
      </w:r>
      <w:r w:rsidR="00E11D53" w:rsidRPr="001C22E7">
        <w:rPr>
          <w:rFonts w:eastAsia="Times New Roman"/>
          <w:b w:val="0"/>
          <w:bCs w:val="0"/>
          <w:color w:val="000000" w:themeColor="text1"/>
          <w:lang w:eastAsia="sk-SK"/>
        </w:rPr>
        <w:t>Zrekonštruované cestné úseky</w:t>
      </w:r>
      <w:r w:rsidR="002D2A79" w:rsidRPr="001C22E7">
        <w:rPr>
          <w:rFonts w:eastAsia="Times New Roman"/>
          <w:b w:val="0"/>
          <w:bCs w:val="0"/>
          <w:color w:val="000000" w:themeColor="text1"/>
          <w:lang w:eastAsia="sk-SK"/>
        </w:rPr>
        <w:t xml:space="preserve"> jednoznačne z</w:t>
      </w:r>
      <w:r w:rsidR="002D2A79" w:rsidRPr="001C22E7">
        <w:rPr>
          <w:b w:val="0"/>
          <w:bCs w:val="0"/>
          <w:color w:val="000000" w:themeColor="text1"/>
        </w:rPr>
        <w:t>výšili kvalit</w:t>
      </w:r>
      <w:r w:rsidR="001C5D84" w:rsidRPr="001C22E7">
        <w:rPr>
          <w:b w:val="0"/>
          <w:bCs w:val="0"/>
          <w:color w:val="000000" w:themeColor="text1"/>
        </w:rPr>
        <w:t>u dopravy,</w:t>
      </w:r>
      <w:r w:rsidR="00E11D53" w:rsidRPr="001C22E7">
        <w:rPr>
          <w:b w:val="0"/>
          <w:bCs w:val="0"/>
          <w:color w:val="000000" w:themeColor="text1"/>
        </w:rPr>
        <w:t xml:space="preserve"> dostupnosť dotknutého regiónu</w:t>
      </w:r>
      <w:r w:rsidR="007A6646" w:rsidRPr="001C22E7">
        <w:rPr>
          <w:b w:val="0"/>
          <w:bCs w:val="0"/>
          <w:color w:val="000000" w:themeColor="text1"/>
        </w:rPr>
        <w:t>, plynulosť premávky</w:t>
      </w:r>
      <w:r w:rsidR="00BD54AA" w:rsidRPr="001C22E7">
        <w:rPr>
          <w:b w:val="0"/>
          <w:bCs w:val="0"/>
          <w:color w:val="000000" w:themeColor="text1"/>
        </w:rPr>
        <w:t xml:space="preserve"> a mobilitu jeho obyvateľov.</w:t>
      </w:r>
      <w:r w:rsidR="00E11D53" w:rsidRPr="001C22E7">
        <w:rPr>
          <w:b w:val="0"/>
          <w:bCs w:val="0"/>
          <w:color w:val="000000" w:themeColor="text1"/>
        </w:rPr>
        <w:t xml:space="preserve"> </w:t>
      </w:r>
      <w:r w:rsidR="00BD54AA" w:rsidRPr="001C22E7">
        <w:rPr>
          <w:b w:val="0"/>
          <w:bCs w:val="0"/>
          <w:color w:val="000000" w:themeColor="text1"/>
        </w:rPr>
        <w:t xml:space="preserve">V neposlednom rade </w:t>
      </w:r>
      <w:r w:rsidR="00C863FD" w:rsidRPr="001C22E7">
        <w:rPr>
          <w:b w:val="0"/>
          <w:bCs w:val="0"/>
          <w:color w:val="000000" w:themeColor="text1"/>
        </w:rPr>
        <w:t>viedli</w:t>
      </w:r>
      <w:r w:rsidR="00BD54AA" w:rsidRPr="001C22E7">
        <w:rPr>
          <w:b w:val="0"/>
          <w:bCs w:val="0"/>
          <w:color w:val="000000" w:themeColor="text1"/>
        </w:rPr>
        <w:t xml:space="preserve"> i</w:t>
      </w:r>
      <w:r w:rsidR="007A6646" w:rsidRPr="001C22E7">
        <w:rPr>
          <w:b w:val="0"/>
          <w:bCs w:val="0"/>
          <w:color w:val="000000" w:themeColor="text1"/>
        </w:rPr>
        <w:t> </w:t>
      </w:r>
      <w:r w:rsidR="00BD54AA" w:rsidRPr="001C22E7">
        <w:rPr>
          <w:b w:val="0"/>
          <w:bCs w:val="0"/>
          <w:color w:val="000000" w:themeColor="text1"/>
        </w:rPr>
        <w:t>k</w:t>
      </w:r>
      <w:r w:rsidR="004B6E37" w:rsidRPr="001C22E7">
        <w:rPr>
          <w:b w:val="0"/>
          <w:bCs w:val="0"/>
          <w:color w:val="000000" w:themeColor="text1"/>
        </w:rPr>
        <w:t xml:space="preserve"> zvýšeniu dopravnej bezpečnosti a k </w:t>
      </w:r>
      <w:r w:rsidR="00BD54AA" w:rsidRPr="001C22E7">
        <w:rPr>
          <w:b w:val="0"/>
          <w:bCs w:val="0"/>
          <w:color w:val="000000" w:themeColor="text1"/>
        </w:rPr>
        <w:t xml:space="preserve">zlepšeniu </w:t>
      </w:r>
      <w:r w:rsidR="001C5D84" w:rsidRPr="001C22E7">
        <w:rPr>
          <w:b w:val="0"/>
          <w:bCs w:val="0"/>
          <w:color w:val="000000" w:themeColor="text1"/>
        </w:rPr>
        <w:t>kvalit</w:t>
      </w:r>
      <w:r w:rsidR="00BD54AA" w:rsidRPr="001C22E7">
        <w:rPr>
          <w:b w:val="0"/>
          <w:bCs w:val="0"/>
          <w:color w:val="000000" w:themeColor="text1"/>
        </w:rPr>
        <w:t>y</w:t>
      </w:r>
      <w:r w:rsidR="002D2A79" w:rsidRPr="001C22E7">
        <w:rPr>
          <w:b w:val="0"/>
          <w:bCs w:val="0"/>
          <w:color w:val="000000" w:themeColor="text1"/>
        </w:rPr>
        <w:t xml:space="preserve"> života obyvateľov v priľahlých </w:t>
      </w:r>
      <w:r w:rsidR="002D2A79" w:rsidRPr="001C22E7">
        <w:rPr>
          <w:b w:val="0"/>
          <w:bCs w:val="0"/>
        </w:rPr>
        <w:t>obciach</w:t>
      </w:r>
      <w:r w:rsidR="001C5D84" w:rsidRPr="001C22E7">
        <w:rPr>
          <w:b w:val="0"/>
          <w:bCs w:val="0"/>
        </w:rPr>
        <w:t>, nakoľko už nie je nutné využívať obchádzky po cestách II. a III. triedy.</w:t>
      </w:r>
    </w:p>
    <w:p w14:paraId="3E520A24" w14:textId="5BC4B530" w:rsidR="00D312A0" w:rsidRPr="001C22E7" w:rsidRDefault="00D312A0" w:rsidP="00D312A0">
      <w:pPr>
        <w:jc w:val="both"/>
        <w:rPr>
          <w:color w:val="FF0000"/>
        </w:rPr>
      </w:pPr>
    </w:p>
    <w:p w14:paraId="47CEC739" w14:textId="77777777" w:rsidR="0018780D" w:rsidRPr="001C22E7" w:rsidRDefault="0018780D" w:rsidP="0018780D">
      <w:pPr>
        <w:pStyle w:val="Odsekzoznamu"/>
        <w:numPr>
          <w:ilvl w:val="0"/>
          <w:numId w:val="28"/>
        </w:numPr>
        <w:jc w:val="both"/>
        <w:rPr>
          <w:rFonts w:ascii="Times New Roman" w:hAnsi="Times New Roman" w:cs="Times New Roman"/>
          <w:b/>
          <w:bCs/>
        </w:rPr>
      </w:pPr>
      <w:r w:rsidRPr="001C22E7">
        <w:rPr>
          <w:rFonts w:ascii="Times New Roman" w:hAnsi="Times New Roman" w:cs="Times New Roman"/>
          <w:b/>
          <w:bCs/>
        </w:rPr>
        <w:t>Zníženie časových strát</w:t>
      </w:r>
    </w:p>
    <w:p w14:paraId="27DD59A0" w14:textId="71C418DA" w:rsidR="005E1BD6" w:rsidRPr="001C22E7" w:rsidRDefault="005E1BD6" w:rsidP="00D312A0">
      <w:pPr>
        <w:jc w:val="both"/>
        <w:rPr>
          <w:color w:val="FF0000"/>
        </w:rPr>
      </w:pPr>
    </w:p>
    <w:p w14:paraId="63C329D5" w14:textId="6F019076" w:rsidR="00392D84" w:rsidRPr="001C22E7" w:rsidRDefault="00026A40" w:rsidP="0037538D">
      <w:pPr>
        <w:spacing w:line="276" w:lineRule="auto"/>
        <w:jc w:val="both"/>
        <w:rPr>
          <w:rFonts w:eastAsia="Calibri"/>
          <w:b w:val="0"/>
          <w:bCs w:val="0"/>
        </w:rPr>
      </w:pPr>
      <w:r w:rsidRPr="001C22E7">
        <w:rPr>
          <w:rFonts w:eastAsia="Calibri"/>
          <w:b w:val="0"/>
          <w:bCs w:val="0"/>
        </w:rPr>
        <w:t>Úspora jazdného času prináleží ku kľúčovým sociáln</w:t>
      </w:r>
      <w:r w:rsidR="00265B48" w:rsidRPr="001C22E7">
        <w:rPr>
          <w:rFonts w:eastAsia="Calibri"/>
          <w:b w:val="0"/>
          <w:bCs w:val="0"/>
        </w:rPr>
        <w:t>oekonomickým</w:t>
      </w:r>
      <w:r w:rsidRPr="001C22E7">
        <w:rPr>
          <w:rFonts w:eastAsia="Calibri"/>
          <w:b w:val="0"/>
          <w:bCs w:val="0"/>
        </w:rPr>
        <w:t xml:space="preserve"> efektom projektov dopravnej infraštruktúry. </w:t>
      </w:r>
      <w:r w:rsidR="0064638A" w:rsidRPr="001C22E7">
        <w:rPr>
          <w:rFonts w:eastAsia="Calibri"/>
          <w:b w:val="0"/>
          <w:bCs w:val="0"/>
        </w:rPr>
        <w:t>V</w:t>
      </w:r>
      <w:r w:rsidR="00594CCC" w:rsidRPr="001C22E7">
        <w:rPr>
          <w:rFonts w:eastAsia="Calibri"/>
          <w:b w:val="0"/>
          <w:bCs w:val="0"/>
        </w:rPr>
        <w:t xml:space="preserve"> pôvodných </w:t>
      </w:r>
      <w:r w:rsidR="0064638A" w:rsidRPr="001C22E7">
        <w:rPr>
          <w:rFonts w:eastAsia="Calibri"/>
          <w:b w:val="0"/>
          <w:bCs w:val="0"/>
        </w:rPr>
        <w:t xml:space="preserve">CBA hodnotených projektov predstavujú úspory jazdného </w:t>
      </w:r>
      <w:r w:rsidR="00FA30A3" w:rsidRPr="001C22E7">
        <w:rPr>
          <w:rFonts w:eastAsia="Calibri"/>
          <w:b w:val="0"/>
          <w:bCs w:val="0"/>
        </w:rPr>
        <w:t>času približne 77 % podiel na celkových sociálnoekonomických prínosoch projektov</w:t>
      </w:r>
      <w:r w:rsidR="0037538D" w:rsidRPr="001C22E7">
        <w:rPr>
          <w:rFonts w:eastAsia="Calibri"/>
          <w:b w:val="0"/>
          <w:bCs w:val="0"/>
        </w:rPr>
        <w:t xml:space="preserve"> (</w:t>
      </w:r>
      <w:r w:rsidR="005131DD" w:rsidRPr="001C22E7">
        <w:rPr>
          <w:rFonts w:eastAsia="Calibri"/>
          <w:b w:val="0"/>
          <w:bCs w:val="0"/>
        </w:rPr>
        <w:t>v prípade projektov zameraných na vybudovanie obchvatov dokonca tento podiel činí takmer 87 %)</w:t>
      </w:r>
      <w:r w:rsidR="00FA30A3" w:rsidRPr="001C22E7">
        <w:rPr>
          <w:rFonts w:eastAsia="Calibri"/>
          <w:b w:val="0"/>
          <w:bCs w:val="0"/>
        </w:rPr>
        <w:t>.</w:t>
      </w:r>
      <w:r w:rsidR="00580013" w:rsidRPr="001C22E7">
        <w:rPr>
          <w:rFonts w:eastAsia="Calibri"/>
          <w:b w:val="0"/>
          <w:bCs w:val="0"/>
        </w:rPr>
        <w:t xml:space="preserve"> Podľa </w:t>
      </w:r>
      <w:r w:rsidR="00176F18" w:rsidRPr="001C22E7">
        <w:rPr>
          <w:rFonts w:eastAsia="Calibri"/>
          <w:b w:val="0"/>
          <w:bCs w:val="0"/>
        </w:rPr>
        <w:t xml:space="preserve">monitorovacích správ by úspora času za všetky hodnotené projekty spolu mala predstavovať </w:t>
      </w:r>
      <w:r w:rsidR="00176F18" w:rsidRPr="001C22E7">
        <w:rPr>
          <w:b w:val="0"/>
          <w:bCs w:val="0"/>
          <w:color w:val="000000"/>
        </w:rPr>
        <w:t>10 359 650 EUR, čo zodpovedá viac ako 45 % cieľovej hodnoty ukazovateľa</w:t>
      </w:r>
      <w:r w:rsidR="00917D0E" w:rsidRPr="001C22E7">
        <w:rPr>
          <w:b w:val="0"/>
          <w:bCs w:val="0"/>
          <w:color w:val="000000"/>
        </w:rPr>
        <w:t xml:space="preserve"> (na úrovni ŠC 6.2)</w:t>
      </w:r>
      <w:r w:rsidR="00176F18" w:rsidRPr="001C22E7">
        <w:rPr>
          <w:b w:val="0"/>
          <w:bCs w:val="0"/>
          <w:color w:val="000000"/>
        </w:rPr>
        <w:t>. Podľa pôvod</w:t>
      </w:r>
      <w:r w:rsidR="00580013" w:rsidRPr="001C22E7">
        <w:rPr>
          <w:rFonts w:eastAsia="Calibri"/>
          <w:b w:val="0"/>
          <w:bCs w:val="0"/>
        </w:rPr>
        <w:t xml:space="preserve">ných verzií CBA </w:t>
      </w:r>
      <w:r w:rsidR="007B5218" w:rsidRPr="001C22E7">
        <w:rPr>
          <w:rFonts w:eastAsia="Calibri"/>
          <w:b w:val="0"/>
          <w:bCs w:val="0"/>
        </w:rPr>
        <w:t xml:space="preserve">úspora času </w:t>
      </w:r>
      <w:r w:rsidR="00176F18" w:rsidRPr="001C22E7">
        <w:rPr>
          <w:rFonts w:eastAsia="Calibri"/>
          <w:b w:val="0"/>
          <w:bCs w:val="0"/>
        </w:rPr>
        <w:t>za sledované projekty</w:t>
      </w:r>
      <w:r w:rsidR="007B5218" w:rsidRPr="001C22E7">
        <w:rPr>
          <w:rFonts w:eastAsia="Calibri"/>
          <w:b w:val="0"/>
          <w:bCs w:val="0"/>
        </w:rPr>
        <w:t xml:space="preserve"> v</w:t>
      </w:r>
      <w:r w:rsidR="00C035D2" w:rsidRPr="001C22E7">
        <w:rPr>
          <w:rFonts w:eastAsia="Calibri"/>
          <w:b w:val="0"/>
          <w:bCs w:val="0"/>
        </w:rPr>
        <w:t xml:space="preserve"> rozhodujúcom </w:t>
      </w:r>
      <w:r w:rsidR="007B5218" w:rsidRPr="001C22E7">
        <w:rPr>
          <w:rFonts w:eastAsia="Calibri"/>
          <w:b w:val="0"/>
          <w:bCs w:val="0"/>
        </w:rPr>
        <w:t>roku 2023 dosiahn</w:t>
      </w:r>
      <w:r w:rsidR="00E95B48" w:rsidRPr="001C22E7">
        <w:rPr>
          <w:rFonts w:eastAsia="Calibri"/>
          <w:b w:val="0"/>
          <w:bCs w:val="0"/>
        </w:rPr>
        <w:t>e</w:t>
      </w:r>
      <w:r w:rsidR="007B5218" w:rsidRPr="001C22E7">
        <w:rPr>
          <w:rFonts w:eastAsia="Calibri"/>
          <w:b w:val="0"/>
          <w:bCs w:val="0"/>
        </w:rPr>
        <w:t xml:space="preserve"> 10 875 700 EUR, t. j. takmer 48 % cieľovej hodnoty v rámci ŠC 6</w:t>
      </w:r>
      <w:r w:rsidR="00765CB2" w:rsidRPr="001C22E7">
        <w:rPr>
          <w:rFonts w:eastAsia="Calibri"/>
          <w:b w:val="0"/>
          <w:bCs w:val="0"/>
        </w:rPr>
        <w:t>.</w:t>
      </w:r>
      <w:r w:rsidR="007B5218" w:rsidRPr="001C22E7">
        <w:rPr>
          <w:rFonts w:eastAsia="Calibri"/>
          <w:b w:val="0"/>
          <w:bCs w:val="0"/>
        </w:rPr>
        <w:t>2</w:t>
      </w:r>
      <w:r w:rsidR="00765CB2" w:rsidRPr="001C22E7">
        <w:rPr>
          <w:rFonts w:eastAsia="Calibri"/>
          <w:b w:val="0"/>
          <w:bCs w:val="0"/>
        </w:rPr>
        <w:t>.</w:t>
      </w:r>
      <w:r w:rsidR="00CA0130" w:rsidRPr="001C22E7">
        <w:rPr>
          <w:rFonts w:eastAsia="Calibri"/>
          <w:b w:val="0"/>
          <w:bCs w:val="0"/>
        </w:rPr>
        <w:t xml:space="preserve"> </w:t>
      </w:r>
      <w:r w:rsidR="007B5218" w:rsidRPr="001C22E7">
        <w:rPr>
          <w:rFonts w:eastAsia="Calibri"/>
          <w:b w:val="0"/>
          <w:bCs w:val="0"/>
        </w:rPr>
        <w:t xml:space="preserve"> </w:t>
      </w:r>
    </w:p>
    <w:p w14:paraId="70A2BCA4" w14:textId="77777777" w:rsidR="00392D84" w:rsidRPr="001C22E7" w:rsidRDefault="00392D84" w:rsidP="0037538D">
      <w:pPr>
        <w:spacing w:line="276" w:lineRule="auto"/>
        <w:jc w:val="both"/>
        <w:rPr>
          <w:rFonts w:eastAsia="Calibri"/>
          <w:b w:val="0"/>
          <w:bCs w:val="0"/>
        </w:rPr>
      </w:pPr>
    </w:p>
    <w:p w14:paraId="59EFFC01" w14:textId="05EAE7CA" w:rsidR="0064638A" w:rsidRPr="001C22E7" w:rsidRDefault="00392D84" w:rsidP="0037538D">
      <w:pPr>
        <w:spacing w:line="276" w:lineRule="auto"/>
        <w:jc w:val="both"/>
        <w:rPr>
          <w:rFonts w:eastAsia="Calibri"/>
          <w:b w:val="0"/>
          <w:bCs w:val="0"/>
        </w:rPr>
      </w:pPr>
      <w:r w:rsidRPr="001C22E7">
        <w:rPr>
          <w:rFonts w:eastAsia="Calibri"/>
          <w:b w:val="0"/>
          <w:bCs w:val="0"/>
        </w:rPr>
        <w:t>Pri hodnotení jednotlivých projektov sme uvádzali, že kľúčovým parametrom pri kvantifikácii úspory času je intenzita dopravy (t. j. hodnota RPDI).</w:t>
      </w:r>
      <w:r w:rsidR="00332EA2" w:rsidRPr="001C22E7">
        <w:rPr>
          <w:rFonts w:eastAsia="Calibri"/>
          <w:b w:val="0"/>
          <w:bCs w:val="0"/>
        </w:rPr>
        <w:t xml:space="preserve"> Úspory času </w:t>
      </w:r>
      <w:r w:rsidR="005652EC" w:rsidRPr="001C22E7">
        <w:rPr>
          <w:rFonts w:eastAsia="Calibri"/>
          <w:b w:val="0"/>
          <w:bCs w:val="0"/>
        </w:rPr>
        <w:t>boli kvantifikované vo všetkých hodnotených projektoch</w:t>
      </w:r>
      <w:r w:rsidR="00E7005B" w:rsidRPr="001C22E7">
        <w:rPr>
          <w:rFonts w:eastAsia="Calibri"/>
          <w:b w:val="0"/>
          <w:bCs w:val="0"/>
        </w:rPr>
        <w:t>, avšak</w:t>
      </w:r>
      <w:r w:rsidR="0035684E" w:rsidRPr="001C22E7">
        <w:rPr>
          <w:rFonts w:eastAsia="Calibri"/>
          <w:b w:val="0"/>
          <w:bCs w:val="0"/>
        </w:rPr>
        <w:t xml:space="preserve"> za predpokladu</w:t>
      </w:r>
      <w:r w:rsidR="00F95C87" w:rsidRPr="001C22E7">
        <w:rPr>
          <w:rFonts w:eastAsia="Calibri"/>
          <w:b w:val="0"/>
          <w:bCs w:val="0"/>
        </w:rPr>
        <w:t>,</w:t>
      </w:r>
      <w:r w:rsidR="00DA28C4" w:rsidRPr="001C22E7">
        <w:rPr>
          <w:rFonts w:eastAsia="Calibri"/>
          <w:b w:val="0"/>
          <w:bCs w:val="0"/>
        </w:rPr>
        <w:t xml:space="preserve"> </w:t>
      </w:r>
      <w:r w:rsidR="0035684E" w:rsidRPr="001C22E7">
        <w:rPr>
          <w:rFonts w:eastAsia="Calibri"/>
          <w:b w:val="0"/>
          <w:bCs w:val="0"/>
        </w:rPr>
        <w:t>že intenzita dopravy zodpovedala</w:t>
      </w:r>
      <w:r w:rsidR="00DA28C4" w:rsidRPr="001C22E7">
        <w:rPr>
          <w:rFonts w:eastAsia="Calibri"/>
          <w:b w:val="0"/>
          <w:bCs w:val="0"/>
        </w:rPr>
        <w:t xml:space="preserve"> </w:t>
      </w:r>
      <w:r w:rsidR="0035684E" w:rsidRPr="001C22E7">
        <w:rPr>
          <w:rFonts w:eastAsia="Calibri"/>
          <w:b w:val="0"/>
          <w:bCs w:val="0"/>
        </w:rPr>
        <w:t xml:space="preserve">aktualizovanej </w:t>
      </w:r>
      <w:r w:rsidR="00F95C87" w:rsidRPr="001C22E7">
        <w:rPr>
          <w:rFonts w:eastAsia="Calibri"/>
          <w:b w:val="0"/>
          <w:bCs w:val="0"/>
        </w:rPr>
        <w:t>prognóz</w:t>
      </w:r>
      <w:r w:rsidR="0035684E" w:rsidRPr="001C22E7">
        <w:rPr>
          <w:rFonts w:eastAsia="Calibri"/>
          <w:b w:val="0"/>
          <w:bCs w:val="0"/>
        </w:rPr>
        <w:t>e</w:t>
      </w:r>
      <w:r w:rsidR="00F95C87" w:rsidRPr="001C22E7">
        <w:rPr>
          <w:rFonts w:eastAsia="Calibri"/>
          <w:b w:val="0"/>
          <w:bCs w:val="0"/>
        </w:rPr>
        <w:t xml:space="preserve"> doprav</w:t>
      </w:r>
      <w:r w:rsidR="0035684E" w:rsidRPr="001C22E7">
        <w:rPr>
          <w:rFonts w:eastAsia="Calibri"/>
          <w:b w:val="0"/>
          <w:bCs w:val="0"/>
        </w:rPr>
        <w:t>y</w:t>
      </w:r>
      <w:r w:rsidR="00F95C87" w:rsidRPr="001C22E7">
        <w:rPr>
          <w:rFonts w:eastAsia="Calibri"/>
          <w:b w:val="0"/>
          <w:bCs w:val="0"/>
        </w:rPr>
        <w:t xml:space="preserve"> vo verzii č. 1.</w:t>
      </w:r>
      <w:r w:rsidR="00CA0130" w:rsidRPr="001C22E7">
        <w:rPr>
          <w:rFonts w:eastAsia="Calibri"/>
          <w:b w:val="0"/>
          <w:bCs w:val="0"/>
        </w:rPr>
        <w:t xml:space="preserve"> </w:t>
      </w:r>
    </w:p>
    <w:p w14:paraId="2BBC5343" w14:textId="4F620779" w:rsidR="0064638A" w:rsidRPr="001C22E7" w:rsidRDefault="0064638A" w:rsidP="0037538D">
      <w:pPr>
        <w:spacing w:line="276" w:lineRule="auto"/>
        <w:jc w:val="both"/>
        <w:rPr>
          <w:rFonts w:eastAsia="Calibri"/>
          <w:b w:val="0"/>
          <w:bCs w:val="0"/>
        </w:rPr>
      </w:pPr>
    </w:p>
    <w:p w14:paraId="7A24998A" w14:textId="0E644ECD" w:rsidR="00C035D2" w:rsidRPr="001C22E7" w:rsidRDefault="00C035D2" w:rsidP="00C035D2">
      <w:pPr>
        <w:spacing w:line="276" w:lineRule="auto"/>
        <w:jc w:val="both"/>
        <w:rPr>
          <w:b w:val="0"/>
          <w:bCs w:val="0"/>
        </w:rPr>
      </w:pPr>
      <w:r w:rsidRPr="001C22E7">
        <w:rPr>
          <w:b w:val="0"/>
          <w:bCs w:val="0"/>
        </w:rPr>
        <w:t xml:space="preserve">Záporná hodnota úspory času bola vyčíslená len v projekte </w:t>
      </w:r>
      <w:r w:rsidR="00917D0E" w:rsidRPr="001C22E7">
        <w:rPr>
          <w:b w:val="0"/>
          <w:bCs w:val="0"/>
        </w:rPr>
        <w:t>„</w:t>
      </w:r>
      <w:r w:rsidRPr="001C22E7">
        <w:rPr>
          <w:b w:val="0"/>
          <w:bCs w:val="0"/>
        </w:rPr>
        <w:t>Rekonštrukcia cesty I/65 Turčianske Teplice – Príbovce</w:t>
      </w:r>
      <w:r w:rsidR="00917D0E" w:rsidRPr="001C22E7">
        <w:rPr>
          <w:b w:val="0"/>
          <w:bCs w:val="0"/>
        </w:rPr>
        <w:t>“</w:t>
      </w:r>
      <w:r w:rsidRPr="001C22E7">
        <w:rPr>
          <w:b w:val="0"/>
          <w:bCs w:val="0"/>
        </w:rPr>
        <w:t>, keď východisko tvorila aktualizovaná prognóza</w:t>
      </w:r>
      <w:r w:rsidR="00B9663A" w:rsidRPr="001C22E7">
        <w:rPr>
          <w:b w:val="0"/>
          <w:bCs w:val="0"/>
        </w:rPr>
        <w:t xml:space="preserve"> dopravy vo </w:t>
      </w:r>
      <w:r w:rsidRPr="001C22E7">
        <w:rPr>
          <w:b w:val="0"/>
          <w:bCs w:val="0"/>
        </w:rPr>
        <w:t>verzii č. 2. Dôvodom sú už spomínané hodnoty RPDI, ktoré zaznamenali dynamický nárast.</w:t>
      </w:r>
    </w:p>
    <w:p w14:paraId="7EC5824C" w14:textId="77777777" w:rsidR="00C035D2" w:rsidRPr="001C22E7" w:rsidRDefault="00C035D2" w:rsidP="0037538D">
      <w:pPr>
        <w:spacing w:line="276" w:lineRule="auto"/>
        <w:jc w:val="both"/>
        <w:rPr>
          <w:rFonts w:eastAsia="Calibri"/>
          <w:b w:val="0"/>
          <w:bCs w:val="0"/>
        </w:rPr>
      </w:pPr>
    </w:p>
    <w:p w14:paraId="543C3786" w14:textId="252AFFA0" w:rsidR="009F5DA2" w:rsidRPr="001C22E7" w:rsidRDefault="009F5DA2" w:rsidP="0037538D">
      <w:pPr>
        <w:spacing w:line="276" w:lineRule="auto"/>
        <w:jc w:val="both"/>
        <w:rPr>
          <w:rFonts w:eastAsia="Calibri"/>
          <w:b w:val="0"/>
          <w:bCs w:val="0"/>
        </w:rPr>
      </w:pPr>
    </w:p>
    <w:p w14:paraId="7D9D5ED5" w14:textId="194C1D0C" w:rsidR="009F5DA2" w:rsidRPr="001C22E7" w:rsidRDefault="009F5DA2" w:rsidP="0037538D">
      <w:pPr>
        <w:spacing w:line="276" w:lineRule="auto"/>
        <w:jc w:val="both"/>
        <w:rPr>
          <w:rFonts w:eastAsia="Calibri"/>
          <w:b w:val="0"/>
          <w:bCs w:val="0"/>
        </w:rPr>
      </w:pPr>
    </w:p>
    <w:p w14:paraId="7E0BF7D4" w14:textId="2C2F8CE2" w:rsidR="009F5DA2" w:rsidRPr="001C22E7" w:rsidRDefault="009F5DA2" w:rsidP="0037538D">
      <w:pPr>
        <w:spacing w:line="276" w:lineRule="auto"/>
        <w:jc w:val="both"/>
        <w:rPr>
          <w:rFonts w:eastAsia="Calibri"/>
          <w:b w:val="0"/>
          <w:bCs w:val="0"/>
        </w:rPr>
      </w:pPr>
    </w:p>
    <w:p w14:paraId="373C8029" w14:textId="270D785E" w:rsidR="009F5DA2" w:rsidRPr="001C22E7" w:rsidRDefault="009F5DA2" w:rsidP="0037538D">
      <w:pPr>
        <w:spacing w:line="276" w:lineRule="auto"/>
        <w:jc w:val="both"/>
        <w:rPr>
          <w:rFonts w:eastAsia="Calibri"/>
          <w:b w:val="0"/>
          <w:bCs w:val="0"/>
        </w:rPr>
      </w:pPr>
    </w:p>
    <w:p w14:paraId="4ACF6EF6" w14:textId="77777777" w:rsidR="009F5DA2" w:rsidRPr="001C22E7" w:rsidRDefault="009F5DA2" w:rsidP="0037538D">
      <w:pPr>
        <w:spacing w:line="276" w:lineRule="auto"/>
        <w:jc w:val="both"/>
        <w:rPr>
          <w:rFonts w:eastAsia="Calibri"/>
          <w:b w:val="0"/>
          <w:bCs w:val="0"/>
        </w:rPr>
      </w:pPr>
    </w:p>
    <w:p w14:paraId="7747250E" w14:textId="77777777" w:rsidR="009F5DA2" w:rsidRPr="001C22E7" w:rsidRDefault="009F5DA2" w:rsidP="001C038F">
      <w:pPr>
        <w:spacing w:line="276" w:lineRule="auto"/>
        <w:jc w:val="center"/>
      </w:pPr>
    </w:p>
    <w:p w14:paraId="0BEC2642" w14:textId="77777777" w:rsidR="009F5DA2" w:rsidRPr="001C22E7" w:rsidRDefault="009F5DA2" w:rsidP="001C038F">
      <w:pPr>
        <w:spacing w:line="276" w:lineRule="auto"/>
        <w:jc w:val="center"/>
        <w:sectPr w:rsidR="009F5DA2" w:rsidRPr="001C22E7" w:rsidSect="004965F1">
          <w:pgSz w:w="11906" w:h="16838"/>
          <w:pgMar w:top="1418" w:right="1418" w:bottom="1418" w:left="1418" w:header="709" w:footer="709" w:gutter="0"/>
          <w:cols w:space="708"/>
          <w:titlePg/>
          <w:docGrid w:linePitch="360"/>
        </w:sectPr>
      </w:pPr>
    </w:p>
    <w:p w14:paraId="31B6313A" w14:textId="77777777" w:rsidR="009F5DA2" w:rsidRPr="001C22E7" w:rsidRDefault="009F5DA2" w:rsidP="001C038F">
      <w:pPr>
        <w:spacing w:line="276" w:lineRule="auto"/>
        <w:jc w:val="center"/>
      </w:pPr>
    </w:p>
    <w:p w14:paraId="3D289DC8" w14:textId="77777777" w:rsidR="009F5DA2" w:rsidRPr="001C22E7" w:rsidRDefault="009F5DA2" w:rsidP="001C038F">
      <w:pPr>
        <w:spacing w:line="276" w:lineRule="auto"/>
        <w:jc w:val="center"/>
      </w:pPr>
    </w:p>
    <w:p w14:paraId="7AB75102" w14:textId="77777777" w:rsidR="009F5DA2" w:rsidRPr="001C22E7" w:rsidRDefault="009F5DA2" w:rsidP="001C038F">
      <w:pPr>
        <w:spacing w:line="276" w:lineRule="auto"/>
        <w:jc w:val="center"/>
      </w:pPr>
    </w:p>
    <w:p w14:paraId="7BDFB16A" w14:textId="52AC59F9" w:rsidR="009F5DA2" w:rsidRPr="001C22E7" w:rsidRDefault="00D91B72" w:rsidP="001C038F">
      <w:pPr>
        <w:spacing w:line="276" w:lineRule="auto"/>
        <w:jc w:val="center"/>
      </w:pPr>
      <w:bookmarkStart w:id="85" w:name="_Toc110239666"/>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28</w:t>
      </w:r>
      <w:r w:rsidR="005A3C9B">
        <w:rPr>
          <w:noProof/>
        </w:rPr>
        <w:fldChar w:fldCharType="end"/>
      </w:r>
      <w:r w:rsidRPr="001C22E7">
        <w:t xml:space="preserve">: </w:t>
      </w:r>
      <w:r w:rsidR="001C038F" w:rsidRPr="001C22E7">
        <w:t>Úspora času v cestnej doprave na cestách I. triedy (EUR)</w:t>
      </w:r>
      <w:bookmarkEnd w:id="85"/>
    </w:p>
    <w:p w14:paraId="577EEF13" w14:textId="68B8EB2A" w:rsidR="001C038F" w:rsidRPr="001C22E7" w:rsidRDefault="001C038F" w:rsidP="001C038F">
      <w:pPr>
        <w:spacing w:line="276" w:lineRule="auto"/>
        <w:jc w:val="center"/>
        <w:rPr>
          <w:b w:val="0"/>
          <w:bCs w:val="0"/>
        </w:rPr>
      </w:pPr>
      <w:r w:rsidRPr="001C22E7">
        <w:t xml:space="preserve"> </w:t>
      </w:r>
    </w:p>
    <w:tbl>
      <w:tblPr>
        <w:tblStyle w:val="Mriekatabuky"/>
        <w:tblW w:w="13553" w:type="dxa"/>
        <w:jc w:val="center"/>
        <w:tblLayout w:type="fixed"/>
        <w:tblLook w:val="04A0" w:firstRow="1" w:lastRow="0" w:firstColumn="1" w:lastColumn="0" w:noHBand="0" w:noVBand="1"/>
      </w:tblPr>
      <w:tblGrid>
        <w:gridCol w:w="2835"/>
        <w:gridCol w:w="1842"/>
        <w:gridCol w:w="1890"/>
        <w:gridCol w:w="1890"/>
        <w:gridCol w:w="1890"/>
        <w:gridCol w:w="1890"/>
        <w:gridCol w:w="1316"/>
      </w:tblGrid>
      <w:tr w:rsidR="00695921" w:rsidRPr="001C22E7" w14:paraId="42F7A30D" w14:textId="77777777" w:rsidTr="00D91B72">
        <w:trPr>
          <w:jc w:val="center"/>
        </w:trPr>
        <w:tc>
          <w:tcPr>
            <w:tcW w:w="2835" w:type="dxa"/>
            <w:shd w:val="clear" w:color="auto" w:fill="8EAADB" w:themeFill="accent1" w:themeFillTint="99"/>
            <w:vAlign w:val="center"/>
          </w:tcPr>
          <w:p w14:paraId="3BA68032" w14:textId="5E6D54AC" w:rsidR="00695921" w:rsidRPr="001C22E7" w:rsidRDefault="00695921" w:rsidP="00D91B72">
            <w:pPr>
              <w:jc w:val="both"/>
              <w:rPr>
                <w:b w:val="0"/>
                <w:bCs w:val="0"/>
                <w:sz w:val="22"/>
                <w:szCs w:val="22"/>
              </w:rPr>
            </w:pPr>
            <w:r w:rsidRPr="001C22E7">
              <w:rPr>
                <w:sz w:val="22"/>
                <w:szCs w:val="22"/>
              </w:rPr>
              <w:t xml:space="preserve">Kvantifikácia </w:t>
            </w:r>
            <w:r w:rsidR="00D91B72" w:rsidRPr="001C22E7">
              <w:rPr>
                <w:sz w:val="22"/>
                <w:szCs w:val="22"/>
              </w:rPr>
              <w:t>u</w:t>
            </w:r>
            <w:r w:rsidRPr="001C22E7">
              <w:rPr>
                <w:sz w:val="22"/>
                <w:szCs w:val="22"/>
              </w:rPr>
              <w:t>kazovateľa</w:t>
            </w:r>
          </w:p>
        </w:tc>
        <w:tc>
          <w:tcPr>
            <w:tcW w:w="1842" w:type="dxa"/>
            <w:shd w:val="clear" w:color="auto" w:fill="8EAADB" w:themeFill="accent1" w:themeFillTint="99"/>
            <w:vAlign w:val="center"/>
          </w:tcPr>
          <w:p w14:paraId="0C5C66B1" w14:textId="77777777" w:rsidR="00695921" w:rsidRPr="001C22E7" w:rsidRDefault="00695921" w:rsidP="00D91B72">
            <w:pPr>
              <w:jc w:val="center"/>
              <w:rPr>
                <w:sz w:val="22"/>
                <w:szCs w:val="22"/>
              </w:rPr>
            </w:pPr>
            <w:r w:rsidRPr="001C22E7">
              <w:rPr>
                <w:sz w:val="22"/>
                <w:szCs w:val="22"/>
              </w:rPr>
              <w:t xml:space="preserve">Cieľová hodnota </w:t>
            </w:r>
          </w:p>
          <w:p w14:paraId="6156DCBF" w14:textId="555BB53B" w:rsidR="00695921" w:rsidRPr="001C22E7" w:rsidRDefault="00695921" w:rsidP="00D91B72">
            <w:pPr>
              <w:jc w:val="center"/>
              <w:rPr>
                <w:sz w:val="22"/>
                <w:szCs w:val="22"/>
              </w:rPr>
            </w:pPr>
            <w:r w:rsidRPr="001C22E7">
              <w:rPr>
                <w:sz w:val="22"/>
                <w:szCs w:val="22"/>
              </w:rPr>
              <w:t>2023*</w:t>
            </w:r>
          </w:p>
        </w:tc>
        <w:tc>
          <w:tcPr>
            <w:tcW w:w="1890" w:type="dxa"/>
            <w:shd w:val="clear" w:color="auto" w:fill="8EAADB" w:themeFill="accent1" w:themeFillTint="99"/>
            <w:vAlign w:val="center"/>
          </w:tcPr>
          <w:p w14:paraId="62E87295" w14:textId="0A809FC4" w:rsidR="00695921" w:rsidRPr="001C22E7" w:rsidRDefault="00695921" w:rsidP="00D91B72">
            <w:pPr>
              <w:jc w:val="center"/>
              <w:rPr>
                <w:sz w:val="22"/>
                <w:szCs w:val="22"/>
              </w:rPr>
            </w:pPr>
            <w:r w:rsidRPr="001C22E7">
              <w:rPr>
                <w:sz w:val="22"/>
                <w:szCs w:val="22"/>
              </w:rPr>
              <w:t>Hodnotené projekty spolu**</w:t>
            </w:r>
          </w:p>
          <w:p w14:paraId="04F58794" w14:textId="58A587C8" w:rsidR="00695921" w:rsidRPr="001C22E7" w:rsidRDefault="00695921" w:rsidP="00D91B72">
            <w:pPr>
              <w:jc w:val="center"/>
              <w:rPr>
                <w:sz w:val="22"/>
                <w:szCs w:val="22"/>
              </w:rPr>
            </w:pPr>
          </w:p>
        </w:tc>
        <w:tc>
          <w:tcPr>
            <w:tcW w:w="1890" w:type="dxa"/>
            <w:shd w:val="clear" w:color="auto" w:fill="8EAADB" w:themeFill="accent1" w:themeFillTint="99"/>
            <w:vAlign w:val="center"/>
          </w:tcPr>
          <w:p w14:paraId="677BF9C8" w14:textId="77777777" w:rsidR="00695921" w:rsidRPr="001C22E7" w:rsidRDefault="00695921" w:rsidP="00D91B72">
            <w:pPr>
              <w:jc w:val="center"/>
              <w:rPr>
                <w:sz w:val="22"/>
                <w:szCs w:val="22"/>
              </w:rPr>
            </w:pPr>
            <w:r w:rsidRPr="001C22E7">
              <w:rPr>
                <w:sz w:val="22"/>
                <w:szCs w:val="22"/>
              </w:rPr>
              <w:t>Podiel</w:t>
            </w:r>
          </w:p>
          <w:p w14:paraId="2BD360EB" w14:textId="2DB9B1BA" w:rsidR="00695921" w:rsidRPr="001C22E7" w:rsidRDefault="00695921" w:rsidP="00D91B72">
            <w:pPr>
              <w:jc w:val="center"/>
              <w:rPr>
                <w:sz w:val="22"/>
                <w:szCs w:val="22"/>
              </w:rPr>
            </w:pPr>
            <w:r w:rsidRPr="001C22E7">
              <w:rPr>
                <w:sz w:val="22"/>
                <w:szCs w:val="22"/>
              </w:rPr>
              <w:t>hodnotených projektov spolu</w:t>
            </w:r>
            <w:r w:rsidR="00D91B72" w:rsidRPr="001C22E7">
              <w:rPr>
                <w:sz w:val="22"/>
                <w:szCs w:val="22"/>
              </w:rPr>
              <w:t xml:space="preserve"> na cieľovej hodnote 2023</w:t>
            </w:r>
          </w:p>
        </w:tc>
        <w:tc>
          <w:tcPr>
            <w:tcW w:w="1890" w:type="dxa"/>
            <w:shd w:val="clear" w:color="auto" w:fill="8EAADB" w:themeFill="accent1" w:themeFillTint="99"/>
            <w:vAlign w:val="center"/>
          </w:tcPr>
          <w:p w14:paraId="266CCAAD" w14:textId="35021459" w:rsidR="00695921" w:rsidRPr="001C22E7" w:rsidRDefault="00695921" w:rsidP="00D91B72">
            <w:pPr>
              <w:jc w:val="center"/>
              <w:rPr>
                <w:sz w:val="22"/>
                <w:szCs w:val="22"/>
              </w:rPr>
            </w:pPr>
            <w:r w:rsidRPr="001C22E7">
              <w:rPr>
                <w:sz w:val="22"/>
                <w:szCs w:val="22"/>
              </w:rPr>
              <w:t>Hodnotené projekty spolu</w:t>
            </w:r>
          </w:p>
          <w:p w14:paraId="7D90E543" w14:textId="0E07D866" w:rsidR="00695921" w:rsidRPr="001C22E7" w:rsidRDefault="00695921" w:rsidP="00D91B72">
            <w:pPr>
              <w:jc w:val="center"/>
              <w:rPr>
                <w:sz w:val="22"/>
                <w:szCs w:val="22"/>
              </w:rPr>
            </w:pPr>
            <w:r w:rsidRPr="001C22E7">
              <w:rPr>
                <w:sz w:val="22"/>
                <w:szCs w:val="22"/>
              </w:rPr>
              <w:t>2023**</w:t>
            </w:r>
          </w:p>
        </w:tc>
        <w:tc>
          <w:tcPr>
            <w:tcW w:w="1890" w:type="dxa"/>
            <w:shd w:val="clear" w:color="auto" w:fill="8EAADB" w:themeFill="accent1" w:themeFillTint="99"/>
            <w:vAlign w:val="center"/>
          </w:tcPr>
          <w:p w14:paraId="38EAF715" w14:textId="4397777C" w:rsidR="00695921" w:rsidRPr="001C22E7" w:rsidRDefault="00695921" w:rsidP="00D91B72">
            <w:pPr>
              <w:jc w:val="center"/>
              <w:rPr>
                <w:sz w:val="22"/>
                <w:szCs w:val="22"/>
              </w:rPr>
            </w:pPr>
            <w:r w:rsidRPr="001C22E7">
              <w:rPr>
                <w:sz w:val="22"/>
                <w:szCs w:val="22"/>
              </w:rPr>
              <w:t>Podiel hodnotených projektov na</w:t>
            </w:r>
            <w:r w:rsidR="00CA0130" w:rsidRPr="001C22E7">
              <w:rPr>
                <w:sz w:val="22"/>
                <w:szCs w:val="22"/>
              </w:rPr>
              <w:t xml:space="preserve"> </w:t>
            </w:r>
            <w:r w:rsidRPr="001C22E7">
              <w:rPr>
                <w:sz w:val="22"/>
                <w:szCs w:val="22"/>
              </w:rPr>
              <w:t>cieľovej hodnote</w:t>
            </w:r>
          </w:p>
          <w:p w14:paraId="4F5B8F61" w14:textId="0D7552EA" w:rsidR="00695921" w:rsidRPr="001C22E7" w:rsidRDefault="00695921" w:rsidP="00D91B72">
            <w:pPr>
              <w:jc w:val="center"/>
              <w:rPr>
                <w:b w:val="0"/>
                <w:bCs w:val="0"/>
                <w:sz w:val="22"/>
                <w:szCs w:val="22"/>
              </w:rPr>
            </w:pPr>
            <w:r w:rsidRPr="001C22E7">
              <w:rPr>
                <w:sz w:val="22"/>
                <w:szCs w:val="22"/>
              </w:rPr>
              <w:t>2023</w:t>
            </w:r>
          </w:p>
        </w:tc>
        <w:tc>
          <w:tcPr>
            <w:tcW w:w="1316" w:type="dxa"/>
            <w:shd w:val="clear" w:color="auto" w:fill="8EAADB" w:themeFill="accent1" w:themeFillTint="99"/>
            <w:vAlign w:val="center"/>
          </w:tcPr>
          <w:p w14:paraId="069860B9" w14:textId="77777777" w:rsidR="00695921" w:rsidRPr="001C22E7" w:rsidRDefault="00695921" w:rsidP="00D91B72">
            <w:pPr>
              <w:jc w:val="center"/>
              <w:rPr>
                <w:b w:val="0"/>
                <w:bCs w:val="0"/>
                <w:sz w:val="22"/>
                <w:szCs w:val="22"/>
              </w:rPr>
            </w:pPr>
            <w:r w:rsidRPr="001C22E7">
              <w:rPr>
                <w:sz w:val="22"/>
                <w:szCs w:val="22"/>
              </w:rPr>
              <w:t>2025</w:t>
            </w:r>
          </w:p>
          <w:p w14:paraId="1EC33C93" w14:textId="77777777" w:rsidR="00695921" w:rsidRPr="001C22E7" w:rsidRDefault="00695921" w:rsidP="00D91B72">
            <w:pPr>
              <w:jc w:val="center"/>
              <w:rPr>
                <w:b w:val="0"/>
                <w:bCs w:val="0"/>
                <w:sz w:val="22"/>
                <w:szCs w:val="22"/>
              </w:rPr>
            </w:pPr>
          </w:p>
        </w:tc>
      </w:tr>
      <w:tr w:rsidR="00C31BD5" w:rsidRPr="001C22E7" w14:paraId="78F53E4A" w14:textId="77777777" w:rsidTr="00D91B72">
        <w:trPr>
          <w:trHeight w:val="278"/>
          <w:jc w:val="center"/>
        </w:trPr>
        <w:tc>
          <w:tcPr>
            <w:tcW w:w="2835" w:type="dxa"/>
          </w:tcPr>
          <w:p w14:paraId="313706C9" w14:textId="77777777" w:rsidR="00C31BD5" w:rsidRPr="001C22E7" w:rsidRDefault="00C31BD5" w:rsidP="00D91B72">
            <w:pPr>
              <w:jc w:val="both"/>
              <w:rPr>
                <w:b w:val="0"/>
                <w:bCs w:val="0"/>
                <w:sz w:val="22"/>
                <w:szCs w:val="22"/>
              </w:rPr>
            </w:pPr>
            <w:r w:rsidRPr="001C22E7">
              <w:rPr>
                <w:b w:val="0"/>
                <w:bCs w:val="0"/>
                <w:sz w:val="22"/>
                <w:szCs w:val="22"/>
              </w:rPr>
              <w:t>Pôvodná verzia CBA</w:t>
            </w:r>
          </w:p>
        </w:tc>
        <w:tc>
          <w:tcPr>
            <w:tcW w:w="1842" w:type="dxa"/>
          </w:tcPr>
          <w:p w14:paraId="529015AE" w14:textId="515887DA" w:rsidR="00C31BD5" w:rsidRPr="001C22E7" w:rsidRDefault="00C31BD5" w:rsidP="00D91B72">
            <w:pPr>
              <w:jc w:val="center"/>
              <w:rPr>
                <w:b w:val="0"/>
                <w:bCs w:val="0"/>
                <w:color w:val="000000"/>
                <w:sz w:val="22"/>
                <w:szCs w:val="22"/>
              </w:rPr>
            </w:pPr>
            <w:r w:rsidRPr="001C22E7">
              <w:rPr>
                <w:b w:val="0"/>
                <w:bCs w:val="0"/>
                <w:sz w:val="22"/>
                <w:szCs w:val="22"/>
              </w:rPr>
              <w:t>22 797 190</w:t>
            </w:r>
          </w:p>
        </w:tc>
        <w:tc>
          <w:tcPr>
            <w:tcW w:w="1890" w:type="dxa"/>
            <w:vAlign w:val="bottom"/>
          </w:tcPr>
          <w:p w14:paraId="08A220CA" w14:textId="625A2DB9" w:rsidR="00C31BD5" w:rsidRPr="001C22E7" w:rsidRDefault="00C31BD5" w:rsidP="00D91B72">
            <w:pPr>
              <w:jc w:val="center"/>
              <w:rPr>
                <w:b w:val="0"/>
                <w:bCs w:val="0"/>
                <w:color w:val="000000"/>
                <w:sz w:val="22"/>
                <w:szCs w:val="22"/>
              </w:rPr>
            </w:pPr>
            <w:r w:rsidRPr="001C22E7">
              <w:rPr>
                <w:b w:val="0"/>
                <w:bCs w:val="0"/>
                <w:color w:val="000000"/>
                <w:sz w:val="22"/>
                <w:szCs w:val="22"/>
              </w:rPr>
              <w:t>10 359 650</w:t>
            </w:r>
          </w:p>
        </w:tc>
        <w:tc>
          <w:tcPr>
            <w:tcW w:w="1890" w:type="dxa"/>
            <w:vAlign w:val="bottom"/>
          </w:tcPr>
          <w:p w14:paraId="2FC2F186" w14:textId="45823A3A" w:rsidR="00C31BD5" w:rsidRPr="001C22E7" w:rsidRDefault="00C31BD5" w:rsidP="00D91B72">
            <w:pPr>
              <w:jc w:val="center"/>
              <w:rPr>
                <w:b w:val="0"/>
                <w:bCs w:val="0"/>
                <w:color w:val="000000"/>
                <w:sz w:val="22"/>
                <w:szCs w:val="22"/>
              </w:rPr>
            </w:pPr>
            <w:r w:rsidRPr="001C22E7">
              <w:rPr>
                <w:b w:val="0"/>
                <w:bCs w:val="0"/>
                <w:color w:val="000000"/>
                <w:sz w:val="22"/>
                <w:szCs w:val="22"/>
              </w:rPr>
              <w:t>45,46 %</w:t>
            </w:r>
          </w:p>
        </w:tc>
        <w:tc>
          <w:tcPr>
            <w:tcW w:w="1890" w:type="dxa"/>
            <w:vAlign w:val="bottom"/>
          </w:tcPr>
          <w:p w14:paraId="270C176D" w14:textId="6739CEE4" w:rsidR="00C31BD5" w:rsidRPr="001C22E7" w:rsidRDefault="00C31BD5" w:rsidP="00D91B72">
            <w:pPr>
              <w:jc w:val="center"/>
              <w:rPr>
                <w:b w:val="0"/>
                <w:bCs w:val="0"/>
                <w:sz w:val="22"/>
                <w:szCs w:val="22"/>
              </w:rPr>
            </w:pPr>
            <w:r w:rsidRPr="001C22E7">
              <w:rPr>
                <w:b w:val="0"/>
                <w:bCs w:val="0"/>
                <w:color w:val="000000"/>
                <w:sz w:val="22"/>
                <w:szCs w:val="22"/>
              </w:rPr>
              <w:t>10 875 700</w:t>
            </w:r>
          </w:p>
        </w:tc>
        <w:tc>
          <w:tcPr>
            <w:tcW w:w="1890" w:type="dxa"/>
            <w:vAlign w:val="bottom"/>
          </w:tcPr>
          <w:p w14:paraId="048A4623" w14:textId="363DCEF9" w:rsidR="00C31BD5" w:rsidRPr="001C22E7" w:rsidRDefault="00C31BD5" w:rsidP="00D91B72">
            <w:pPr>
              <w:jc w:val="center"/>
              <w:rPr>
                <w:b w:val="0"/>
                <w:bCs w:val="0"/>
                <w:sz w:val="22"/>
                <w:szCs w:val="22"/>
              </w:rPr>
            </w:pPr>
            <w:r w:rsidRPr="001C22E7">
              <w:rPr>
                <w:b w:val="0"/>
                <w:bCs w:val="0"/>
                <w:color w:val="000000"/>
                <w:sz w:val="22"/>
                <w:szCs w:val="22"/>
              </w:rPr>
              <w:t>47,71 %</w:t>
            </w:r>
          </w:p>
        </w:tc>
        <w:tc>
          <w:tcPr>
            <w:tcW w:w="1316" w:type="dxa"/>
            <w:vAlign w:val="bottom"/>
          </w:tcPr>
          <w:p w14:paraId="47B15421" w14:textId="195FE77A" w:rsidR="00C31BD5" w:rsidRPr="001C22E7" w:rsidRDefault="00C31BD5" w:rsidP="00D91B72">
            <w:pPr>
              <w:jc w:val="center"/>
              <w:rPr>
                <w:b w:val="0"/>
                <w:bCs w:val="0"/>
                <w:sz w:val="22"/>
                <w:szCs w:val="22"/>
              </w:rPr>
            </w:pPr>
            <w:r w:rsidRPr="001C22E7">
              <w:rPr>
                <w:b w:val="0"/>
                <w:bCs w:val="0"/>
                <w:color w:val="000000"/>
                <w:sz w:val="22"/>
                <w:szCs w:val="22"/>
              </w:rPr>
              <w:t>11 707 270</w:t>
            </w:r>
          </w:p>
        </w:tc>
      </w:tr>
      <w:tr w:rsidR="00C31BD5" w:rsidRPr="001C22E7" w14:paraId="6BDD0EF7" w14:textId="77777777" w:rsidTr="00D91B72">
        <w:trPr>
          <w:jc w:val="center"/>
        </w:trPr>
        <w:tc>
          <w:tcPr>
            <w:tcW w:w="2835" w:type="dxa"/>
          </w:tcPr>
          <w:p w14:paraId="7363A7F2" w14:textId="77777777" w:rsidR="00C31BD5" w:rsidRPr="001C22E7" w:rsidRDefault="00C31BD5" w:rsidP="00D91B72">
            <w:pPr>
              <w:rPr>
                <w:b w:val="0"/>
                <w:bCs w:val="0"/>
                <w:sz w:val="22"/>
                <w:szCs w:val="22"/>
              </w:rPr>
            </w:pPr>
            <w:r w:rsidRPr="001C22E7">
              <w:rPr>
                <w:b w:val="0"/>
                <w:bCs w:val="0"/>
                <w:sz w:val="22"/>
                <w:szCs w:val="22"/>
              </w:rPr>
              <w:t>Aktualizovaná prognóza dopravy vo verzii č. 1</w:t>
            </w:r>
          </w:p>
        </w:tc>
        <w:tc>
          <w:tcPr>
            <w:tcW w:w="1842" w:type="dxa"/>
          </w:tcPr>
          <w:p w14:paraId="4C60931B" w14:textId="77777777" w:rsidR="00C31BD5" w:rsidRPr="001C22E7" w:rsidRDefault="00C31BD5" w:rsidP="00D91B72">
            <w:pPr>
              <w:jc w:val="center"/>
              <w:rPr>
                <w:b w:val="0"/>
                <w:bCs w:val="0"/>
                <w:sz w:val="22"/>
                <w:szCs w:val="22"/>
              </w:rPr>
            </w:pPr>
          </w:p>
          <w:p w14:paraId="2074D2B2" w14:textId="2FF855A4" w:rsidR="00C31BD5" w:rsidRPr="001C22E7" w:rsidRDefault="00C31BD5" w:rsidP="00D91B72">
            <w:pPr>
              <w:jc w:val="center"/>
              <w:rPr>
                <w:b w:val="0"/>
                <w:bCs w:val="0"/>
                <w:color w:val="000000"/>
                <w:sz w:val="22"/>
                <w:szCs w:val="22"/>
              </w:rPr>
            </w:pPr>
            <w:r w:rsidRPr="001C22E7">
              <w:rPr>
                <w:b w:val="0"/>
                <w:bCs w:val="0"/>
                <w:sz w:val="22"/>
                <w:szCs w:val="22"/>
              </w:rPr>
              <w:t>22 797 190</w:t>
            </w:r>
          </w:p>
        </w:tc>
        <w:tc>
          <w:tcPr>
            <w:tcW w:w="1890" w:type="dxa"/>
            <w:vAlign w:val="bottom"/>
          </w:tcPr>
          <w:p w14:paraId="36A6FD83" w14:textId="17ED90B9" w:rsidR="00C31BD5" w:rsidRPr="001C22E7" w:rsidRDefault="00BA7DBA" w:rsidP="00D91B72">
            <w:pPr>
              <w:jc w:val="center"/>
              <w:rPr>
                <w:b w:val="0"/>
                <w:bCs w:val="0"/>
                <w:color w:val="000000"/>
                <w:sz w:val="22"/>
                <w:szCs w:val="22"/>
              </w:rPr>
            </w:pPr>
            <w:r w:rsidRPr="001C22E7">
              <w:rPr>
                <w:b w:val="0"/>
                <w:bCs w:val="0"/>
                <w:color w:val="000000"/>
                <w:sz w:val="22"/>
                <w:szCs w:val="22"/>
              </w:rPr>
              <w:t>-</w:t>
            </w:r>
          </w:p>
        </w:tc>
        <w:tc>
          <w:tcPr>
            <w:tcW w:w="1890" w:type="dxa"/>
            <w:vAlign w:val="bottom"/>
          </w:tcPr>
          <w:p w14:paraId="0FBBA4CB" w14:textId="6A0313D6" w:rsidR="00C31BD5" w:rsidRPr="001C22E7" w:rsidRDefault="00BA7DBA" w:rsidP="00D91B72">
            <w:pPr>
              <w:jc w:val="center"/>
              <w:rPr>
                <w:b w:val="0"/>
                <w:bCs w:val="0"/>
                <w:color w:val="000000"/>
                <w:sz w:val="22"/>
                <w:szCs w:val="22"/>
              </w:rPr>
            </w:pPr>
            <w:r w:rsidRPr="001C22E7">
              <w:rPr>
                <w:b w:val="0"/>
                <w:bCs w:val="0"/>
                <w:color w:val="000000"/>
                <w:sz w:val="22"/>
                <w:szCs w:val="22"/>
              </w:rPr>
              <w:t>-</w:t>
            </w:r>
          </w:p>
        </w:tc>
        <w:tc>
          <w:tcPr>
            <w:tcW w:w="1890" w:type="dxa"/>
            <w:vAlign w:val="bottom"/>
          </w:tcPr>
          <w:p w14:paraId="11501B5F" w14:textId="64B85C59" w:rsidR="00C31BD5" w:rsidRPr="001C22E7" w:rsidRDefault="00C31BD5" w:rsidP="00D91B72">
            <w:pPr>
              <w:jc w:val="center"/>
              <w:rPr>
                <w:b w:val="0"/>
                <w:bCs w:val="0"/>
                <w:sz w:val="22"/>
                <w:szCs w:val="22"/>
              </w:rPr>
            </w:pPr>
            <w:r w:rsidRPr="001C22E7">
              <w:rPr>
                <w:b w:val="0"/>
                <w:bCs w:val="0"/>
                <w:color w:val="000000"/>
                <w:sz w:val="22"/>
                <w:szCs w:val="22"/>
              </w:rPr>
              <w:t>7 663 012</w:t>
            </w:r>
          </w:p>
        </w:tc>
        <w:tc>
          <w:tcPr>
            <w:tcW w:w="1890" w:type="dxa"/>
            <w:vAlign w:val="bottom"/>
          </w:tcPr>
          <w:p w14:paraId="55FBCE0E" w14:textId="5946C87A" w:rsidR="00C31BD5" w:rsidRPr="001C22E7" w:rsidRDefault="00C31BD5" w:rsidP="00D91B72">
            <w:pPr>
              <w:jc w:val="center"/>
              <w:rPr>
                <w:b w:val="0"/>
                <w:bCs w:val="0"/>
                <w:sz w:val="22"/>
                <w:szCs w:val="22"/>
              </w:rPr>
            </w:pPr>
            <w:r w:rsidRPr="001C22E7">
              <w:rPr>
                <w:b w:val="0"/>
                <w:bCs w:val="0"/>
                <w:color w:val="000000"/>
                <w:sz w:val="22"/>
                <w:szCs w:val="22"/>
              </w:rPr>
              <w:t>33,61 %</w:t>
            </w:r>
          </w:p>
        </w:tc>
        <w:tc>
          <w:tcPr>
            <w:tcW w:w="1316" w:type="dxa"/>
            <w:vAlign w:val="bottom"/>
          </w:tcPr>
          <w:p w14:paraId="41FEED29" w14:textId="0F3FE227" w:rsidR="00C31BD5" w:rsidRPr="001C22E7" w:rsidRDefault="00C31BD5" w:rsidP="00D91B72">
            <w:pPr>
              <w:jc w:val="center"/>
              <w:rPr>
                <w:b w:val="0"/>
                <w:bCs w:val="0"/>
                <w:sz w:val="22"/>
                <w:szCs w:val="22"/>
              </w:rPr>
            </w:pPr>
            <w:r w:rsidRPr="001C22E7">
              <w:rPr>
                <w:b w:val="0"/>
                <w:bCs w:val="0"/>
                <w:color w:val="000000"/>
                <w:sz w:val="22"/>
                <w:szCs w:val="22"/>
              </w:rPr>
              <w:t>8 232 898</w:t>
            </w:r>
          </w:p>
        </w:tc>
      </w:tr>
      <w:tr w:rsidR="00C31BD5" w:rsidRPr="001C22E7" w14:paraId="19FAA20D" w14:textId="77777777" w:rsidTr="00D91B72">
        <w:trPr>
          <w:jc w:val="center"/>
        </w:trPr>
        <w:tc>
          <w:tcPr>
            <w:tcW w:w="2835" w:type="dxa"/>
          </w:tcPr>
          <w:p w14:paraId="1A94081A" w14:textId="77777777" w:rsidR="00C31BD5" w:rsidRPr="001C22E7" w:rsidRDefault="00C31BD5" w:rsidP="00D91B72">
            <w:pPr>
              <w:rPr>
                <w:b w:val="0"/>
                <w:bCs w:val="0"/>
                <w:sz w:val="22"/>
                <w:szCs w:val="22"/>
              </w:rPr>
            </w:pPr>
            <w:r w:rsidRPr="001C22E7">
              <w:rPr>
                <w:b w:val="0"/>
                <w:bCs w:val="0"/>
                <w:sz w:val="22"/>
                <w:szCs w:val="22"/>
              </w:rPr>
              <w:t>Aktualizovaná prognóza dopravy vo verzii č. 2</w:t>
            </w:r>
          </w:p>
        </w:tc>
        <w:tc>
          <w:tcPr>
            <w:tcW w:w="1842" w:type="dxa"/>
          </w:tcPr>
          <w:p w14:paraId="64FA3E75" w14:textId="77777777" w:rsidR="00C31BD5" w:rsidRPr="001C22E7" w:rsidRDefault="00C31BD5" w:rsidP="00D91B72">
            <w:pPr>
              <w:jc w:val="center"/>
              <w:rPr>
                <w:b w:val="0"/>
                <w:bCs w:val="0"/>
                <w:sz w:val="22"/>
                <w:szCs w:val="22"/>
              </w:rPr>
            </w:pPr>
          </w:p>
          <w:p w14:paraId="397437FA" w14:textId="6F3AEC16" w:rsidR="00C31BD5" w:rsidRPr="001C22E7" w:rsidRDefault="00C31BD5" w:rsidP="00D91B72">
            <w:pPr>
              <w:jc w:val="center"/>
              <w:rPr>
                <w:b w:val="0"/>
                <w:bCs w:val="0"/>
                <w:color w:val="000000"/>
                <w:sz w:val="22"/>
                <w:szCs w:val="22"/>
              </w:rPr>
            </w:pPr>
            <w:r w:rsidRPr="001C22E7">
              <w:rPr>
                <w:b w:val="0"/>
                <w:bCs w:val="0"/>
                <w:sz w:val="22"/>
                <w:szCs w:val="22"/>
              </w:rPr>
              <w:t>22 797 190</w:t>
            </w:r>
          </w:p>
        </w:tc>
        <w:tc>
          <w:tcPr>
            <w:tcW w:w="1890" w:type="dxa"/>
            <w:vAlign w:val="bottom"/>
          </w:tcPr>
          <w:p w14:paraId="3D2B8078" w14:textId="0FD5B831" w:rsidR="00C31BD5" w:rsidRPr="001C22E7" w:rsidRDefault="00BA7DBA" w:rsidP="00D91B72">
            <w:pPr>
              <w:jc w:val="center"/>
              <w:rPr>
                <w:b w:val="0"/>
                <w:bCs w:val="0"/>
                <w:color w:val="000000"/>
                <w:sz w:val="22"/>
                <w:szCs w:val="22"/>
              </w:rPr>
            </w:pPr>
            <w:r w:rsidRPr="001C22E7">
              <w:rPr>
                <w:b w:val="0"/>
                <w:bCs w:val="0"/>
                <w:color w:val="000000"/>
                <w:sz w:val="22"/>
                <w:szCs w:val="22"/>
              </w:rPr>
              <w:t>-</w:t>
            </w:r>
          </w:p>
        </w:tc>
        <w:tc>
          <w:tcPr>
            <w:tcW w:w="1890" w:type="dxa"/>
            <w:vAlign w:val="bottom"/>
          </w:tcPr>
          <w:p w14:paraId="1CE438D9" w14:textId="1507DF02" w:rsidR="00C31BD5" w:rsidRPr="001C22E7" w:rsidRDefault="00BA7DBA" w:rsidP="00D91B72">
            <w:pPr>
              <w:jc w:val="center"/>
              <w:rPr>
                <w:b w:val="0"/>
                <w:bCs w:val="0"/>
                <w:color w:val="000000"/>
                <w:sz w:val="22"/>
                <w:szCs w:val="22"/>
              </w:rPr>
            </w:pPr>
            <w:r w:rsidRPr="001C22E7">
              <w:rPr>
                <w:b w:val="0"/>
                <w:bCs w:val="0"/>
                <w:color w:val="000000"/>
                <w:sz w:val="22"/>
                <w:szCs w:val="22"/>
              </w:rPr>
              <w:t>-</w:t>
            </w:r>
          </w:p>
        </w:tc>
        <w:tc>
          <w:tcPr>
            <w:tcW w:w="1890" w:type="dxa"/>
            <w:vAlign w:val="bottom"/>
          </w:tcPr>
          <w:p w14:paraId="0A1FCA6C" w14:textId="2F899AE5" w:rsidR="00C31BD5" w:rsidRPr="001C22E7" w:rsidRDefault="00C31BD5" w:rsidP="00D91B72">
            <w:pPr>
              <w:jc w:val="center"/>
              <w:rPr>
                <w:b w:val="0"/>
                <w:bCs w:val="0"/>
                <w:sz w:val="22"/>
                <w:szCs w:val="22"/>
              </w:rPr>
            </w:pPr>
            <w:r w:rsidRPr="001C22E7">
              <w:rPr>
                <w:b w:val="0"/>
                <w:bCs w:val="0"/>
                <w:color w:val="000000"/>
                <w:sz w:val="22"/>
                <w:szCs w:val="22"/>
              </w:rPr>
              <w:t>6 747 320****</w:t>
            </w:r>
          </w:p>
        </w:tc>
        <w:tc>
          <w:tcPr>
            <w:tcW w:w="1890" w:type="dxa"/>
            <w:vAlign w:val="bottom"/>
          </w:tcPr>
          <w:p w14:paraId="61A26A31" w14:textId="28B48108" w:rsidR="00C31BD5" w:rsidRPr="001C22E7" w:rsidRDefault="00C31BD5" w:rsidP="00D91B72">
            <w:pPr>
              <w:jc w:val="center"/>
              <w:rPr>
                <w:b w:val="0"/>
                <w:bCs w:val="0"/>
                <w:sz w:val="22"/>
                <w:szCs w:val="22"/>
              </w:rPr>
            </w:pPr>
            <w:r w:rsidRPr="001C22E7">
              <w:rPr>
                <w:b w:val="0"/>
                <w:bCs w:val="0"/>
                <w:color w:val="000000"/>
                <w:sz w:val="22"/>
                <w:szCs w:val="22"/>
              </w:rPr>
              <w:t>29,60 %</w:t>
            </w:r>
          </w:p>
        </w:tc>
        <w:tc>
          <w:tcPr>
            <w:tcW w:w="1316" w:type="dxa"/>
            <w:vAlign w:val="bottom"/>
          </w:tcPr>
          <w:p w14:paraId="1CEF0E0C" w14:textId="18C1A525" w:rsidR="00C31BD5" w:rsidRPr="001C22E7" w:rsidRDefault="00C31BD5" w:rsidP="00D91B72">
            <w:pPr>
              <w:jc w:val="center"/>
              <w:rPr>
                <w:b w:val="0"/>
                <w:bCs w:val="0"/>
                <w:sz w:val="22"/>
                <w:szCs w:val="22"/>
              </w:rPr>
            </w:pPr>
            <w:r w:rsidRPr="001C22E7">
              <w:rPr>
                <w:b w:val="0"/>
                <w:bCs w:val="0"/>
                <w:color w:val="000000"/>
                <w:sz w:val="22"/>
                <w:szCs w:val="22"/>
              </w:rPr>
              <w:t>7 205 789*</w:t>
            </w:r>
          </w:p>
        </w:tc>
      </w:tr>
    </w:tbl>
    <w:p w14:paraId="22E6553F" w14:textId="2E35FE69" w:rsidR="00AD34EB" w:rsidRPr="001C22E7" w:rsidRDefault="00D35866" w:rsidP="00D91B72">
      <w:pPr>
        <w:spacing w:before="240"/>
        <w:jc w:val="both"/>
        <w:rPr>
          <w:b w:val="0"/>
          <w:bCs w:val="0"/>
          <w:sz w:val="20"/>
          <w:szCs w:val="20"/>
        </w:rPr>
      </w:pPr>
      <w:r w:rsidRPr="001C22E7">
        <w:rPr>
          <w:b w:val="0"/>
          <w:bCs w:val="0"/>
          <w:sz w:val="20"/>
          <w:szCs w:val="20"/>
        </w:rPr>
        <w:t>*</w:t>
      </w:r>
      <w:r w:rsidR="00AD34EB" w:rsidRPr="001C22E7">
        <w:rPr>
          <w:b w:val="0"/>
          <w:bCs w:val="0"/>
          <w:sz w:val="20"/>
          <w:szCs w:val="20"/>
        </w:rPr>
        <w:t xml:space="preserve"> Hodnota výsledkového ukazovateľa zodpovedajúca ŠC 6.2.</w:t>
      </w:r>
    </w:p>
    <w:p w14:paraId="401D12F4" w14:textId="5CCCA68A" w:rsidR="009F5DA2" w:rsidRPr="001C22E7" w:rsidRDefault="00AD34EB" w:rsidP="00F00DF8">
      <w:pPr>
        <w:jc w:val="both"/>
        <w:rPr>
          <w:b w:val="0"/>
          <w:bCs w:val="0"/>
          <w:sz w:val="20"/>
          <w:szCs w:val="20"/>
        </w:rPr>
      </w:pPr>
      <w:r w:rsidRPr="001C22E7">
        <w:rPr>
          <w:b w:val="0"/>
          <w:bCs w:val="0"/>
          <w:sz w:val="20"/>
          <w:szCs w:val="20"/>
        </w:rPr>
        <w:t xml:space="preserve">** </w:t>
      </w:r>
      <w:r w:rsidR="009F5DA2" w:rsidRPr="001C22E7">
        <w:rPr>
          <w:b w:val="0"/>
          <w:bCs w:val="0"/>
          <w:sz w:val="20"/>
          <w:szCs w:val="20"/>
        </w:rPr>
        <w:t xml:space="preserve">Cieľová hodnota na základe monitorovacích správ projektov. </w:t>
      </w:r>
    </w:p>
    <w:p w14:paraId="0D563F93" w14:textId="321DF3DF" w:rsidR="009F5DA2" w:rsidRPr="001C22E7" w:rsidRDefault="009F5DA2" w:rsidP="00F00DF8">
      <w:pPr>
        <w:jc w:val="both"/>
        <w:rPr>
          <w:b w:val="0"/>
          <w:bCs w:val="0"/>
          <w:sz w:val="20"/>
          <w:szCs w:val="20"/>
        </w:rPr>
      </w:pPr>
      <w:r w:rsidRPr="001C22E7">
        <w:rPr>
          <w:b w:val="0"/>
          <w:bCs w:val="0"/>
          <w:sz w:val="20"/>
          <w:szCs w:val="20"/>
        </w:rPr>
        <w:t>**</w:t>
      </w:r>
      <w:r w:rsidR="00AD34EB" w:rsidRPr="001C22E7">
        <w:rPr>
          <w:b w:val="0"/>
          <w:bCs w:val="0"/>
          <w:sz w:val="20"/>
          <w:szCs w:val="20"/>
        </w:rPr>
        <w:t>*</w:t>
      </w:r>
      <w:r w:rsidRPr="001C22E7">
        <w:rPr>
          <w:b w:val="0"/>
          <w:bCs w:val="0"/>
          <w:sz w:val="20"/>
          <w:szCs w:val="20"/>
        </w:rPr>
        <w:t xml:space="preserve"> Cieľová hodnota v roku 2023 na základe CBA projektov.</w:t>
      </w:r>
    </w:p>
    <w:p w14:paraId="798E5180" w14:textId="4DB81B02" w:rsidR="00F51900" w:rsidRPr="001C22E7" w:rsidRDefault="00C31BD5" w:rsidP="00F51900">
      <w:pPr>
        <w:jc w:val="both"/>
        <w:rPr>
          <w:b w:val="0"/>
          <w:bCs w:val="0"/>
          <w:sz w:val="20"/>
          <w:szCs w:val="20"/>
        </w:rPr>
      </w:pPr>
      <w:r w:rsidRPr="001C22E7">
        <w:rPr>
          <w:b w:val="0"/>
          <w:bCs w:val="0"/>
          <w:sz w:val="20"/>
          <w:szCs w:val="20"/>
        </w:rPr>
        <w:t xml:space="preserve">**** </w:t>
      </w:r>
      <w:r w:rsidR="00F51900" w:rsidRPr="001C22E7">
        <w:rPr>
          <w:b w:val="0"/>
          <w:bCs w:val="0"/>
          <w:sz w:val="20"/>
          <w:szCs w:val="20"/>
        </w:rPr>
        <w:t>Záporná hodnota úspory času vykázaná v projekte Rekonštrukcia cesty I/65 Turčianske Teplice – Príbovce nie je zakomponovaná do uvedenej hodnoty.</w:t>
      </w:r>
      <w:r w:rsidR="00CA0130" w:rsidRPr="001C22E7">
        <w:rPr>
          <w:b w:val="0"/>
          <w:bCs w:val="0"/>
          <w:sz w:val="20"/>
          <w:szCs w:val="20"/>
        </w:rPr>
        <w:t xml:space="preserve"> </w:t>
      </w:r>
    </w:p>
    <w:p w14:paraId="3F278F56" w14:textId="06DDFD32" w:rsidR="001C038F" w:rsidRPr="001C22E7" w:rsidRDefault="005D64F9" w:rsidP="00734EB0">
      <w:pPr>
        <w:spacing w:line="276" w:lineRule="auto"/>
        <w:jc w:val="both"/>
        <w:rPr>
          <w:b w:val="0"/>
          <w:bCs w:val="0"/>
          <w:sz w:val="22"/>
          <w:szCs w:val="22"/>
        </w:rPr>
      </w:pPr>
      <w:r w:rsidRPr="001C22E7">
        <w:rPr>
          <w:b w:val="0"/>
          <w:bCs w:val="0"/>
          <w:sz w:val="22"/>
          <w:szCs w:val="22"/>
        </w:rPr>
        <w:t xml:space="preserve"> </w:t>
      </w:r>
    </w:p>
    <w:p w14:paraId="1465F477" w14:textId="77777777" w:rsidR="001C038F" w:rsidRPr="001C22E7" w:rsidRDefault="001C038F" w:rsidP="00332EA2">
      <w:pPr>
        <w:spacing w:line="276" w:lineRule="auto"/>
        <w:jc w:val="both"/>
        <w:rPr>
          <w:b w:val="0"/>
          <w:bCs w:val="0"/>
        </w:rPr>
      </w:pPr>
    </w:p>
    <w:p w14:paraId="5110F409" w14:textId="77777777" w:rsidR="009F5DA2" w:rsidRPr="001C22E7" w:rsidRDefault="009F5DA2" w:rsidP="001343DA">
      <w:pPr>
        <w:spacing w:line="276" w:lineRule="auto"/>
        <w:jc w:val="both"/>
        <w:rPr>
          <w:b w:val="0"/>
          <w:bCs w:val="0"/>
        </w:rPr>
      </w:pPr>
    </w:p>
    <w:p w14:paraId="7E11188D" w14:textId="77777777" w:rsidR="009F5DA2" w:rsidRPr="001C22E7" w:rsidRDefault="009F5DA2" w:rsidP="001343DA">
      <w:pPr>
        <w:spacing w:line="276" w:lineRule="auto"/>
        <w:jc w:val="both"/>
        <w:rPr>
          <w:b w:val="0"/>
          <w:bCs w:val="0"/>
        </w:rPr>
      </w:pPr>
    </w:p>
    <w:p w14:paraId="107ED062" w14:textId="77777777" w:rsidR="009F5DA2" w:rsidRPr="001C22E7" w:rsidRDefault="009F5DA2" w:rsidP="001343DA">
      <w:pPr>
        <w:spacing w:line="276" w:lineRule="auto"/>
        <w:jc w:val="both"/>
        <w:rPr>
          <w:b w:val="0"/>
          <w:bCs w:val="0"/>
        </w:rPr>
      </w:pPr>
    </w:p>
    <w:p w14:paraId="469FA5E8" w14:textId="77777777" w:rsidR="009F5DA2" w:rsidRPr="001C22E7" w:rsidRDefault="009F5DA2" w:rsidP="001343DA">
      <w:pPr>
        <w:spacing w:line="276" w:lineRule="auto"/>
        <w:jc w:val="both"/>
        <w:rPr>
          <w:b w:val="0"/>
          <w:bCs w:val="0"/>
        </w:rPr>
      </w:pPr>
    </w:p>
    <w:p w14:paraId="7D845CE8" w14:textId="77777777" w:rsidR="009F5DA2" w:rsidRPr="001C22E7" w:rsidRDefault="009F5DA2" w:rsidP="001343DA">
      <w:pPr>
        <w:spacing w:line="276" w:lineRule="auto"/>
        <w:jc w:val="both"/>
        <w:rPr>
          <w:b w:val="0"/>
          <w:bCs w:val="0"/>
        </w:rPr>
        <w:sectPr w:rsidR="009F5DA2" w:rsidRPr="001C22E7" w:rsidSect="009F5DA2">
          <w:pgSz w:w="16838" w:h="11906" w:orient="landscape"/>
          <w:pgMar w:top="1418" w:right="1418" w:bottom="1418" w:left="1418" w:header="709" w:footer="709" w:gutter="0"/>
          <w:cols w:space="708"/>
          <w:titlePg/>
          <w:docGrid w:linePitch="360"/>
        </w:sectPr>
      </w:pPr>
    </w:p>
    <w:p w14:paraId="45681DE2" w14:textId="77777777" w:rsidR="006652AE" w:rsidRPr="001C22E7" w:rsidRDefault="006652AE" w:rsidP="001343DA">
      <w:pPr>
        <w:spacing w:line="276" w:lineRule="auto"/>
        <w:jc w:val="both"/>
        <w:rPr>
          <w:b w:val="0"/>
          <w:bCs w:val="0"/>
        </w:rPr>
      </w:pPr>
    </w:p>
    <w:p w14:paraId="07474C23" w14:textId="68CF12DB" w:rsidR="00E6030C" w:rsidRPr="001C22E7" w:rsidRDefault="00F86A6A" w:rsidP="00E6030C">
      <w:pPr>
        <w:spacing w:line="276" w:lineRule="auto"/>
        <w:jc w:val="center"/>
        <w:rPr>
          <w:b w:val="0"/>
          <w:bCs w:val="0"/>
        </w:rPr>
      </w:pPr>
      <w:bookmarkStart w:id="86" w:name="_Toc109383488"/>
      <w:r w:rsidRPr="001C22E7">
        <w:rPr>
          <w:rFonts w:eastAsia="Calibri"/>
        </w:rPr>
        <w:t xml:space="preserve">Graf č. </w:t>
      </w:r>
      <w:r w:rsidRPr="001C22E7">
        <w:rPr>
          <w:rFonts w:eastAsia="Calibri"/>
          <w:b w:val="0"/>
        </w:rPr>
        <w:fldChar w:fldCharType="begin"/>
      </w:r>
      <w:r w:rsidRPr="001C22E7">
        <w:rPr>
          <w:rFonts w:eastAsia="Calibri"/>
        </w:rPr>
        <w:instrText xml:space="preserve"> SEQ Graf \* ARABIC </w:instrText>
      </w:r>
      <w:r w:rsidRPr="001C22E7">
        <w:rPr>
          <w:rFonts w:eastAsia="Calibri"/>
          <w:b w:val="0"/>
        </w:rPr>
        <w:fldChar w:fldCharType="separate"/>
      </w:r>
      <w:r w:rsidR="005A44B5" w:rsidRPr="001C22E7">
        <w:rPr>
          <w:rFonts w:eastAsia="Calibri"/>
          <w:noProof/>
        </w:rPr>
        <w:t>9</w:t>
      </w:r>
      <w:r w:rsidRPr="001C22E7">
        <w:rPr>
          <w:rFonts w:eastAsia="Calibri"/>
          <w:b w:val="0"/>
        </w:rPr>
        <w:fldChar w:fldCharType="end"/>
      </w:r>
      <w:r w:rsidRPr="001C22E7">
        <w:rPr>
          <w:rFonts w:eastAsia="Calibri"/>
        </w:rPr>
        <w:t xml:space="preserve">: </w:t>
      </w:r>
      <w:r w:rsidR="00E6030C" w:rsidRPr="001C22E7">
        <w:t>Podiel úspor času v hodnotených projektoch</w:t>
      </w:r>
      <w:r w:rsidR="00463AD8" w:rsidRPr="001C22E7">
        <w:t xml:space="preserve"> </w:t>
      </w:r>
      <w:r w:rsidR="00E6030C" w:rsidRPr="001C22E7">
        <w:t>na cieľovej hodnote ukazovateľa úspor času (2023</w:t>
      </w:r>
      <w:r w:rsidRPr="001C22E7">
        <w:t>)</w:t>
      </w:r>
      <w:bookmarkEnd w:id="86"/>
    </w:p>
    <w:p w14:paraId="26AA8CD7" w14:textId="77777777" w:rsidR="00E6030C" w:rsidRPr="001C22E7" w:rsidRDefault="00E6030C" w:rsidP="001343DA">
      <w:pPr>
        <w:spacing w:line="276" w:lineRule="auto"/>
        <w:jc w:val="both"/>
        <w:rPr>
          <w:b w:val="0"/>
          <w:bCs w:val="0"/>
        </w:rPr>
      </w:pPr>
    </w:p>
    <w:p w14:paraId="63FE32B9" w14:textId="755BCC34" w:rsidR="00E6030C" w:rsidRPr="001C22E7" w:rsidRDefault="00E6030C" w:rsidP="001343DA">
      <w:pPr>
        <w:spacing w:line="276" w:lineRule="auto"/>
        <w:jc w:val="both"/>
        <w:rPr>
          <w:b w:val="0"/>
          <w:bCs w:val="0"/>
        </w:rPr>
      </w:pPr>
      <w:r w:rsidRPr="001C22E7">
        <w:rPr>
          <w:b w:val="0"/>
          <w:bCs w:val="0"/>
          <w:noProof/>
          <w:lang w:eastAsia="sk-SK"/>
        </w:rPr>
        <w:drawing>
          <wp:inline distT="0" distB="0" distL="0" distR="0" wp14:anchorId="7FD95F1D" wp14:editId="601DF8D6">
            <wp:extent cx="5471160" cy="2560410"/>
            <wp:effectExtent l="0" t="0" r="0" b="0"/>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510560" cy="2578849"/>
                    </a:xfrm>
                    <a:prstGeom prst="rect">
                      <a:avLst/>
                    </a:prstGeom>
                    <a:noFill/>
                  </pic:spPr>
                </pic:pic>
              </a:graphicData>
            </a:graphic>
          </wp:inline>
        </w:drawing>
      </w:r>
    </w:p>
    <w:p w14:paraId="7C95AA93" w14:textId="77777777" w:rsidR="00E6030C" w:rsidRPr="001C22E7" w:rsidRDefault="00E6030C" w:rsidP="001343DA">
      <w:pPr>
        <w:spacing w:line="276" w:lineRule="auto"/>
        <w:jc w:val="both"/>
        <w:rPr>
          <w:b w:val="0"/>
          <w:bCs w:val="0"/>
        </w:rPr>
      </w:pPr>
    </w:p>
    <w:p w14:paraId="32436ED8" w14:textId="1F8E7FD5" w:rsidR="00EF78EE" w:rsidRPr="001C22E7" w:rsidRDefault="00FE6942" w:rsidP="001343DA">
      <w:pPr>
        <w:spacing w:line="276" w:lineRule="auto"/>
        <w:jc w:val="both"/>
        <w:rPr>
          <w:b w:val="0"/>
          <w:bCs w:val="0"/>
        </w:rPr>
      </w:pPr>
      <w:r w:rsidRPr="001C22E7">
        <w:rPr>
          <w:b w:val="0"/>
          <w:bCs w:val="0"/>
        </w:rPr>
        <w:t xml:space="preserve">Na základe </w:t>
      </w:r>
      <w:r w:rsidR="00454C73" w:rsidRPr="001C22E7">
        <w:rPr>
          <w:b w:val="0"/>
          <w:bCs w:val="0"/>
        </w:rPr>
        <w:t xml:space="preserve">porovnaní možno uviesť, že </w:t>
      </w:r>
      <w:r w:rsidR="00405608" w:rsidRPr="001C22E7">
        <w:t xml:space="preserve">úspory času sú rozhodujúcim sociálnym efektom dopravných </w:t>
      </w:r>
      <w:r w:rsidR="00EE5B63" w:rsidRPr="001C22E7">
        <w:t>projektov.</w:t>
      </w:r>
      <w:r w:rsidR="00EE5B63" w:rsidRPr="001C22E7">
        <w:rPr>
          <w:b w:val="0"/>
          <w:bCs w:val="0"/>
        </w:rPr>
        <w:t xml:space="preserve"> </w:t>
      </w:r>
      <w:r w:rsidR="00314907" w:rsidRPr="001C22E7">
        <w:rPr>
          <w:b w:val="0"/>
          <w:bCs w:val="0"/>
        </w:rPr>
        <w:t>Kladné hodnoty úspor času svedčia o tom, že intervencia z verejných zdrojov EÚ vo výške</w:t>
      </w:r>
      <w:r w:rsidR="002908DF" w:rsidRPr="001C22E7">
        <w:rPr>
          <w:b w:val="0"/>
          <w:bCs w:val="0"/>
        </w:rPr>
        <w:t xml:space="preserve"> 47 087 667,40</w:t>
      </w:r>
      <w:r w:rsidR="00314907" w:rsidRPr="001C22E7">
        <w:rPr>
          <w:b w:val="0"/>
          <w:bCs w:val="0"/>
        </w:rPr>
        <w:t xml:space="preserve"> EUR do implementácie </w:t>
      </w:r>
      <w:r w:rsidR="002908DF" w:rsidRPr="001C22E7">
        <w:rPr>
          <w:b w:val="0"/>
          <w:bCs w:val="0"/>
        </w:rPr>
        <w:t>hodnotených</w:t>
      </w:r>
      <w:r w:rsidR="00314907" w:rsidRPr="001C22E7">
        <w:rPr>
          <w:b w:val="0"/>
          <w:bCs w:val="0"/>
        </w:rPr>
        <w:t xml:space="preserve"> projekt</w:t>
      </w:r>
      <w:r w:rsidR="002908DF" w:rsidRPr="001C22E7">
        <w:rPr>
          <w:b w:val="0"/>
          <w:bCs w:val="0"/>
        </w:rPr>
        <w:t>ov</w:t>
      </w:r>
      <w:r w:rsidR="00314907" w:rsidRPr="001C22E7">
        <w:rPr>
          <w:b w:val="0"/>
          <w:bCs w:val="0"/>
        </w:rPr>
        <w:t xml:space="preserve"> bola opodstatnená</w:t>
      </w:r>
      <w:r w:rsidR="002908DF" w:rsidRPr="001C22E7">
        <w:rPr>
          <w:b w:val="0"/>
          <w:bCs w:val="0"/>
        </w:rPr>
        <w:t>.</w:t>
      </w:r>
      <w:r w:rsidR="00314907" w:rsidRPr="001C22E7">
        <w:rPr>
          <w:b w:val="0"/>
          <w:bCs w:val="0"/>
        </w:rPr>
        <w:t xml:space="preserve"> </w:t>
      </w:r>
      <w:r w:rsidR="002D0C91" w:rsidRPr="001C22E7">
        <w:rPr>
          <w:b w:val="0"/>
          <w:bCs w:val="0"/>
        </w:rPr>
        <w:t>V</w:t>
      </w:r>
      <w:r w:rsidR="00EE5B63" w:rsidRPr="001C22E7">
        <w:rPr>
          <w:b w:val="0"/>
          <w:bCs w:val="0"/>
        </w:rPr>
        <w:t xml:space="preserve">ýška </w:t>
      </w:r>
      <w:r w:rsidR="002D0C91" w:rsidRPr="001C22E7">
        <w:rPr>
          <w:b w:val="0"/>
          <w:bCs w:val="0"/>
        </w:rPr>
        <w:t xml:space="preserve">úspory času </w:t>
      </w:r>
      <w:r w:rsidR="00EE5B63" w:rsidRPr="001C22E7">
        <w:rPr>
          <w:b w:val="0"/>
          <w:bCs w:val="0"/>
        </w:rPr>
        <w:t xml:space="preserve">však v mnohom závisí od </w:t>
      </w:r>
      <w:r w:rsidR="00EE5B63" w:rsidRPr="001C22E7">
        <w:t>dynamiky vývoja dopravných tokov</w:t>
      </w:r>
      <w:r w:rsidR="00C4605D" w:rsidRPr="001C22E7">
        <w:rPr>
          <w:b w:val="0"/>
          <w:bCs w:val="0"/>
        </w:rPr>
        <w:t xml:space="preserve">. Dopravné intenzity </w:t>
      </w:r>
      <w:r w:rsidR="008F202F" w:rsidRPr="001C22E7">
        <w:rPr>
          <w:b w:val="0"/>
          <w:bCs w:val="0"/>
        </w:rPr>
        <w:t xml:space="preserve">(RPDI) </w:t>
      </w:r>
      <w:r w:rsidR="00C4605D" w:rsidRPr="001C22E7">
        <w:rPr>
          <w:b w:val="0"/>
          <w:bCs w:val="0"/>
        </w:rPr>
        <w:t xml:space="preserve">vystupujú ako </w:t>
      </w:r>
      <w:r w:rsidR="008F202F" w:rsidRPr="001C22E7">
        <w:rPr>
          <w:b w:val="0"/>
          <w:bCs w:val="0"/>
        </w:rPr>
        <w:t xml:space="preserve">významný </w:t>
      </w:r>
      <w:r w:rsidR="005C2A49" w:rsidRPr="001C22E7">
        <w:rPr>
          <w:b w:val="0"/>
          <w:bCs w:val="0"/>
        </w:rPr>
        <w:t>paramet</w:t>
      </w:r>
      <w:r w:rsidR="00C4605D" w:rsidRPr="001C22E7">
        <w:rPr>
          <w:b w:val="0"/>
          <w:bCs w:val="0"/>
        </w:rPr>
        <w:t>e</w:t>
      </w:r>
      <w:r w:rsidR="005C2A49" w:rsidRPr="001C22E7">
        <w:rPr>
          <w:b w:val="0"/>
          <w:bCs w:val="0"/>
        </w:rPr>
        <w:t>r</w:t>
      </w:r>
      <w:r w:rsidR="00C4605D" w:rsidRPr="001C22E7">
        <w:rPr>
          <w:b w:val="0"/>
          <w:bCs w:val="0"/>
        </w:rPr>
        <w:t xml:space="preserve"> p</w:t>
      </w:r>
      <w:r w:rsidR="005C2A49" w:rsidRPr="001C22E7">
        <w:rPr>
          <w:b w:val="0"/>
          <w:bCs w:val="0"/>
        </w:rPr>
        <w:t xml:space="preserve">ri naplnení cieľovej hodnoty ukazovateľa výsledku – </w:t>
      </w:r>
      <w:r w:rsidR="005C2A49" w:rsidRPr="001C22E7">
        <w:t>Úspora času v cestnej doprave na cestách I. triedy</w:t>
      </w:r>
      <w:r w:rsidR="008F202F" w:rsidRPr="001C22E7">
        <w:t xml:space="preserve">. </w:t>
      </w:r>
      <w:r w:rsidR="008F202F" w:rsidRPr="001C22E7">
        <w:rPr>
          <w:b w:val="0"/>
          <w:bCs w:val="0"/>
        </w:rPr>
        <w:t>V</w:t>
      </w:r>
      <w:r w:rsidR="004C41BC" w:rsidRPr="001C22E7">
        <w:rPr>
          <w:b w:val="0"/>
          <w:bCs w:val="0"/>
        </w:rPr>
        <w:t> </w:t>
      </w:r>
      <w:r w:rsidR="008F202F" w:rsidRPr="001C22E7">
        <w:rPr>
          <w:b w:val="0"/>
          <w:bCs w:val="0"/>
        </w:rPr>
        <w:t>príp</w:t>
      </w:r>
      <w:r w:rsidR="005C2A49" w:rsidRPr="001C22E7">
        <w:rPr>
          <w:b w:val="0"/>
          <w:bCs w:val="0"/>
        </w:rPr>
        <w:t xml:space="preserve">ade ich výrazného nárastu môžu </w:t>
      </w:r>
      <w:r w:rsidR="004C41BC" w:rsidRPr="001C22E7">
        <w:rPr>
          <w:b w:val="0"/>
          <w:bCs w:val="0"/>
        </w:rPr>
        <w:t>sťaži</w:t>
      </w:r>
      <w:r w:rsidR="00A34CC8" w:rsidRPr="001C22E7">
        <w:rPr>
          <w:b w:val="0"/>
          <w:bCs w:val="0"/>
        </w:rPr>
        <w:t>ť naplnenie cieľovej hodnoty predmetného ukazovateľa vo výške 22 797 190 EUR.</w:t>
      </w:r>
      <w:r w:rsidR="00FF2BC6" w:rsidRPr="001C22E7">
        <w:rPr>
          <w:b w:val="0"/>
          <w:bCs w:val="0"/>
        </w:rPr>
        <w:t xml:space="preserve"> </w:t>
      </w:r>
    </w:p>
    <w:p w14:paraId="11E302D7" w14:textId="51AF85C7" w:rsidR="00314907" w:rsidRPr="001C22E7" w:rsidRDefault="00314907" w:rsidP="001343DA">
      <w:pPr>
        <w:spacing w:line="276" w:lineRule="auto"/>
        <w:jc w:val="both"/>
        <w:rPr>
          <w:b w:val="0"/>
          <w:bCs w:val="0"/>
        </w:rPr>
      </w:pPr>
    </w:p>
    <w:p w14:paraId="3E73808E" w14:textId="2235FD2A" w:rsidR="00A74014" w:rsidRPr="001C22E7" w:rsidRDefault="00A74014" w:rsidP="00A74014">
      <w:pPr>
        <w:pStyle w:val="Odsekzoznamu"/>
        <w:numPr>
          <w:ilvl w:val="0"/>
          <w:numId w:val="28"/>
        </w:numPr>
        <w:spacing w:line="276" w:lineRule="auto"/>
        <w:jc w:val="both"/>
        <w:rPr>
          <w:rFonts w:ascii="Times New Roman" w:hAnsi="Times New Roman" w:cs="Times New Roman"/>
          <w:b/>
          <w:bCs/>
        </w:rPr>
      </w:pPr>
      <w:r w:rsidRPr="001C22E7">
        <w:rPr>
          <w:rFonts w:ascii="Times New Roman" w:hAnsi="Times New Roman" w:cs="Times New Roman"/>
          <w:b/>
          <w:bCs/>
        </w:rPr>
        <w:t>Zvýšenie priemernej rýchlosti</w:t>
      </w:r>
    </w:p>
    <w:p w14:paraId="0C3E0ACE" w14:textId="77777777" w:rsidR="00A74014" w:rsidRPr="001C22E7" w:rsidRDefault="00A74014" w:rsidP="00A74014">
      <w:pPr>
        <w:pStyle w:val="Odsekzoznamu"/>
        <w:spacing w:line="276" w:lineRule="auto"/>
        <w:ind w:left="360"/>
        <w:jc w:val="both"/>
        <w:rPr>
          <w:rFonts w:ascii="Times New Roman" w:hAnsi="Times New Roman" w:cs="Times New Roman"/>
        </w:rPr>
      </w:pPr>
    </w:p>
    <w:p w14:paraId="0B38937E" w14:textId="5DCE825F" w:rsidR="00A74014" w:rsidRPr="001C22E7" w:rsidRDefault="00A74014" w:rsidP="00A74014">
      <w:pPr>
        <w:spacing w:line="276" w:lineRule="auto"/>
        <w:jc w:val="both"/>
        <w:rPr>
          <w:b w:val="0"/>
          <w:bCs w:val="0"/>
        </w:rPr>
      </w:pPr>
      <w:r w:rsidRPr="001C22E7">
        <w:rPr>
          <w:b w:val="0"/>
          <w:bCs w:val="0"/>
        </w:rPr>
        <w:t>Pri jednotlivých projektoch je uplatnený odlišný prístup pri stanovení hodnôt priemernej rýchlosti. Napriek tomu môžeme konštatovať, že vo všetkých projektoch po uvedení do prechádzky novovybudovaného alebo z</w:t>
      </w:r>
      <w:r w:rsidR="005B1139" w:rsidRPr="001C22E7">
        <w:rPr>
          <w:b w:val="0"/>
          <w:bCs w:val="0"/>
        </w:rPr>
        <w:t>rekonštruovaného</w:t>
      </w:r>
      <w:r w:rsidRPr="001C22E7">
        <w:rPr>
          <w:b w:val="0"/>
          <w:bCs w:val="0"/>
        </w:rPr>
        <w:t xml:space="preserve"> úseku cesty I. triedy došlo k zvýšeniu priemernej rýchlosti. Intervencia alokovaná do vybranej vzorky projektov v tejto súvislosti splnila svoj účel. Zvýšenie priemernej rýchlosti prináša úsporu jazdného času, plynulosť cestnej premávky</w:t>
      </w:r>
      <w:r w:rsidR="00F504DC" w:rsidRPr="001C22E7">
        <w:rPr>
          <w:b w:val="0"/>
          <w:bCs w:val="0"/>
        </w:rPr>
        <w:t xml:space="preserve">, menej kongescií, </w:t>
      </w:r>
      <w:r w:rsidRPr="001C22E7">
        <w:rPr>
          <w:b w:val="0"/>
          <w:bCs w:val="0"/>
        </w:rPr>
        <w:t>a</w:t>
      </w:r>
      <w:r w:rsidR="00F504DC" w:rsidRPr="001C22E7">
        <w:rPr>
          <w:b w:val="0"/>
          <w:bCs w:val="0"/>
        </w:rPr>
        <w:t>le</w:t>
      </w:r>
      <w:r w:rsidRPr="001C22E7">
        <w:rPr>
          <w:b w:val="0"/>
          <w:bCs w:val="0"/>
        </w:rPr>
        <w:t xml:space="preserve"> tiež </w:t>
      </w:r>
      <w:r w:rsidR="00F504DC" w:rsidRPr="001C22E7">
        <w:rPr>
          <w:b w:val="0"/>
          <w:bCs w:val="0"/>
        </w:rPr>
        <w:t>možnosť vyššej nehodovosti.</w:t>
      </w:r>
      <w:r w:rsidR="00CA0130" w:rsidRPr="001C22E7">
        <w:rPr>
          <w:b w:val="0"/>
          <w:bCs w:val="0"/>
        </w:rPr>
        <w:t xml:space="preserve"> </w:t>
      </w:r>
      <w:r w:rsidRPr="001C22E7">
        <w:rPr>
          <w:b w:val="0"/>
          <w:bCs w:val="0"/>
        </w:rPr>
        <w:t xml:space="preserve"> </w:t>
      </w:r>
    </w:p>
    <w:p w14:paraId="550A5AA2" w14:textId="77777777" w:rsidR="00A74014" w:rsidRPr="001C22E7" w:rsidRDefault="00A74014" w:rsidP="001343DA">
      <w:pPr>
        <w:spacing w:line="276" w:lineRule="auto"/>
        <w:jc w:val="both"/>
        <w:rPr>
          <w:b w:val="0"/>
          <w:bCs w:val="0"/>
        </w:rPr>
      </w:pPr>
    </w:p>
    <w:p w14:paraId="0C3B99FD" w14:textId="16809E12" w:rsidR="00E73E08" w:rsidRPr="001C22E7" w:rsidRDefault="00E73E08" w:rsidP="00A063A8">
      <w:pPr>
        <w:pStyle w:val="Odsekzoznamu"/>
        <w:numPr>
          <w:ilvl w:val="0"/>
          <w:numId w:val="28"/>
        </w:numPr>
        <w:jc w:val="both"/>
        <w:rPr>
          <w:rFonts w:ascii="Times New Roman" w:hAnsi="Times New Roman" w:cs="Times New Roman"/>
          <w:b/>
          <w:bCs/>
        </w:rPr>
      </w:pPr>
      <w:r w:rsidRPr="001C22E7">
        <w:rPr>
          <w:rFonts w:ascii="Times New Roman" w:hAnsi="Times New Roman" w:cs="Times New Roman"/>
          <w:b/>
          <w:bCs/>
        </w:rPr>
        <w:t>Zvýšenie kapacity ciest I. triedy</w:t>
      </w:r>
    </w:p>
    <w:p w14:paraId="0DEFBC30" w14:textId="411344B2" w:rsidR="004F3BCB" w:rsidRPr="001C22E7" w:rsidRDefault="004F3BCB" w:rsidP="00CE3587">
      <w:pPr>
        <w:spacing w:line="276" w:lineRule="auto"/>
        <w:jc w:val="both"/>
      </w:pPr>
    </w:p>
    <w:p w14:paraId="03D8AB80" w14:textId="5434B399" w:rsidR="00FA67F5" w:rsidRPr="001C22E7" w:rsidRDefault="00CE3587" w:rsidP="00C2198B">
      <w:pPr>
        <w:spacing w:line="276" w:lineRule="auto"/>
        <w:jc w:val="both"/>
        <w:rPr>
          <w:b w:val="0"/>
          <w:bCs w:val="0"/>
        </w:rPr>
      </w:pPr>
      <w:r w:rsidRPr="001C22E7">
        <w:rPr>
          <w:b w:val="0"/>
          <w:bCs w:val="0"/>
        </w:rPr>
        <w:t>„</w:t>
      </w:r>
      <w:r w:rsidR="004F3BCB" w:rsidRPr="001C22E7">
        <w:rPr>
          <w:b w:val="0"/>
          <w:bCs w:val="0"/>
        </w:rPr>
        <w:t>Potreba podpory výstavby a modernizácie ciest I. triedy vyplýva predovšetkým z</w:t>
      </w:r>
      <w:r w:rsidRPr="001C22E7">
        <w:rPr>
          <w:b w:val="0"/>
          <w:bCs w:val="0"/>
        </w:rPr>
        <w:t> </w:t>
      </w:r>
      <w:r w:rsidR="004F3BCB" w:rsidRPr="001C22E7">
        <w:rPr>
          <w:b w:val="0"/>
          <w:bCs w:val="0"/>
        </w:rPr>
        <w:t>nedostatočnej kapacity cestných ťahov vedúcej k prekračovaniu prípustných intenzít, čím dochádza k ich nadmernej degradácii, ako aj nevyhovujúcich stavebno-technických parametrov, ktoré spôsobujú zvýšené riziko v oblasti bezpečnosti cestnej premávky.</w:t>
      </w:r>
      <w:r w:rsidRPr="001C22E7">
        <w:rPr>
          <w:b w:val="0"/>
          <w:bCs w:val="0"/>
        </w:rPr>
        <w:t xml:space="preserve">“ Toto tvrdenie sa uvádza v OPII v rámci zdôvodnenia </w:t>
      </w:r>
      <w:r w:rsidR="009D43D1" w:rsidRPr="001C22E7">
        <w:rPr>
          <w:b w:val="0"/>
          <w:bCs w:val="0"/>
        </w:rPr>
        <w:t xml:space="preserve">ŠC 6.2 a tiež vo väčšine zámerov národných projektov z oblasti dopravnej infraštruktúry. </w:t>
      </w:r>
      <w:r w:rsidR="00B10247" w:rsidRPr="001C22E7">
        <w:rPr>
          <w:b w:val="0"/>
          <w:bCs w:val="0"/>
        </w:rPr>
        <w:t>Vyzdvihuje sa aj v nami hodnotených projektoch vecne orientovaných na vybudovanie obchvatov</w:t>
      </w:r>
      <w:r w:rsidR="00E85F74" w:rsidRPr="001C22E7">
        <w:rPr>
          <w:b w:val="0"/>
          <w:bCs w:val="0"/>
        </w:rPr>
        <w:t xml:space="preserve">. </w:t>
      </w:r>
      <w:r w:rsidR="00976346" w:rsidRPr="001C22E7">
        <w:rPr>
          <w:b w:val="0"/>
          <w:bCs w:val="0"/>
        </w:rPr>
        <w:t>V projekte, ktorý riešil vybudovanie juhozápadného obchvatu mestom Bardejov sa zdôrazňovalo, že na</w:t>
      </w:r>
      <w:r w:rsidR="00B10247" w:rsidRPr="001C22E7">
        <w:rPr>
          <w:b w:val="0"/>
          <w:bCs w:val="0"/>
        </w:rPr>
        <w:t xml:space="preserve"> základe vyhodnotenia</w:t>
      </w:r>
      <w:r w:rsidR="00CA0130" w:rsidRPr="001C22E7">
        <w:rPr>
          <w:b w:val="0"/>
          <w:bCs w:val="0"/>
        </w:rPr>
        <w:t xml:space="preserve"> </w:t>
      </w:r>
      <w:r w:rsidR="00B10247" w:rsidRPr="001C22E7">
        <w:rPr>
          <w:b w:val="0"/>
          <w:bCs w:val="0"/>
        </w:rPr>
        <w:t xml:space="preserve">kapacity cesty I/77 a očakávanom vývoji dopravného zaťaženia </w:t>
      </w:r>
      <w:r w:rsidR="007D214F" w:rsidRPr="001C22E7">
        <w:rPr>
          <w:b w:val="0"/>
          <w:bCs w:val="0"/>
        </w:rPr>
        <w:t>je</w:t>
      </w:r>
      <w:r w:rsidR="00B10247" w:rsidRPr="001C22E7">
        <w:rPr>
          <w:b w:val="0"/>
          <w:bCs w:val="0"/>
        </w:rPr>
        <w:t xml:space="preserve"> možné predpokladať, že okolo roku 2030 dôjde k prekročeniu prípustnej intenzity dopravy a bolo tak žiaduce vybudovať kapacitnejšie cestné prepojenie v úseku Mokroluh a</w:t>
      </w:r>
      <w:r w:rsidR="00941A07" w:rsidRPr="001C22E7">
        <w:rPr>
          <w:b w:val="0"/>
          <w:bCs w:val="0"/>
        </w:rPr>
        <w:t xml:space="preserve"> </w:t>
      </w:r>
      <w:r w:rsidR="00B10247" w:rsidRPr="001C22E7">
        <w:rPr>
          <w:b w:val="0"/>
          <w:bCs w:val="0"/>
        </w:rPr>
        <w:t xml:space="preserve">Bardejov. </w:t>
      </w:r>
      <w:r w:rsidR="00C2198B" w:rsidRPr="001C22E7">
        <w:rPr>
          <w:b w:val="0"/>
          <w:bCs w:val="0"/>
        </w:rPr>
        <w:t>Podobne aj preložka cesty I/66 bola riešená z dôvodu kapacitnej nedostatočnosti prieťahu cesty I/66 centrom mesta Brezno.</w:t>
      </w:r>
      <w:r w:rsidR="00FA67F5" w:rsidRPr="001C22E7">
        <w:rPr>
          <w:b w:val="0"/>
          <w:bCs w:val="0"/>
        </w:rPr>
        <w:t xml:space="preserve"> </w:t>
      </w:r>
    </w:p>
    <w:p w14:paraId="41B5668D" w14:textId="77777777" w:rsidR="00FA67F5" w:rsidRPr="001C22E7" w:rsidRDefault="00FA67F5" w:rsidP="00C2198B">
      <w:pPr>
        <w:spacing w:line="276" w:lineRule="auto"/>
        <w:jc w:val="both"/>
        <w:rPr>
          <w:b w:val="0"/>
          <w:bCs w:val="0"/>
        </w:rPr>
      </w:pPr>
    </w:p>
    <w:p w14:paraId="7058FCD2" w14:textId="19E9516E" w:rsidR="00C2198B" w:rsidRPr="001C22E7" w:rsidRDefault="00FA67F5" w:rsidP="00A6087F">
      <w:pPr>
        <w:autoSpaceDE w:val="0"/>
        <w:autoSpaceDN w:val="0"/>
        <w:adjustRightInd w:val="0"/>
        <w:spacing w:line="276" w:lineRule="auto"/>
        <w:jc w:val="both"/>
        <w:rPr>
          <w:b w:val="0"/>
          <w:bCs w:val="0"/>
        </w:rPr>
      </w:pPr>
      <w:r w:rsidRPr="001C22E7">
        <w:t>Vybudovaním obchvatov sa zvýšila kapacita c</w:t>
      </w:r>
      <w:r w:rsidR="00C574E6" w:rsidRPr="001C22E7">
        <w:t>ie</w:t>
      </w:r>
      <w:r w:rsidRPr="001C22E7">
        <w:t xml:space="preserve">st </w:t>
      </w:r>
      <w:r w:rsidR="00C574E6" w:rsidRPr="001C22E7">
        <w:t>I</w:t>
      </w:r>
      <w:r w:rsidRPr="001C22E7">
        <w:t xml:space="preserve">. triedy </w:t>
      </w:r>
      <w:r w:rsidR="00C574E6" w:rsidRPr="001C22E7">
        <w:t xml:space="preserve">I/77 a </w:t>
      </w:r>
      <w:r w:rsidRPr="001C22E7">
        <w:t>I/66.</w:t>
      </w:r>
      <w:r w:rsidR="00C574E6" w:rsidRPr="001C22E7">
        <w:rPr>
          <w:b w:val="0"/>
          <w:bCs w:val="0"/>
        </w:rPr>
        <w:t xml:space="preserve"> K pôvodnej ceste</w:t>
      </w:r>
      <w:r w:rsidR="00C574E6" w:rsidRPr="001C22E7">
        <w:rPr>
          <w:b w:val="0"/>
          <w:bCs w:val="0"/>
          <w:color w:val="111111"/>
        </w:rPr>
        <w:t xml:space="preserve"> I/77 kategórie C 7,5/60</w:t>
      </w:r>
      <w:r w:rsidR="00C574E6" w:rsidRPr="001C22E7">
        <w:rPr>
          <w:b w:val="0"/>
          <w:bCs w:val="0"/>
        </w:rPr>
        <w:t xml:space="preserve"> pribudla nová komunikácia kategórie C 11,5/80, ktorá prevzala cca 50</w:t>
      </w:r>
      <w:r w:rsidR="00917D0E" w:rsidRPr="001C22E7">
        <w:rPr>
          <w:b w:val="0"/>
          <w:bCs w:val="0"/>
        </w:rPr>
        <w:t> </w:t>
      </w:r>
      <w:r w:rsidR="00C574E6" w:rsidRPr="001C22E7">
        <w:rPr>
          <w:b w:val="0"/>
          <w:bCs w:val="0"/>
        </w:rPr>
        <w:t>% tranzitnej dopravy.</w:t>
      </w:r>
      <w:r w:rsidR="00151E14" w:rsidRPr="001C22E7">
        <w:rPr>
          <w:b w:val="0"/>
          <w:bCs w:val="0"/>
        </w:rPr>
        <w:t xml:space="preserve"> Nový úsek cesty medzi Mokroluhom a Bardejovom vrátane všetkých križovatiek vyhovuje z kapacitného hľadiska do roku 2044.</w:t>
      </w:r>
      <w:r w:rsidR="004A3D8F" w:rsidRPr="001C22E7">
        <w:rPr>
          <w:b w:val="0"/>
          <w:bCs w:val="0"/>
        </w:rPr>
        <w:t xml:space="preserve"> O</w:t>
      </w:r>
      <w:r w:rsidRPr="001C22E7">
        <w:rPr>
          <w:b w:val="0"/>
          <w:bCs w:val="0"/>
        </w:rPr>
        <w:t xml:space="preserve">bchvat </w:t>
      </w:r>
      <w:r w:rsidR="004A3D8F" w:rsidRPr="001C22E7">
        <w:rPr>
          <w:b w:val="0"/>
          <w:bCs w:val="0"/>
        </w:rPr>
        <w:t xml:space="preserve">mestom Brezno zodpovedajúci kategórii cesty C 9,5/80 </w:t>
      </w:r>
      <w:r w:rsidRPr="001C22E7">
        <w:rPr>
          <w:b w:val="0"/>
          <w:bCs w:val="0"/>
        </w:rPr>
        <w:t xml:space="preserve">prevzal približne 83 % tranzitnej dopravy z pôvodnej </w:t>
      </w:r>
      <w:r w:rsidR="004A3D8F" w:rsidRPr="001C22E7">
        <w:rPr>
          <w:b w:val="0"/>
          <w:bCs w:val="0"/>
        </w:rPr>
        <w:t>komunikácie</w:t>
      </w:r>
      <w:r w:rsidRPr="001C22E7">
        <w:rPr>
          <w:b w:val="0"/>
          <w:bCs w:val="0"/>
        </w:rPr>
        <w:t xml:space="preserve">. Vybudovaný obchvat vrátane križovatiek vyhovuje z kapacitného hľadiska do roku 2035. </w:t>
      </w:r>
    </w:p>
    <w:p w14:paraId="49E103D8" w14:textId="77777777" w:rsidR="007F60CD" w:rsidRPr="001C22E7" w:rsidRDefault="007F60CD" w:rsidP="00D301CC">
      <w:pPr>
        <w:spacing w:line="276" w:lineRule="auto"/>
        <w:jc w:val="both"/>
        <w:rPr>
          <w:b w:val="0"/>
          <w:bCs w:val="0"/>
        </w:rPr>
      </w:pPr>
    </w:p>
    <w:p w14:paraId="4B6B37CC" w14:textId="69190ADD" w:rsidR="00D301CC" w:rsidRPr="001C22E7" w:rsidRDefault="005E05CA" w:rsidP="00D301CC">
      <w:pPr>
        <w:spacing w:line="276" w:lineRule="auto"/>
        <w:jc w:val="both"/>
        <w:rPr>
          <w:b w:val="0"/>
          <w:bCs w:val="0"/>
        </w:rPr>
      </w:pPr>
      <w:r w:rsidRPr="001C22E7">
        <w:rPr>
          <w:b w:val="0"/>
          <w:bCs w:val="0"/>
        </w:rPr>
        <w:t>Intervencia alokovaná do projekt</w:t>
      </w:r>
      <w:r w:rsidR="00A6087F" w:rsidRPr="001C22E7">
        <w:rPr>
          <w:b w:val="0"/>
          <w:bCs w:val="0"/>
        </w:rPr>
        <w:t>ov vecne zameraných na rekonštrukciu úsekov jestvujúcich ciest I. triedy</w:t>
      </w:r>
      <w:r w:rsidRPr="001C22E7">
        <w:rPr>
          <w:b w:val="0"/>
          <w:bCs w:val="0"/>
        </w:rPr>
        <w:t xml:space="preserve"> neznamenala nárast kapacity </w:t>
      </w:r>
      <w:r w:rsidR="0050283F" w:rsidRPr="001C22E7">
        <w:rPr>
          <w:b w:val="0"/>
          <w:bCs w:val="0"/>
        </w:rPr>
        <w:t xml:space="preserve">rekonštruovaných </w:t>
      </w:r>
      <w:r w:rsidR="00586F0F" w:rsidRPr="001C22E7">
        <w:rPr>
          <w:b w:val="0"/>
          <w:bCs w:val="0"/>
        </w:rPr>
        <w:t xml:space="preserve">cestných úsekov </w:t>
      </w:r>
      <w:r w:rsidRPr="001C22E7">
        <w:rPr>
          <w:b w:val="0"/>
          <w:bCs w:val="0"/>
        </w:rPr>
        <w:t>medzi Smilnom a</w:t>
      </w:r>
      <w:r w:rsidR="00586F0F" w:rsidRPr="001C22E7">
        <w:rPr>
          <w:b w:val="0"/>
          <w:bCs w:val="0"/>
        </w:rPr>
        <w:t> </w:t>
      </w:r>
      <w:r w:rsidRPr="001C22E7">
        <w:rPr>
          <w:b w:val="0"/>
          <w:bCs w:val="0"/>
        </w:rPr>
        <w:t>Svidníkom</w:t>
      </w:r>
      <w:r w:rsidR="00586F0F" w:rsidRPr="001C22E7">
        <w:rPr>
          <w:b w:val="0"/>
          <w:bCs w:val="0"/>
        </w:rPr>
        <w:t xml:space="preserve"> a medzi Turčianskymi Teplicami a</w:t>
      </w:r>
      <w:r w:rsidR="00872F21" w:rsidRPr="001C22E7">
        <w:rPr>
          <w:b w:val="0"/>
          <w:bCs w:val="0"/>
        </w:rPr>
        <w:t> </w:t>
      </w:r>
      <w:r w:rsidR="00586F0F" w:rsidRPr="001C22E7">
        <w:rPr>
          <w:b w:val="0"/>
          <w:bCs w:val="0"/>
        </w:rPr>
        <w:t>Príbovcami</w:t>
      </w:r>
      <w:r w:rsidR="00872F21" w:rsidRPr="001C22E7">
        <w:rPr>
          <w:b w:val="0"/>
          <w:bCs w:val="0"/>
        </w:rPr>
        <w:t xml:space="preserve">. Rekonštrukcie sa realizovali </w:t>
      </w:r>
      <w:r w:rsidR="001B1F7D" w:rsidRPr="001C22E7">
        <w:rPr>
          <w:b w:val="0"/>
          <w:bCs w:val="0"/>
        </w:rPr>
        <w:t xml:space="preserve">v podstate </w:t>
      </w:r>
      <w:r w:rsidR="00872F21" w:rsidRPr="001C22E7">
        <w:rPr>
          <w:b w:val="0"/>
          <w:bCs w:val="0"/>
        </w:rPr>
        <w:t>v rámci existujúceho cestného telesa</w:t>
      </w:r>
      <w:r w:rsidR="001B1F7D" w:rsidRPr="001C22E7">
        <w:rPr>
          <w:b w:val="0"/>
          <w:bCs w:val="0"/>
        </w:rPr>
        <w:t>. S</w:t>
      </w:r>
      <w:r w:rsidR="001B1F7D" w:rsidRPr="001C22E7">
        <w:rPr>
          <w:b w:val="0"/>
          <w:bCs w:val="0"/>
          <w:color w:val="111111"/>
        </w:rPr>
        <w:t>merové ani výškové vedenie cesty I/77 sa nemenilo. V</w:t>
      </w:r>
      <w:r w:rsidR="004700A5" w:rsidRPr="001C22E7">
        <w:rPr>
          <w:b w:val="0"/>
          <w:bCs w:val="0"/>
          <w:color w:val="111111"/>
        </w:rPr>
        <w:t> </w:t>
      </w:r>
      <w:r w:rsidR="001B1F7D" w:rsidRPr="001C22E7">
        <w:rPr>
          <w:b w:val="0"/>
          <w:bCs w:val="0"/>
          <w:color w:val="111111"/>
        </w:rPr>
        <w:t>prípade</w:t>
      </w:r>
      <w:r w:rsidR="004700A5" w:rsidRPr="001C22E7">
        <w:rPr>
          <w:b w:val="0"/>
          <w:bCs w:val="0"/>
          <w:color w:val="111111"/>
        </w:rPr>
        <w:t xml:space="preserve"> cesty I/65 </w:t>
      </w:r>
      <w:r w:rsidR="003653BE" w:rsidRPr="001C22E7">
        <w:rPr>
          <w:b w:val="0"/>
          <w:bCs w:val="0"/>
          <w:color w:val="111111"/>
        </w:rPr>
        <w:t xml:space="preserve">bolo </w:t>
      </w:r>
      <w:r w:rsidR="004700A5" w:rsidRPr="001C22E7">
        <w:rPr>
          <w:b w:val="0"/>
          <w:bCs w:val="0"/>
          <w:color w:val="111111"/>
        </w:rPr>
        <w:t>v</w:t>
      </w:r>
      <w:r w:rsidR="001B1F7D" w:rsidRPr="001C22E7">
        <w:rPr>
          <w:b w:val="0"/>
          <w:bCs w:val="0"/>
        </w:rPr>
        <w:t>ýškové vedenie zvýšené o cca 20 cm</w:t>
      </w:r>
      <w:r w:rsidR="00D301CC" w:rsidRPr="001C22E7">
        <w:rPr>
          <w:b w:val="0"/>
          <w:bCs w:val="0"/>
        </w:rPr>
        <w:t>.</w:t>
      </w:r>
      <w:r w:rsidR="001B1F7D" w:rsidRPr="001C22E7">
        <w:rPr>
          <w:b w:val="0"/>
          <w:bCs w:val="0"/>
        </w:rPr>
        <w:t xml:space="preserve"> Súčasťou rekonštrukcie cesty</w:t>
      </w:r>
      <w:r w:rsidR="00D301CC" w:rsidRPr="001C22E7">
        <w:rPr>
          <w:b w:val="0"/>
          <w:bCs w:val="0"/>
        </w:rPr>
        <w:t xml:space="preserve"> I/65</w:t>
      </w:r>
      <w:r w:rsidR="001B1F7D" w:rsidRPr="001C22E7">
        <w:rPr>
          <w:b w:val="0"/>
          <w:bCs w:val="0"/>
        </w:rPr>
        <w:t xml:space="preserve"> bola aj rekonštrukcia vybran</w:t>
      </w:r>
      <w:r w:rsidR="006652AE" w:rsidRPr="001C22E7">
        <w:rPr>
          <w:b w:val="0"/>
          <w:bCs w:val="0"/>
        </w:rPr>
        <w:t>ých križovatiek s cestami II.</w:t>
      </w:r>
      <w:r w:rsidR="00355076" w:rsidRPr="001C22E7">
        <w:rPr>
          <w:b w:val="0"/>
          <w:bCs w:val="0"/>
        </w:rPr>
        <w:t> </w:t>
      </w:r>
      <w:r w:rsidR="006652AE" w:rsidRPr="001C22E7">
        <w:rPr>
          <w:b w:val="0"/>
          <w:bCs w:val="0"/>
        </w:rPr>
        <w:t>a </w:t>
      </w:r>
      <w:r w:rsidR="001B1F7D" w:rsidRPr="001C22E7">
        <w:rPr>
          <w:b w:val="0"/>
          <w:bCs w:val="0"/>
        </w:rPr>
        <w:t>III. triedy. Križovatky boli doplnené o prídavné pruh</w:t>
      </w:r>
      <w:r w:rsidR="006652AE" w:rsidRPr="001C22E7">
        <w:rPr>
          <w:b w:val="0"/>
          <w:bCs w:val="0"/>
        </w:rPr>
        <w:t>y pre odbočenie vľavo, vpravo a </w:t>
      </w:r>
      <w:r w:rsidR="001B1F7D" w:rsidRPr="001C22E7">
        <w:rPr>
          <w:b w:val="0"/>
          <w:bCs w:val="0"/>
        </w:rPr>
        <w:t>pripájacie pruhy tak, aby bola zabezpečená bezpečnosť a plynulosť dopravy.</w:t>
      </w:r>
      <w:r w:rsidR="00D301CC" w:rsidRPr="001C22E7">
        <w:rPr>
          <w:b w:val="0"/>
          <w:bCs w:val="0"/>
        </w:rPr>
        <w:t xml:space="preserve"> Zrekonštruovaný úsek cesty medzi Turčianskymi Teplicami a Príbovcami vyhovuje z</w:t>
      </w:r>
      <w:r w:rsidR="006652AE" w:rsidRPr="001C22E7">
        <w:rPr>
          <w:b w:val="0"/>
          <w:bCs w:val="0"/>
        </w:rPr>
        <w:t> </w:t>
      </w:r>
      <w:r w:rsidR="00D301CC" w:rsidRPr="001C22E7">
        <w:rPr>
          <w:b w:val="0"/>
          <w:bCs w:val="0"/>
        </w:rPr>
        <w:t>kapacitného hľadiska vo všetkých medzikrižovatkových úsekoch do roku 2025. Z dlhodobého hľadiska do roku 2035 sa z pohľadu kapacitnej priepustnosti problematickými stanú najzaťaženejšie úseky a tiež niektoré križovatky. Situáciu by mohlo vyriešiť vybudovanie rýchlostnej cesty R3 Martin – Horná Štubňa.</w:t>
      </w:r>
      <w:r w:rsidR="00CA0130" w:rsidRPr="001C22E7">
        <w:rPr>
          <w:b w:val="0"/>
          <w:bCs w:val="0"/>
        </w:rPr>
        <w:t xml:space="preserve">  </w:t>
      </w:r>
      <w:r w:rsidR="00D301CC" w:rsidRPr="001C22E7">
        <w:rPr>
          <w:b w:val="0"/>
          <w:bCs w:val="0"/>
        </w:rPr>
        <w:t xml:space="preserve"> </w:t>
      </w:r>
    </w:p>
    <w:p w14:paraId="4AA19D6D" w14:textId="77777777" w:rsidR="00D301CC" w:rsidRPr="001C22E7" w:rsidRDefault="00D301CC" w:rsidP="00A6087F">
      <w:pPr>
        <w:spacing w:line="276" w:lineRule="auto"/>
        <w:jc w:val="both"/>
        <w:rPr>
          <w:b w:val="0"/>
          <w:bCs w:val="0"/>
        </w:rPr>
      </w:pPr>
    </w:p>
    <w:p w14:paraId="592273F7" w14:textId="2B61A015" w:rsidR="00D301CC" w:rsidRPr="001C22E7" w:rsidRDefault="00D301CC" w:rsidP="00A6087F">
      <w:pPr>
        <w:spacing w:line="276" w:lineRule="auto"/>
        <w:jc w:val="both"/>
        <w:rPr>
          <w:b w:val="0"/>
          <w:bCs w:val="0"/>
        </w:rPr>
      </w:pPr>
      <w:r w:rsidRPr="001C22E7">
        <w:rPr>
          <w:b w:val="0"/>
          <w:bCs w:val="0"/>
        </w:rPr>
        <w:t>Zr</w:t>
      </w:r>
      <w:r w:rsidR="005E05CA" w:rsidRPr="001C22E7">
        <w:rPr>
          <w:b w:val="0"/>
          <w:bCs w:val="0"/>
        </w:rPr>
        <w:t>ekonštruovaný úsek cesty I. triedy medzi Smilnom a Svidníkom kapacitne vyhovuje až do roku 2040.</w:t>
      </w:r>
    </w:p>
    <w:p w14:paraId="5BCCD032" w14:textId="77777777" w:rsidR="00EA681B" w:rsidRPr="001C22E7" w:rsidRDefault="00EA681B" w:rsidP="004F3BCB">
      <w:pPr>
        <w:jc w:val="both"/>
      </w:pPr>
    </w:p>
    <w:p w14:paraId="70A5F867" w14:textId="72D37C07" w:rsidR="00E73E08" w:rsidRPr="001C22E7" w:rsidRDefault="00E73E08" w:rsidP="00A063A8">
      <w:pPr>
        <w:pStyle w:val="Odsekzoznamu"/>
        <w:numPr>
          <w:ilvl w:val="0"/>
          <w:numId w:val="28"/>
        </w:numPr>
        <w:jc w:val="both"/>
        <w:rPr>
          <w:rFonts w:ascii="Times New Roman" w:hAnsi="Times New Roman" w:cs="Times New Roman"/>
          <w:b/>
          <w:bCs/>
        </w:rPr>
      </w:pPr>
      <w:bookmarkStart w:id="87" w:name="_Hlk108817100"/>
      <w:r w:rsidRPr="001C22E7">
        <w:rPr>
          <w:rFonts w:ascii="Times New Roman" w:hAnsi="Times New Roman" w:cs="Times New Roman"/>
          <w:b/>
          <w:bCs/>
        </w:rPr>
        <w:t>Zvýšenie bezpečnosti cestnej premávky a zníženie nehodovosti</w:t>
      </w:r>
    </w:p>
    <w:p w14:paraId="756D87B8" w14:textId="01C0369D" w:rsidR="00911326" w:rsidRPr="001C22E7" w:rsidRDefault="00911326" w:rsidP="00911326">
      <w:pPr>
        <w:jc w:val="both"/>
      </w:pPr>
    </w:p>
    <w:p w14:paraId="5F923B28" w14:textId="3C5AF018" w:rsidR="00B65EB4" w:rsidRPr="001C22E7" w:rsidRDefault="00B65EB4" w:rsidP="00B65EB4">
      <w:pPr>
        <w:spacing w:line="276" w:lineRule="auto"/>
        <w:jc w:val="both"/>
        <w:rPr>
          <w:b w:val="0"/>
          <w:bCs w:val="0"/>
          <w:color w:val="222222"/>
          <w:kern w:val="36"/>
        </w:rPr>
      </w:pPr>
      <w:r w:rsidRPr="001C22E7">
        <w:rPr>
          <w:b w:val="0"/>
          <w:bCs w:val="0"/>
          <w:color w:val="222222"/>
          <w:kern w:val="36"/>
        </w:rPr>
        <w:t>Pri všetkých posudzovaných úsekoch ciest, ktoré boli predmetom projektov realizovaných vďaka intervencie verejných zdrojov, bol zaznamenaný pozitívny vývoj v podobe zníženia počtu dopravných nehôd</w:t>
      </w:r>
      <w:r w:rsidR="00CE10D6" w:rsidRPr="001C22E7">
        <w:rPr>
          <w:b w:val="0"/>
          <w:bCs w:val="0"/>
          <w:color w:val="222222"/>
          <w:kern w:val="36"/>
        </w:rPr>
        <w:t>, čo svedčí o zvýšení bezpečnosti na sledovaných cestách I. triedy</w:t>
      </w:r>
      <w:r w:rsidRPr="001C22E7">
        <w:rPr>
          <w:b w:val="0"/>
          <w:bCs w:val="0"/>
          <w:color w:val="222222"/>
          <w:kern w:val="36"/>
        </w:rPr>
        <w:t xml:space="preserve">. </w:t>
      </w:r>
    </w:p>
    <w:p w14:paraId="30684467" w14:textId="7B53C3AF" w:rsidR="00B65EB4" w:rsidRPr="001C22E7" w:rsidRDefault="00B65EB4" w:rsidP="00C23881">
      <w:pPr>
        <w:spacing w:line="276" w:lineRule="auto"/>
        <w:jc w:val="both"/>
        <w:rPr>
          <w:b w:val="0"/>
          <w:bCs w:val="0"/>
          <w:color w:val="222222"/>
          <w:kern w:val="36"/>
        </w:rPr>
      </w:pPr>
    </w:p>
    <w:p w14:paraId="27129963" w14:textId="5B8D5D9C" w:rsidR="00D80847" w:rsidRPr="001C22E7" w:rsidRDefault="00871244" w:rsidP="00D80847">
      <w:pPr>
        <w:spacing w:line="276" w:lineRule="auto"/>
        <w:jc w:val="both"/>
        <w:rPr>
          <w:b w:val="0"/>
          <w:bCs w:val="0"/>
        </w:rPr>
      </w:pPr>
      <w:r w:rsidRPr="001C22E7">
        <w:rPr>
          <w:b w:val="0"/>
          <w:bCs w:val="0"/>
        </w:rPr>
        <w:t>Priemerná r</w:t>
      </w:r>
      <w:r w:rsidR="0012623B" w:rsidRPr="001C22E7">
        <w:rPr>
          <w:b w:val="0"/>
          <w:bCs w:val="0"/>
        </w:rPr>
        <w:t>elatívna miera nehodovosti dosahuje pri hodnotených projektoch nižšiu hodnotu pri všetkých následkoch nehôd, a to pri oboch verziách prístupu k stanoveniu intenzít cestnej premávky. Na cestných úsekoch, kde je spomínaný negatívny trend vývoja nehodovosti, tak ten je spôsobený iba jednou nehodou s následkom smrti.</w:t>
      </w:r>
    </w:p>
    <w:p w14:paraId="5996DE33" w14:textId="77777777" w:rsidR="00D80847" w:rsidRPr="001C22E7" w:rsidRDefault="00D80847" w:rsidP="00D80847">
      <w:pPr>
        <w:spacing w:line="276" w:lineRule="auto"/>
        <w:jc w:val="both"/>
        <w:rPr>
          <w:b w:val="0"/>
          <w:bCs w:val="0"/>
        </w:rPr>
      </w:pPr>
    </w:p>
    <w:p w14:paraId="7EC691A6" w14:textId="6C1D45AB" w:rsidR="00F76CF0" w:rsidRPr="001C22E7" w:rsidRDefault="003E7A97" w:rsidP="00D80847">
      <w:pPr>
        <w:spacing w:line="276" w:lineRule="auto"/>
        <w:jc w:val="both"/>
        <w:rPr>
          <w:b w:val="0"/>
          <w:bCs w:val="0"/>
        </w:rPr>
      </w:pPr>
      <w:r w:rsidRPr="001C22E7">
        <w:rPr>
          <w:b w:val="0"/>
          <w:bCs w:val="0"/>
        </w:rPr>
        <w:t xml:space="preserve">Z pohľadu smrteľných nehôd je negatívne hodnotený projekt </w:t>
      </w:r>
      <w:r w:rsidR="00917D0E" w:rsidRPr="001C22E7">
        <w:rPr>
          <w:b w:val="0"/>
          <w:bCs w:val="0"/>
        </w:rPr>
        <w:t>„</w:t>
      </w:r>
      <w:r w:rsidRPr="001C22E7">
        <w:rPr>
          <w:b w:val="0"/>
          <w:bCs w:val="0"/>
        </w:rPr>
        <w:t>Rekonštrukcia cesty I/65 Turčianske Teplice – Príbovce</w:t>
      </w:r>
      <w:r w:rsidR="00917D0E" w:rsidRPr="001C22E7">
        <w:rPr>
          <w:b w:val="0"/>
          <w:bCs w:val="0"/>
        </w:rPr>
        <w:t>“</w:t>
      </w:r>
      <w:r w:rsidR="00871244" w:rsidRPr="001C22E7">
        <w:rPr>
          <w:b w:val="0"/>
          <w:bCs w:val="0"/>
        </w:rPr>
        <w:t>, kde v roku 2020 došlo k smrteľnej nehode</w:t>
      </w:r>
      <w:r w:rsidR="00D80847" w:rsidRPr="001C22E7">
        <w:rPr>
          <w:b w:val="0"/>
          <w:bCs w:val="0"/>
        </w:rPr>
        <w:t xml:space="preserve"> a zapríčinená bola ľudským faktorom. SSC však v</w:t>
      </w:r>
      <w:r w:rsidR="002B3886" w:rsidRPr="001C22E7">
        <w:rPr>
          <w:b w:val="0"/>
          <w:bCs w:val="0"/>
        </w:rPr>
        <w:t xml:space="preserve"> roku </w:t>
      </w:r>
      <w:r w:rsidR="00D80847" w:rsidRPr="001C22E7">
        <w:rPr>
          <w:b w:val="0"/>
          <w:bCs w:val="0"/>
        </w:rPr>
        <w:t xml:space="preserve">2020 predmetný úsek už nezaradila do evidencie nehodových lokalít, čo svedčí o tom, že situácia sa </w:t>
      </w:r>
      <w:r w:rsidR="00DC1DD9" w:rsidRPr="001C22E7">
        <w:rPr>
          <w:b w:val="0"/>
          <w:bCs w:val="0"/>
        </w:rPr>
        <w:t xml:space="preserve">zlepšuje aj </w:t>
      </w:r>
      <w:r w:rsidR="00D80847" w:rsidRPr="001C22E7">
        <w:rPr>
          <w:b w:val="0"/>
          <w:bCs w:val="0"/>
        </w:rPr>
        <w:t xml:space="preserve">na </w:t>
      </w:r>
      <w:r w:rsidR="00DC1DD9" w:rsidRPr="001C22E7">
        <w:rPr>
          <w:b w:val="0"/>
          <w:bCs w:val="0"/>
        </w:rPr>
        <w:t xml:space="preserve">tomto </w:t>
      </w:r>
      <w:r w:rsidR="00D80847" w:rsidRPr="001C22E7">
        <w:rPr>
          <w:b w:val="0"/>
          <w:bCs w:val="0"/>
        </w:rPr>
        <w:t>úseku.</w:t>
      </w:r>
    </w:p>
    <w:p w14:paraId="682EB086" w14:textId="77777777" w:rsidR="00F76CF0" w:rsidRPr="001C22E7" w:rsidRDefault="00F76CF0" w:rsidP="00D80847">
      <w:pPr>
        <w:spacing w:line="276" w:lineRule="auto"/>
        <w:jc w:val="both"/>
        <w:rPr>
          <w:b w:val="0"/>
          <w:bCs w:val="0"/>
        </w:rPr>
      </w:pPr>
    </w:p>
    <w:p w14:paraId="41CB480F" w14:textId="6A4F4757" w:rsidR="00C23881" w:rsidRPr="001C22E7" w:rsidRDefault="00F76CF0" w:rsidP="00C23881">
      <w:pPr>
        <w:spacing w:line="276" w:lineRule="auto"/>
        <w:jc w:val="both"/>
        <w:rPr>
          <w:b w:val="0"/>
          <w:bCs w:val="0"/>
          <w:color w:val="222222"/>
          <w:kern w:val="36"/>
        </w:rPr>
      </w:pPr>
      <w:r w:rsidRPr="001C22E7">
        <w:rPr>
          <w:b w:val="0"/>
          <w:bCs w:val="0"/>
        </w:rPr>
        <w:t>Môžeme tak konštatovať, že realizácia výberovej vzorky dopravných projektov</w:t>
      </w:r>
      <w:r w:rsidR="0010386D" w:rsidRPr="001C22E7">
        <w:rPr>
          <w:b w:val="0"/>
          <w:bCs w:val="0"/>
        </w:rPr>
        <w:t xml:space="preserve"> prispela k zvýšeniu bezpečnosti cestnej premávky na dotknutých úsekoch ciest I. triedy. </w:t>
      </w:r>
      <w:r w:rsidR="00D53A09" w:rsidRPr="001C22E7">
        <w:rPr>
          <w:b w:val="0"/>
          <w:bCs w:val="0"/>
        </w:rPr>
        <w:t>Nehodovosť sa znížila</w:t>
      </w:r>
      <w:r w:rsidR="00481B07" w:rsidRPr="001C22E7">
        <w:rPr>
          <w:b w:val="0"/>
          <w:bCs w:val="0"/>
        </w:rPr>
        <w:t xml:space="preserve"> a</w:t>
      </w:r>
      <w:r w:rsidR="00C23881" w:rsidRPr="001C22E7">
        <w:rPr>
          <w:b w:val="0"/>
          <w:bCs w:val="0"/>
          <w:color w:val="222222"/>
          <w:kern w:val="36"/>
        </w:rPr>
        <w:t xml:space="preserve"> vzhľadom na prepravné výkony </w:t>
      </w:r>
      <w:r w:rsidR="00481B07" w:rsidRPr="001C22E7">
        <w:rPr>
          <w:b w:val="0"/>
          <w:bCs w:val="0"/>
          <w:color w:val="222222"/>
          <w:kern w:val="36"/>
        </w:rPr>
        <w:t xml:space="preserve">realizované </w:t>
      </w:r>
      <w:r w:rsidR="00C23881" w:rsidRPr="001C22E7">
        <w:rPr>
          <w:b w:val="0"/>
          <w:bCs w:val="0"/>
          <w:color w:val="222222"/>
          <w:kern w:val="36"/>
        </w:rPr>
        <w:t>na dotknutej cestnej sieti je možné očakávať</w:t>
      </w:r>
      <w:r w:rsidR="00481B07" w:rsidRPr="001C22E7">
        <w:rPr>
          <w:b w:val="0"/>
          <w:bCs w:val="0"/>
          <w:color w:val="222222"/>
          <w:kern w:val="36"/>
        </w:rPr>
        <w:t xml:space="preserve">, že nedôjde k výraznejšiemu zhoršeniu dopravnej situácie </w:t>
      </w:r>
      <w:r w:rsidR="00C23881" w:rsidRPr="001C22E7">
        <w:rPr>
          <w:b w:val="0"/>
          <w:bCs w:val="0"/>
          <w:color w:val="222222"/>
          <w:kern w:val="36"/>
        </w:rPr>
        <w:t xml:space="preserve">aj do budúcnosti na uvedenej infraštruktúre. </w:t>
      </w:r>
    </w:p>
    <w:p w14:paraId="45FBDA89" w14:textId="69FB87C5" w:rsidR="00911326" w:rsidRPr="001C22E7" w:rsidRDefault="00911326" w:rsidP="00911326">
      <w:pPr>
        <w:jc w:val="both"/>
      </w:pPr>
    </w:p>
    <w:p w14:paraId="390F353E" w14:textId="5D7B6EC7" w:rsidR="00E73E08" w:rsidRPr="001C22E7" w:rsidRDefault="00E73E08" w:rsidP="00A063A8">
      <w:pPr>
        <w:pStyle w:val="Odsekzoznamu"/>
        <w:numPr>
          <w:ilvl w:val="0"/>
          <w:numId w:val="28"/>
        </w:numPr>
        <w:jc w:val="both"/>
        <w:rPr>
          <w:rFonts w:ascii="Times New Roman" w:hAnsi="Times New Roman" w:cs="Times New Roman"/>
          <w:b/>
          <w:bCs/>
        </w:rPr>
      </w:pPr>
      <w:r w:rsidRPr="001C22E7">
        <w:rPr>
          <w:rFonts w:ascii="Times New Roman" w:hAnsi="Times New Roman" w:cs="Times New Roman"/>
          <w:b/>
          <w:bCs/>
        </w:rPr>
        <w:t>Zníženie negatívnych vplyvov na životné prostredie</w:t>
      </w:r>
    </w:p>
    <w:bookmarkEnd w:id="87"/>
    <w:p w14:paraId="6355BC94" w14:textId="04D0D43D" w:rsidR="00E653F3" w:rsidRPr="001C22E7" w:rsidRDefault="00E653F3" w:rsidP="00E653F3">
      <w:pPr>
        <w:jc w:val="both"/>
      </w:pPr>
    </w:p>
    <w:p w14:paraId="5A6AEC92" w14:textId="64A41260" w:rsidR="00E653F3" w:rsidRPr="001C22E7" w:rsidRDefault="005B4CEA" w:rsidP="00DC10E7">
      <w:pPr>
        <w:spacing w:line="276" w:lineRule="auto"/>
        <w:jc w:val="both"/>
        <w:rPr>
          <w:b w:val="0"/>
          <w:bCs w:val="0"/>
        </w:rPr>
      </w:pPr>
      <w:r w:rsidRPr="001C22E7">
        <w:rPr>
          <w:b w:val="0"/>
          <w:bCs w:val="0"/>
        </w:rPr>
        <w:t>Všetky hodnotené projekty mali vo svojich cieľoch zakomponované zlepšenie životného prostredia, podmienok ochrany života a zdravia obyvateľov.</w:t>
      </w:r>
      <w:r w:rsidR="00686704" w:rsidRPr="001C22E7">
        <w:rPr>
          <w:b w:val="0"/>
          <w:bCs w:val="0"/>
        </w:rPr>
        <w:t xml:space="preserve"> Avšak len projekty vecne orientované na vybudovanie novej cestnej komunikácie mali aj kvantifikované</w:t>
      </w:r>
      <w:r w:rsidR="0030014C" w:rsidRPr="001C22E7">
        <w:rPr>
          <w:b w:val="0"/>
          <w:bCs w:val="0"/>
        </w:rPr>
        <w:t xml:space="preserve"> zodpovedajúce</w:t>
      </w:r>
      <w:r w:rsidR="00686704" w:rsidRPr="001C22E7">
        <w:rPr>
          <w:b w:val="0"/>
          <w:bCs w:val="0"/>
        </w:rPr>
        <w:t xml:space="preserve"> environmentálne</w:t>
      </w:r>
      <w:r w:rsidR="00FA6CB2" w:rsidRPr="001C22E7">
        <w:rPr>
          <w:b w:val="0"/>
          <w:bCs w:val="0"/>
        </w:rPr>
        <w:t xml:space="preserve"> prínosy.</w:t>
      </w:r>
      <w:r w:rsidR="00686704" w:rsidRPr="001C22E7">
        <w:rPr>
          <w:b w:val="0"/>
          <w:bCs w:val="0"/>
        </w:rPr>
        <w:t xml:space="preserve"> </w:t>
      </w:r>
      <w:r w:rsidR="00FA6CB2" w:rsidRPr="001C22E7">
        <w:rPr>
          <w:b w:val="0"/>
          <w:bCs w:val="0"/>
        </w:rPr>
        <w:t xml:space="preserve">Tieto </w:t>
      </w:r>
      <w:r w:rsidR="00026E64" w:rsidRPr="001C22E7">
        <w:rPr>
          <w:b w:val="0"/>
          <w:bCs w:val="0"/>
        </w:rPr>
        <w:t>prínosy sa vzťahovali k úsporám emisií znečisťujúcich látok</w:t>
      </w:r>
      <w:r w:rsidR="002D390F" w:rsidRPr="001C22E7">
        <w:rPr>
          <w:b w:val="0"/>
          <w:bCs w:val="0"/>
        </w:rPr>
        <w:t xml:space="preserve"> do ovzdušia a </w:t>
      </w:r>
      <w:r w:rsidR="00FA6CB2" w:rsidRPr="001C22E7">
        <w:rPr>
          <w:b w:val="0"/>
          <w:bCs w:val="0"/>
        </w:rPr>
        <w:t>vy</w:t>
      </w:r>
      <w:r w:rsidR="002D390F" w:rsidRPr="001C22E7">
        <w:rPr>
          <w:b w:val="0"/>
          <w:bCs w:val="0"/>
        </w:rPr>
        <w:t>c</w:t>
      </w:r>
      <w:r w:rsidR="00FA6CB2" w:rsidRPr="001C22E7">
        <w:rPr>
          <w:b w:val="0"/>
          <w:bCs w:val="0"/>
        </w:rPr>
        <w:t>hádzali</w:t>
      </w:r>
      <w:r w:rsidR="002D390F" w:rsidRPr="001C22E7">
        <w:rPr>
          <w:b w:val="0"/>
          <w:bCs w:val="0"/>
        </w:rPr>
        <w:t xml:space="preserve"> z emisných štúdií spracovaných ako súčasť projektovej dokum</w:t>
      </w:r>
      <w:r w:rsidR="0030014C" w:rsidRPr="001C22E7">
        <w:rPr>
          <w:b w:val="0"/>
          <w:bCs w:val="0"/>
        </w:rPr>
        <w:t>e</w:t>
      </w:r>
      <w:r w:rsidR="002D390F" w:rsidRPr="001C22E7">
        <w:rPr>
          <w:b w:val="0"/>
          <w:bCs w:val="0"/>
        </w:rPr>
        <w:t xml:space="preserve">ntácie. </w:t>
      </w:r>
    </w:p>
    <w:p w14:paraId="725BAAF8" w14:textId="6F6E45A7" w:rsidR="005D2D7B" w:rsidRPr="001C22E7" w:rsidRDefault="005D2D7B" w:rsidP="00A1052B">
      <w:pPr>
        <w:spacing w:line="276" w:lineRule="auto"/>
        <w:jc w:val="both"/>
        <w:rPr>
          <w:b w:val="0"/>
          <w:bCs w:val="0"/>
        </w:rPr>
      </w:pPr>
    </w:p>
    <w:p w14:paraId="6798179B" w14:textId="4321BBEC" w:rsidR="00A1052B" w:rsidRPr="001C22E7" w:rsidRDefault="00D54C16" w:rsidP="00A1052B">
      <w:pPr>
        <w:spacing w:line="276" w:lineRule="auto"/>
        <w:contextualSpacing/>
        <w:jc w:val="both"/>
        <w:rPr>
          <w:b w:val="0"/>
          <w:bCs w:val="0"/>
          <w:kern w:val="36"/>
          <w:lang w:eastAsia="sk-SK"/>
        </w:rPr>
      </w:pPr>
      <w:r w:rsidRPr="001C22E7">
        <w:rPr>
          <w:b w:val="0"/>
          <w:bCs w:val="0"/>
        </w:rPr>
        <w:t xml:space="preserve">Ako súčasť </w:t>
      </w:r>
      <w:r w:rsidR="00306B2C" w:rsidRPr="001C22E7">
        <w:rPr>
          <w:b w:val="0"/>
          <w:bCs w:val="0"/>
        </w:rPr>
        <w:t xml:space="preserve">aktivít </w:t>
      </w:r>
      <w:r w:rsidRPr="001C22E7">
        <w:rPr>
          <w:b w:val="0"/>
          <w:bCs w:val="0"/>
        </w:rPr>
        <w:t>dopadového hodnotenia sme vykonali kvantifikáciu environmentáln</w:t>
      </w:r>
      <w:r w:rsidR="00306B2C" w:rsidRPr="001C22E7">
        <w:rPr>
          <w:b w:val="0"/>
          <w:bCs w:val="0"/>
        </w:rPr>
        <w:t>ych</w:t>
      </w:r>
      <w:r w:rsidRPr="001C22E7">
        <w:rPr>
          <w:b w:val="0"/>
          <w:bCs w:val="0"/>
        </w:rPr>
        <w:t xml:space="preserve"> efekt</w:t>
      </w:r>
      <w:r w:rsidR="00306B2C" w:rsidRPr="001C22E7">
        <w:rPr>
          <w:b w:val="0"/>
          <w:bCs w:val="0"/>
        </w:rPr>
        <w:t>ov</w:t>
      </w:r>
      <w:r w:rsidRPr="001C22E7">
        <w:rPr>
          <w:b w:val="0"/>
          <w:bCs w:val="0"/>
        </w:rPr>
        <w:t xml:space="preserve"> prostredníctvom štandardných ukazovateľov </w:t>
      </w:r>
      <w:r w:rsidR="00306B2C" w:rsidRPr="001C22E7">
        <w:rPr>
          <w:b w:val="0"/>
          <w:bCs w:val="0"/>
        </w:rPr>
        <w:t>(</w:t>
      </w:r>
      <w:r w:rsidRPr="001C22E7">
        <w:rPr>
          <w:b w:val="0"/>
          <w:bCs w:val="0"/>
        </w:rPr>
        <w:t>úspora produkcie emisií NO</w:t>
      </w:r>
      <w:r w:rsidRPr="001C22E7">
        <w:rPr>
          <w:b w:val="0"/>
          <w:bCs w:val="0"/>
          <w:vertAlign w:val="subscript"/>
        </w:rPr>
        <w:t>2</w:t>
      </w:r>
      <w:r w:rsidRPr="001C22E7">
        <w:rPr>
          <w:b w:val="0"/>
          <w:bCs w:val="0"/>
        </w:rPr>
        <w:t>, PM</w:t>
      </w:r>
      <w:r w:rsidRPr="001C22E7">
        <w:rPr>
          <w:b w:val="0"/>
          <w:bCs w:val="0"/>
          <w:vertAlign w:val="subscript"/>
        </w:rPr>
        <w:t>2,5</w:t>
      </w:r>
      <w:r w:rsidRPr="001C22E7">
        <w:rPr>
          <w:b w:val="0"/>
          <w:bCs w:val="0"/>
        </w:rPr>
        <w:t>, CO</w:t>
      </w:r>
      <w:r w:rsidRPr="001C22E7">
        <w:rPr>
          <w:b w:val="0"/>
          <w:bCs w:val="0"/>
          <w:vertAlign w:val="subscript"/>
        </w:rPr>
        <w:t>2</w:t>
      </w:r>
      <w:r w:rsidRPr="001C22E7">
        <w:rPr>
          <w:b w:val="0"/>
          <w:bCs w:val="0"/>
        </w:rPr>
        <w:t>, a tiež úspora emisií hluku</w:t>
      </w:r>
      <w:r w:rsidR="00306B2C" w:rsidRPr="001C22E7">
        <w:rPr>
          <w:b w:val="0"/>
          <w:bCs w:val="0"/>
        </w:rPr>
        <w:t xml:space="preserve">) </w:t>
      </w:r>
      <w:r w:rsidR="00A1052B" w:rsidRPr="001C22E7">
        <w:rPr>
          <w:b w:val="0"/>
          <w:bCs w:val="0"/>
        </w:rPr>
        <w:t xml:space="preserve">vo všetkých projektoch </w:t>
      </w:r>
      <w:r w:rsidR="00306B2C" w:rsidRPr="001C22E7">
        <w:rPr>
          <w:b w:val="0"/>
          <w:bCs w:val="0"/>
        </w:rPr>
        <w:t>v zmysle aktuálne platnej metodickej príručky CBA.</w:t>
      </w:r>
      <w:r w:rsidR="00A1052B" w:rsidRPr="001C22E7">
        <w:rPr>
          <w:b w:val="0"/>
          <w:bCs w:val="0"/>
        </w:rPr>
        <w:t xml:space="preserve"> Výsledkom prepočtov je, že len realizácia projektu</w:t>
      </w:r>
      <w:r w:rsidR="00A1052B" w:rsidRPr="001C22E7">
        <w:rPr>
          <w:b w:val="0"/>
          <w:bCs w:val="0"/>
          <w:kern w:val="36"/>
          <w:lang w:eastAsia="sk-SK"/>
        </w:rPr>
        <w:t xml:space="preserve"> „I/77 Bardejov juhozápadný obchvat, II. fáza“ </w:t>
      </w:r>
      <w:r w:rsidR="001E44A7" w:rsidRPr="001C22E7">
        <w:rPr>
          <w:b w:val="0"/>
          <w:bCs w:val="0"/>
          <w:kern w:val="36"/>
          <w:lang w:eastAsia="sk-SK"/>
        </w:rPr>
        <w:t xml:space="preserve">jednoznačne </w:t>
      </w:r>
      <w:r w:rsidR="00A1052B" w:rsidRPr="001C22E7">
        <w:rPr>
          <w:b w:val="0"/>
          <w:bCs w:val="0"/>
          <w:kern w:val="36"/>
          <w:lang w:eastAsia="sk-SK"/>
        </w:rPr>
        <w:t>preukázala</w:t>
      </w:r>
      <w:r w:rsidR="00611C99" w:rsidRPr="001C22E7">
        <w:rPr>
          <w:b w:val="0"/>
          <w:bCs w:val="0"/>
          <w:kern w:val="36"/>
          <w:lang w:eastAsia="sk-SK"/>
        </w:rPr>
        <w:t xml:space="preserve"> príspevok k zníženiu </w:t>
      </w:r>
      <w:r w:rsidR="00611C99" w:rsidRPr="001C22E7">
        <w:rPr>
          <w:b w:val="0"/>
          <w:bCs w:val="0"/>
        </w:rPr>
        <w:t xml:space="preserve">environmentálnych záťaží vrátane skleníkových plynov a hlučnosti, a to </w:t>
      </w:r>
      <w:r w:rsidR="00A0107F" w:rsidRPr="001C22E7">
        <w:rPr>
          <w:b w:val="0"/>
          <w:bCs w:val="0"/>
        </w:rPr>
        <w:t>v prípade</w:t>
      </w:r>
      <w:r w:rsidR="00611C99" w:rsidRPr="001C22E7">
        <w:rPr>
          <w:b w:val="0"/>
          <w:bCs w:val="0"/>
        </w:rPr>
        <w:t xml:space="preserve"> oboch verzi</w:t>
      </w:r>
      <w:r w:rsidR="00A0107F" w:rsidRPr="001C22E7">
        <w:rPr>
          <w:b w:val="0"/>
          <w:bCs w:val="0"/>
        </w:rPr>
        <w:t>í aktualizovanej prognózy dopravy.</w:t>
      </w:r>
      <w:r w:rsidR="00611C99" w:rsidRPr="001C22E7">
        <w:rPr>
          <w:b w:val="0"/>
          <w:bCs w:val="0"/>
        </w:rPr>
        <w:t xml:space="preserve"> </w:t>
      </w:r>
      <w:r w:rsidR="00CF3471" w:rsidRPr="001C22E7">
        <w:rPr>
          <w:b w:val="0"/>
          <w:bCs w:val="0"/>
        </w:rPr>
        <w:t>Dokonca ukazovateľ – Úspora produkcie emisií NO</w:t>
      </w:r>
      <w:r w:rsidR="00CF3471" w:rsidRPr="001C22E7">
        <w:rPr>
          <w:b w:val="0"/>
          <w:bCs w:val="0"/>
          <w:vertAlign w:val="subscript"/>
        </w:rPr>
        <w:t>2</w:t>
      </w:r>
      <w:r w:rsidR="00CF3471" w:rsidRPr="001C22E7">
        <w:rPr>
          <w:b w:val="0"/>
          <w:bCs w:val="0"/>
        </w:rPr>
        <w:t xml:space="preserve"> zaznamenal podstatne vyššie hodnoty</w:t>
      </w:r>
      <w:r w:rsidR="00C160BA" w:rsidRPr="001C22E7">
        <w:rPr>
          <w:b w:val="0"/>
          <w:bCs w:val="0"/>
        </w:rPr>
        <w:t>,</w:t>
      </w:r>
      <w:r w:rsidR="00CF3471" w:rsidRPr="001C22E7">
        <w:rPr>
          <w:b w:val="0"/>
          <w:bCs w:val="0"/>
        </w:rPr>
        <w:t xml:space="preserve"> ako boli stanovené v pôvodnej verzii CBA spracovanej v rámci prípravy tohto projektu.</w:t>
      </w:r>
      <w:r w:rsidR="00C160BA" w:rsidRPr="001C22E7">
        <w:rPr>
          <w:b w:val="0"/>
          <w:bCs w:val="0"/>
        </w:rPr>
        <w:t xml:space="preserve"> Príspevok projektu „</w:t>
      </w:r>
      <w:r w:rsidR="00C160BA" w:rsidRPr="001C22E7">
        <w:rPr>
          <w:b w:val="0"/>
          <w:bCs w:val="0"/>
          <w:kern w:val="36"/>
          <w:lang w:eastAsia="sk-SK"/>
        </w:rPr>
        <w:t>I/66 Brezno – obchvat, I. etapa – 2.</w:t>
      </w:r>
      <w:r w:rsidR="002371BA" w:rsidRPr="001C22E7">
        <w:rPr>
          <w:b w:val="0"/>
          <w:bCs w:val="0"/>
          <w:kern w:val="36"/>
          <w:lang w:eastAsia="sk-SK"/>
        </w:rPr>
        <w:t> </w:t>
      </w:r>
      <w:r w:rsidR="00C160BA" w:rsidRPr="001C22E7">
        <w:rPr>
          <w:b w:val="0"/>
          <w:bCs w:val="0"/>
          <w:kern w:val="36"/>
          <w:lang w:eastAsia="sk-SK"/>
        </w:rPr>
        <w:t xml:space="preserve">fáza“ k zníženiu negatívnych vplyvov na životné prostredie bol preukázaný vo verzii č. 1 aktualizovanej prognózy dopravy.  </w:t>
      </w:r>
    </w:p>
    <w:p w14:paraId="747302F6" w14:textId="26D96982" w:rsidR="00D54C16" w:rsidRPr="001C22E7" w:rsidRDefault="00D54C16" w:rsidP="00DC10E7">
      <w:pPr>
        <w:spacing w:line="276" w:lineRule="auto"/>
        <w:jc w:val="both"/>
        <w:rPr>
          <w:b w:val="0"/>
          <w:bCs w:val="0"/>
        </w:rPr>
      </w:pPr>
    </w:p>
    <w:p w14:paraId="7DB175A4" w14:textId="3A0695D3" w:rsidR="001E44A7" w:rsidRPr="001C22E7" w:rsidRDefault="00C71267" w:rsidP="00DC10E7">
      <w:pPr>
        <w:spacing w:line="276" w:lineRule="auto"/>
        <w:jc w:val="both"/>
        <w:rPr>
          <w:b w:val="0"/>
          <w:bCs w:val="0"/>
        </w:rPr>
      </w:pPr>
      <w:r w:rsidRPr="001C22E7">
        <w:rPr>
          <w:b w:val="0"/>
          <w:bCs w:val="0"/>
        </w:rPr>
        <w:t xml:space="preserve">Vo všeobecnosti prínosy projektov k znižovaniu negatívnych vplyvov na životné prostredie je potrebné sledovať v širších súvislostiach, nielen v kontexte ich kvantitatívneho vyjadrenia. </w:t>
      </w:r>
      <w:r w:rsidR="00F63715" w:rsidRPr="001C22E7">
        <w:rPr>
          <w:b w:val="0"/>
          <w:bCs w:val="0"/>
        </w:rPr>
        <w:t xml:space="preserve">Aj samotná kvalita cestnej infraštruktúry a zodpovedajúce technické a dopravné parametre ciest ovplyvňujú </w:t>
      </w:r>
      <w:r w:rsidR="00EC56BB" w:rsidRPr="001C22E7">
        <w:rPr>
          <w:b w:val="0"/>
          <w:bCs w:val="0"/>
        </w:rPr>
        <w:t>ú</w:t>
      </w:r>
      <w:r w:rsidR="004629CD" w:rsidRPr="001C22E7">
        <w:rPr>
          <w:b w:val="0"/>
          <w:bCs w:val="0"/>
        </w:rPr>
        <w:t xml:space="preserve">roveň </w:t>
      </w:r>
      <w:r w:rsidR="00F63715" w:rsidRPr="001C22E7">
        <w:rPr>
          <w:b w:val="0"/>
          <w:bCs w:val="0"/>
        </w:rPr>
        <w:t>životné</w:t>
      </w:r>
      <w:r w:rsidR="004629CD" w:rsidRPr="001C22E7">
        <w:rPr>
          <w:b w:val="0"/>
          <w:bCs w:val="0"/>
        </w:rPr>
        <w:t>ho</w:t>
      </w:r>
      <w:r w:rsidR="00F63715" w:rsidRPr="001C22E7">
        <w:rPr>
          <w:b w:val="0"/>
          <w:bCs w:val="0"/>
        </w:rPr>
        <w:t xml:space="preserve"> prostredi</w:t>
      </w:r>
      <w:r w:rsidR="004629CD" w:rsidRPr="001C22E7">
        <w:rPr>
          <w:b w:val="0"/>
          <w:bCs w:val="0"/>
        </w:rPr>
        <w:t>a</w:t>
      </w:r>
      <w:r w:rsidR="005C7C45" w:rsidRPr="001C22E7">
        <w:rPr>
          <w:b w:val="0"/>
          <w:bCs w:val="0"/>
        </w:rPr>
        <w:t>.</w:t>
      </w:r>
      <w:r w:rsidR="00F63715" w:rsidRPr="001C22E7">
        <w:rPr>
          <w:b w:val="0"/>
          <w:bCs w:val="0"/>
        </w:rPr>
        <w:t xml:space="preserve"> </w:t>
      </w:r>
      <w:r w:rsidR="004629CD" w:rsidRPr="001C22E7">
        <w:rPr>
          <w:b w:val="0"/>
          <w:bCs w:val="0"/>
        </w:rPr>
        <w:t xml:space="preserve">Vybudované obchvaty miest sú situované mimo zastavaného územia, znižujú </w:t>
      </w:r>
      <w:r w:rsidR="00472F2F" w:rsidRPr="001C22E7">
        <w:rPr>
          <w:b w:val="0"/>
          <w:bCs w:val="0"/>
        </w:rPr>
        <w:t xml:space="preserve">tak </w:t>
      </w:r>
      <w:r w:rsidR="004629CD" w:rsidRPr="001C22E7">
        <w:rPr>
          <w:b w:val="0"/>
          <w:bCs w:val="0"/>
        </w:rPr>
        <w:t xml:space="preserve">dopravné zaťaženie na jestvujúcich komunikáciách </w:t>
      </w:r>
      <w:r w:rsidR="00472F2F" w:rsidRPr="001C22E7">
        <w:rPr>
          <w:b w:val="0"/>
          <w:bCs w:val="0"/>
        </w:rPr>
        <w:t xml:space="preserve">v centrách miest. Sekundárnym prínosom je potom zlepšenie zdravia a kvality života obyvateľov v intraviláne príslušných miest. </w:t>
      </w:r>
      <w:r w:rsidR="000F31FE" w:rsidRPr="001C22E7">
        <w:rPr>
          <w:b w:val="0"/>
          <w:bCs w:val="0"/>
        </w:rPr>
        <w:t>Z</w:t>
      </w:r>
      <w:r w:rsidR="00F43F7A" w:rsidRPr="001C22E7">
        <w:rPr>
          <w:b w:val="0"/>
          <w:bCs w:val="0"/>
        </w:rPr>
        <w:t xml:space="preserve">veľadené cestné úseky prinášajú </w:t>
      </w:r>
      <w:r w:rsidR="00D559A8" w:rsidRPr="001C22E7">
        <w:rPr>
          <w:b w:val="0"/>
          <w:bCs w:val="0"/>
        </w:rPr>
        <w:t>zvýšenie plynulosti cestnej premávky, skrátenie jazdných časov</w:t>
      </w:r>
      <w:r w:rsidR="005C7C45" w:rsidRPr="001C22E7">
        <w:rPr>
          <w:b w:val="0"/>
          <w:bCs w:val="0"/>
        </w:rPr>
        <w:t>,</w:t>
      </w:r>
      <w:r w:rsidR="00D559A8" w:rsidRPr="001C22E7">
        <w:rPr>
          <w:b w:val="0"/>
          <w:bCs w:val="0"/>
        </w:rPr>
        <w:t xml:space="preserve"> </w:t>
      </w:r>
      <w:r w:rsidR="00EB1EF7" w:rsidRPr="001C22E7">
        <w:rPr>
          <w:b w:val="0"/>
          <w:bCs w:val="0"/>
        </w:rPr>
        <w:t xml:space="preserve">pokles kongescií, čo nepriamo vplýva na kvalitu životného prostredia. </w:t>
      </w:r>
      <w:bookmarkStart w:id="88" w:name="_Hlk109342502"/>
      <w:r w:rsidR="00EB1EF7" w:rsidRPr="001C22E7">
        <w:rPr>
          <w:b w:val="0"/>
          <w:bCs w:val="0"/>
        </w:rPr>
        <w:t xml:space="preserve">Prínosom je aj </w:t>
      </w:r>
      <w:r w:rsidR="005C7C45" w:rsidRPr="001C22E7">
        <w:rPr>
          <w:b w:val="0"/>
          <w:bCs w:val="0"/>
        </w:rPr>
        <w:t>zníženie hlučnosti elimináciou nevyhovujúcej vozovky a vyhudovaním protihlukových stien</w:t>
      </w:r>
      <w:r w:rsidR="004629CD" w:rsidRPr="001C22E7">
        <w:rPr>
          <w:b w:val="0"/>
          <w:bCs w:val="0"/>
        </w:rPr>
        <w:t>, čo sa pozitívne prejavuje na</w:t>
      </w:r>
      <w:r w:rsidR="00D559A8" w:rsidRPr="001C22E7">
        <w:rPr>
          <w:b w:val="0"/>
          <w:bCs w:val="0"/>
        </w:rPr>
        <w:t xml:space="preserve"> zvýšen</w:t>
      </w:r>
      <w:r w:rsidR="004629CD" w:rsidRPr="001C22E7">
        <w:rPr>
          <w:b w:val="0"/>
          <w:bCs w:val="0"/>
        </w:rPr>
        <w:t>í</w:t>
      </w:r>
      <w:r w:rsidR="00D559A8" w:rsidRPr="001C22E7">
        <w:rPr>
          <w:b w:val="0"/>
          <w:bCs w:val="0"/>
        </w:rPr>
        <w:t xml:space="preserve"> kvality </w:t>
      </w:r>
      <w:r w:rsidR="005C7C45" w:rsidRPr="001C22E7">
        <w:rPr>
          <w:b w:val="0"/>
          <w:bCs w:val="0"/>
        </w:rPr>
        <w:t>života obyvateľov žijúcich v dotknutých územiach</w:t>
      </w:r>
      <w:r w:rsidR="00917D0E" w:rsidRPr="001C22E7">
        <w:rPr>
          <w:b w:val="0"/>
          <w:bCs w:val="0"/>
        </w:rPr>
        <w:t>.</w:t>
      </w:r>
    </w:p>
    <w:bookmarkEnd w:id="88"/>
    <w:p w14:paraId="400005C8" w14:textId="77777777" w:rsidR="00CC1F4C" w:rsidRPr="001C22E7" w:rsidRDefault="00CC1F4C" w:rsidP="00DC10E7">
      <w:pPr>
        <w:spacing w:line="276" w:lineRule="auto"/>
        <w:jc w:val="both"/>
        <w:rPr>
          <w:b w:val="0"/>
          <w:bCs w:val="0"/>
        </w:rPr>
      </w:pPr>
    </w:p>
    <w:p w14:paraId="6F226509" w14:textId="72BD8923" w:rsidR="006B6942" w:rsidRPr="001C22E7" w:rsidRDefault="002D0333" w:rsidP="00A063A8">
      <w:pPr>
        <w:pStyle w:val="Odsekzoznamu"/>
        <w:numPr>
          <w:ilvl w:val="0"/>
          <w:numId w:val="28"/>
        </w:numPr>
        <w:jc w:val="both"/>
        <w:rPr>
          <w:rFonts w:ascii="Times New Roman" w:hAnsi="Times New Roman" w:cs="Times New Roman"/>
          <w:b/>
          <w:bCs/>
        </w:rPr>
      </w:pPr>
      <w:r w:rsidRPr="001C22E7">
        <w:rPr>
          <w:rFonts w:ascii="Times New Roman" w:hAnsi="Times New Roman" w:cs="Times New Roman"/>
          <w:b/>
          <w:bCs/>
        </w:rPr>
        <w:t>Širšie sociálnoekonomické efekty</w:t>
      </w:r>
      <w:r w:rsidR="006B6942" w:rsidRPr="001C22E7">
        <w:rPr>
          <w:rFonts w:ascii="Times New Roman" w:hAnsi="Times New Roman" w:cs="Times New Roman"/>
          <w:b/>
          <w:bCs/>
        </w:rPr>
        <w:t xml:space="preserve"> </w:t>
      </w:r>
    </w:p>
    <w:p w14:paraId="6C4303B1" w14:textId="695C40D1" w:rsidR="0072447C" w:rsidRPr="001C22E7" w:rsidRDefault="0072447C" w:rsidP="0072447C">
      <w:pPr>
        <w:jc w:val="both"/>
      </w:pPr>
    </w:p>
    <w:p w14:paraId="321C55B0" w14:textId="3DE7F6C0" w:rsidR="00F24290" w:rsidRPr="001C22E7" w:rsidRDefault="00090C20" w:rsidP="0072447C">
      <w:pPr>
        <w:spacing w:line="276" w:lineRule="auto"/>
        <w:jc w:val="both"/>
        <w:rPr>
          <w:b w:val="0"/>
          <w:bCs w:val="0"/>
          <w:color w:val="111111"/>
        </w:rPr>
      </w:pPr>
      <w:r w:rsidRPr="001C22E7">
        <w:rPr>
          <w:b w:val="0"/>
          <w:bCs w:val="0"/>
          <w:color w:val="111111"/>
        </w:rPr>
        <w:t>Všetky hodnotené projekty prispievajú k zvýšeniu kvality dopravnej infraštruktúry</w:t>
      </w:r>
      <w:r w:rsidR="00A45D5D" w:rsidRPr="001C22E7">
        <w:rPr>
          <w:b w:val="0"/>
          <w:bCs w:val="0"/>
          <w:color w:val="111111"/>
        </w:rPr>
        <w:t>, ktorá je jedným z faktorov stimulujúcich regionálny rozvoj. Vzhľadom na dostupnosť relevantných štatistických údajov na úrov</w:t>
      </w:r>
      <w:r w:rsidR="00FB396E" w:rsidRPr="001C22E7">
        <w:rPr>
          <w:b w:val="0"/>
          <w:bCs w:val="0"/>
          <w:color w:val="111111"/>
        </w:rPr>
        <w:t>ni lokálnej územnej jednotky (</w:t>
      </w:r>
      <w:r w:rsidR="00AB55ED" w:rsidRPr="001C22E7">
        <w:rPr>
          <w:b w:val="0"/>
          <w:bCs w:val="0"/>
          <w:color w:val="111111"/>
        </w:rPr>
        <w:t>miest a</w:t>
      </w:r>
      <w:r w:rsidR="00FB396E" w:rsidRPr="001C22E7">
        <w:rPr>
          <w:b w:val="0"/>
          <w:bCs w:val="0"/>
          <w:color w:val="111111"/>
        </w:rPr>
        <w:t> </w:t>
      </w:r>
      <w:r w:rsidR="00AB55ED" w:rsidRPr="001C22E7">
        <w:rPr>
          <w:b w:val="0"/>
          <w:bCs w:val="0"/>
          <w:color w:val="111111"/>
        </w:rPr>
        <w:t>obcí</w:t>
      </w:r>
      <w:r w:rsidR="00FB396E" w:rsidRPr="001C22E7">
        <w:rPr>
          <w:b w:val="0"/>
          <w:bCs w:val="0"/>
          <w:color w:val="111111"/>
        </w:rPr>
        <w:t>)</w:t>
      </w:r>
      <w:r w:rsidR="00AB55ED" w:rsidRPr="001C22E7">
        <w:rPr>
          <w:b w:val="0"/>
          <w:bCs w:val="0"/>
          <w:color w:val="111111"/>
        </w:rPr>
        <w:t xml:space="preserve"> sme bližšie </w:t>
      </w:r>
      <w:r w:rsidR="00DA2768" w:rsidRPr="001C22E7">
        <w:rPr>
          <w:b w:val="0"/>
          <w:bCs w:val="0"/>
          <w:color w:val="111111"/>
        </w:rPr>
        <w:t>sledo</w:t>
      </w:r>
      <w:r w:rsidR="00256981" w:rsidRPr="001C22E7">
        <w:rPr>
          <w:b w:val="0"/>
          <w:bCs w:val="0"/>
          <w:color w:val="111111"/>
        </w:rPr>
        <w:t>va</w:t>
      </w:r>
      <w:r w:rsidR="00AB55ED" w:rsidRPr="001C22E7">
        <w:rPr>
          <w:b w:val="0"/>
          <w:bCs w:val="0"/>
          <w:color w:val="111111"/>
        </w:rPr>
        <w:t xml:space="preserve">li vplyv realizovaných projektov na </w:t>
      </w:r>
      <w:r w:rsidR="00AB55ED" w:rsidRPr="001C22E7">
        <w:rPr>
          <w:color w:val="111111"/>
        </w:rPr>
        <w:t xml:space="preserve">počet nezamestnaných osôb </w:t>
      </w:r>
      <w:r w:rsidR="00FB396E" w:rsidRPr="001C22E7">
        <w:rPr>
          <w:color w:val="111111"/>
        </w:rPr>
        <w:t>a počet podnikateľských subjektov</w:t>
      </w:r>
      <w:r w:rsidR="00FB396E" w:rsidRPr="001C22E7">
        <w:rPr>
          <w:b w:val="0"/>
          <w:bCs w:val="0"/>
          <w:color w:val="111111"/>
        </w:rPr>
        <w:t xml:space="preserve"> </w:t>
      </w:r>
      <w:r w:rsidR="00AB55ED" w:rsidRPr="001C22E7">
        <w:rPr>
          <w:b w:val="0"/>
          <w:bCs w:val="0"/>
          <w:color w:val="111111"/>
        </w:rPr>
        <w:t>v</w:t>
      </w:r>
      <w:r w:rsidR="00FB396E" w:rsidRPr="001C22E7">
        <w:rPr>
          <w:b w:val="0"/>
          <w:bCs w:val="0"/>
          <w:color w:val="111111"/>
        </w:rPr>
        <w:t> dotknutých mestách a obciach.</w:t>
      </w:r>
      <w:r w:rsidR="00AB55ED" w:rsidRPr="001C22E7">
        <w:rPr>
          <w:b w:val="0"/>
          <w:bCs w:val="0"/>
          <w:color w:val="111111"/>
        </w:rPr>
        <w:t xml:space="preserve"> </w:t>
      </w:r>
      <w:r w:rsidR="00CF4028" w:rsidRPr="001C22E7">
        <w:rPr>
          <w:b w:val="0"/>
          <w:bCs w:val="0"/>
          <w:color w:val="111111"/>
        </w:rPr>
        <w:t xml:space="preserve">Vývoj týchto ukazovateľov nepreukazuje, že by dané projekty mali výraznejší vplyv na širšie sociálnoekonomické prínosy. </w:t>
      </w:r>
      <w:r w:rsidR="003C4127" w:rsidRPr="001C22E7">
        <w:rPr>
          <w:b w:val="0"/>
          <w:bCs w:val="0"/>
          <w:color w:val="111111"/>
        </w:rPr>
        <w:t>Mierny</w:t>
      </w:r>
      <w:r w:rsidR="00DD3BB3" w:rsidRPr="001C22E7">
        <w:rPr>
          <w:b w:val="0"/>
          <w:bCs w:val="0"/>
          <w:color w:val="111111"/>
        </w:rPr>
        <w:t xml:space="preserve"> vplyv</w:t>
      </w:r>
      <w:r w:rsidR="00917D0E" w:rsidRPr="001C22E7">
        <w:rPr>
          <w:b w:val="0"/>
          <w:bCs w:val="0"/>
          <w:color w:val="111111"/>
        </w:rPr>
        <w:t xml:space="preserve"> </w:t>
      </w:r>
      <w:r w:rsidR="00DD3BB3" w:rsidRPr="001C22E7">
        <w:rPr>
          <w:b w:val="0"/>
          <w:bCs w:val="0"/>
          <w:color w:val="111111"/>
        </w:rPr>
        <w:t xml:space="preserve">intervencie </w:t>
      </w:r>
      <w:r w:rsidR="003C4127" w:rsidRPr="001C22E7">
        <w:rPr>
          <w:b w:val="0"/>
          <w:bCs w:val="0"/>
          <w:color w:val="111111"/>
        </w:rPr>
        <w:t xml:space="preserve">bol </w:t>
      </w:r>
      <w:r w:rsidR="00F3758F" w:rsidRPr="001C22E7">
        <w:rPr>
          <w:b w:val="0"/>
          <w:bCs w:val="0"/>
          <w:color w:val="111111"/>
        </w:rPr>
        <w:t>zaznamen</w:t>
      </w:r>
      <w:r w:rsidR="003C4127" w:rsidRPr="001C22E7">
        <w:rPr>
          <w:b w:val="0"/>
          <w:bCs w:val="0"/>
          <w:color w:val="111111"/>
        </w:rPr>
        <w:t>aný</w:t>
      </w:r>
      <w:r w:rsidR="00DD3BB3" w:rsidRPr="001C22E7">
        <w:rPr>
          <w:b w:val="0"/>
          <w:bCs w:val="0"/>
          <w:color w:val="111111"/>
        </w:rPr>
        <w:t xml:space="preserve"> </w:t>
      </w:r>
      <w:r w:rsidR="00F22E96" w:rsidRPr="001C22E7">
        <w:rPr>
          <w:b w:val="0"/>
          <w:bCs w:val="0"/>
          <w:color w:val="111111"/>
        </w:rPr>
        <w:t xml:space="preserve">v prípade projektu </w:t>
      </w:r>
      <w:r w:rsidR="004660C5" w:rsidRPr="001C22E7">
        <w:rPr>
          <w:b w:val="0"/>
          <w:bCs w:val="0"/>
          <w:color w:val="111111"/>
        </w:rPr>
        <w:t>zameraného na výstavbu obchvatu mesta Bardejov</w:t>
      </w:r>
      <w:r w:rsidR="00F22E96" w:rsidRPr="001C22E7">
        <w:rPr>
          <w:b w:val="0"/>
          <w:bCs w:val="0"/>
          <w:color w:val="111111"/>
        </w:rPr>
        <w:t xml:space="preserve">, kde </w:t>
      </w:r>
      <w:r w:rsidR="00221176" w:rsidRPr="001C22E7">
        <w:rPr>
          <w:b w:val="0"/>
          <w:bCs w:val="0"/>
          <w:color w:val="111111"/>
        </w:rPr>
        <w:t>po implementácii projektu v roku 2017 v nasledujúcich dvoch rokoch došlo k</w:t>
      </w:r>
      <w:r w:rsidR="008B2C62" w:rsidRPr="001C22E7">
        <w:rPr>
          <w:b w:val="0"/>
          <w:bCs w:val="0"/>
          <w:color w:val="111111"/>
        </w:rPr>
        <w:t> </w:t>
      </w:r>
      <w:r w:rsidR="00221176" w:rsidRPr="001C22E7">
        <w:rPr>
          <w:b w:val="0"/>
          <w:bCs w:val="0"/>
          <w:color w:val="111111"/>
        </w:rPr>
        <w:t>poklesu počtu nezamestnaných osôb temer o 13 % a počet podnikateľských subjektov vzrástol o 12 %. Ďalšie dva roky – 2020 a</w:t>
      </w:r>
      <w:r w:rsidR="00F3758F" w:rsidRPr="001C22E7">
        <w:rPr>
          <w:b w:val="0"/>
          <w:bCs w:val="0"/>
          <w:color w:val="111111"/>
        </w:rPr>
        <w:t xml:space="preserve"> </w:t>
      </w:r>
      <w:r w:rsidR="00221176" w:rsidRPr="001C22E7">
        <w:rPr>
          <w:b w:val="0"/>
          <w:bCs w:val="0"/>
          <w:color w:val="111111"/>
        </w:rPr>
        <w:t>2021 však už tento pozitívny vývoj nepotvrdili. V súvislosti s rokmi 2020 a 2021 treba pritom poznamenať, že vývoj v tomto období bol značne neštandardný, niesol sa v znamení pandemickej situácie spôsobenej ochorením COVID-19. Údaje za toto obdobie sú zvyčajne skreslené</w:t>
      </w:r>
      <w:r w:rsidR="00B522F1" w:rsidRPr="001C22E7">
        <w:rPr>
          <w:b w:val="0"/>
          <w:bCs w:val="0"/>
          <w:color w:val="111111"/>
        </w:rPr>
        <w:t xml:space="preserve"> a deformujú aj </w:t>
      </w:r>
      <w:r w:rsidR="00F24290" w:rsidRPr="001C22E7">
        <w:rPr>
          <w:b w:val="0"/>
          <w:bCs w:val="0"/>
          <w:color w:val="111111"/>
        </w:rPr>
        <w:t>trend vývoja do ďalších rokov</w:t>
      </w:r>
      <w:r w:rsidR="00221176" w:rsidRPr="001C22E7">
        <w:rPr>
          <w:b w:val="0"/>
          <w:bCs w:val="0"/>
          <w:color w:val="111111"/>
        </w:rPr>
        <w:t>.</w:t>
      </w:r>
      <w:r w:rsidR="0043692A" w:rsidRPr="001C22E7">
        <w:rPr>
          <w:b w:val="0"/>
          <w:bCs w:val="0"/>
          <w:color w:val="111111"/>
        </w:rPr>
        <w:t xml:space="preserve"> </w:t>
      </w:r>
      <w:r w:rsidR="00C17544" w:rsidRPr="001C22E7">
        <w:rPr>
          <w:b w:val="0"/>
          <w:bCs w:val="0"/>
          <w:color w:val="111111"/>
        </w:rPr>
        <w:t xml:space="preserve">Realizácia ostatných projektov nemala </w:t>
      </w:r>
      <w:r w:rsidR="00DE7CC0" w:rsidRPr="001C22E7">
        <w:rPr>
          <w:b w:val="0"/>
          <w:bCs w:val="0"/>
          <w:color w:val="111111"/>
        </w:rPr>
        <w:t xml:space="preserve">výraznejší </w:t>
      </w:r>
      <w:r w:rsidR="00C17544" w:rsidRPr="001C22E7">
        <w:rPr>
          <w:b w:val="0"/>
          <w:bCs w:val="0"/>
          <w:color w:val="111111"/>
        </w:rPr>
        <w:t xml:space="preserve">vplyv na </w:t>
      </w:r>
      <w:r w:rsidR="00DE7CC0" w:rsidRPr="001C22E7">
        <w:rPr>
          <w:b w:val="0"/>
          <w:bCs w:val="0"/>
          <w:color w:val="111111"/>
        </w:rPr>
        <w:t>nezamestnanosť a podnikateľské aktivity v dotknutých regiónoch</w:t>
      </w:r>
      <w:r w:rsidR="00C17544" w:rsidRPr="001C22E7">
        <w:rPr>
          <w:b w:val="0"/>
          <w:bCs w:val="0"/>
          <w:color w:val="111111"/>
        </w:rPr>
        <w:t>.</w:t>
      </w:r>
      <w:r w:rsidR="00CA0130" w:rsidRPr="001C22E7">
        <w:rPr>
          <w:b w:val="0"/>
          <w:bCs w:val="0"/>
          <w:color w:val="111111"/>
        </w:rPr>
        <w:t xml:space="preserve"> </w:t>
      </w:r>
    </w:p>
    <w:p w14:paraId="785BDBE9" w14:textId="77777777" w:rsidR="00F24290" w:rsidRPr="001C22E7" w:rsidRDefault="00F24290" w:rsidP="0072447C">
      <w:pPr>
        <w:spacing w:line="276" w:lineRule="auto"/>
        <w:jc w:val="both"/>
        <w:rPr>
          <w:b w:val="0"/>
          <w:bCs w:val="0"/>
          <w:color w:val="111111"/>
        </w:rPr>
      </w:pPr>
    </w:p>
    <w:p w14:paraId="23000DEC" w14:textId="0DF90BC1" w:rsidR="0072447C" w:rsidRPr="001C22E7" w:rsidRDefault="0043692A" w:rsidP="0072447C">
      <w:pPr>
        <w:spacing w:line="276" w:lineRule="auto"/>
        <w:jc w:val="both"/>
        <w:rPr>
          <w:b w:val="0"/>
          <w:bCs w:val="0"/>
          <w:color w:val="111111"/>
        </w:rPr>
      </w:pPr>
      <w:r w:rsidRPr="001C22E7">
        <w:rPr>
          <w:b w:val="0"/>
          <w:bCs w:val="0"/>
          <w:color w:val="111111"/>
        </w:rPr>
        <w:t>Vo všeobecnosti možno povedať, že v</w:t>
      </w:r>
      <w:r w:rsidR="0072447C" w:rsidRPr="001C22E7">
        <w:rPr>
          <w:b w:val="0"/>
          <w:bCs w:val="0"/>
          <w:color w:val="111111"/>
        </w:rPr>
        <w:t>plyv cestných projektov na sociálnoekonomickú situáciu a posúdenie ich širších sociálnoekonomických prínosov je veľmi obtiažne doložiť adekvátnym kvantitatívnym vyjadrením vzhľadom na ob</w:t>
      </w:r>
      <w:r w:rsidR="00D91B72" w:rsidRPr="001C22E7">
        <w:rPr>
          <w:b w:val="0"/>
          <w:bCs w:val="0"/>
          <w:color w:val="111111"/>
        </w:rPr>
        <w:t>medzenú dostupnosť informácií a </w:t>
      </w:r>
      <w:r w:rsidR="0072447C" w:rsidRPr="001C22E7">
        <w:rPr>
          <w:b w:val="0"/>
          <w:bCs w:val="0"/>
          <w:color w:val="111111"/>
        </w:rPr>
        <w:t>štatistických dát. V literatúre sa uvádza, že veľké dopravné infraštruktúry (diaľnice, rýchlostné cesty) prinášajú širšie sociálnoekonomické efekty, ktoré sa premietajú v štrukturálnych zmenách v ekonomike regiónu vďaka jeho lepšej dostupnosti. Vybudovanie novej diaľnice má význam pre región, ak ho pripája na medzinárodný koridor alebo ho spája s veľkou aglomeráciou. Nová infraštruktúra prináša väčší priestor pre podnikateľské aktivity, nové investície, vznik firiem, tvorbu pracovných miest, rast reálnych miezd, mobilitu, rozvoj turizmu, rast cien nehnuteľností, pokles nehodovosti, čo sa v súhrnnom vyjadrení premieta do zvýšenia konkurencieschopnosti regiónu. Obdobné prínosy by sme mohli očakávať aj pri menších dopravných projektoch, avšak ich preukázateľnosť a hlavne kvantifikácia a vyhodnotenie je problematická. Zvlášť obtiažna je v prípade projektov zameraných na modernizáciu, resp. rekonštrukciu už jestvujúcej komunikácie, ktoré sú svojim rozsahom a vplyvom málo významné na to, aby mohli podnietiť nevyužitý potenciál dotknutého územia. Od týchto projektov sa skôr očakávajú sociálnoekonomické prínosy v podobe úspory času, zníženia nehodovosti a zvýšenia bezpečnosti cestnej premávky a</w:t>
      </w:r>
      <w:r w:rsidR="00F3758F" w:rsidRPr="001C22E7">
        <w:rPr>
          <w:b w:val="0"/>
          <w:bCs w:val="0"/>
          <w:color w:val="111111"/>
        </w:rPr>
        <w:t xml:space="preserve"> </w:t>
      </w:r>
      <w:r w:rsidR="0072447C" w:rsidRPr="001C22E7">
        <w:rPr>
          <w:b w:val="0"/>
          <w:bCs w:val="0"/>
          <w:color w:val="111111"/>
        </w:rPr>
        <w:t>tiež zníženia negatívnych vplyvov na životné prostredie.</w:t>
      </w:r>
      <w:r w:rsidR="00CA0130" w:rsidRPr="001C22E7">
        <w:rPr>
          <w:b w:val="0"/>
          <w:bCs w:val="0"/>
          <w:color w:val="111111"/>
        </w:rPr>
        <w:t xml:space="preserve"> </w:t>
      </w:r>
      <w:r w:rsidR="0072447C" w:rsidRPr="001C22E7">
        <w:rPr>
          <w:b w:val="0"/>
          <w:bCs w:val="0"/>
          <w:color w:val="111111"/>
        </w:rPr>
        <w:t xml:space="preserve"> </w:t>
      </w:r>
    </w:p>
    <w:p w14:paraId="2FEEE9BC" w14:textId="77777777" w:rsidR="0072447C" w:rsidRPr="001C22E7" w:rsidRDefault="0072447C" w:rsidP="0072447C">
      <w:pPr>
        <w:spacing w:line="276" w:lineRule="auto"/>
        <w:jc w:val="both"/>
        <w:rPr>
          <w:b w:val="0"/>
          <w:bCs w:val="0"/>
          <w:color w:val="111111"/>
        </w:rPr>
      </w:pPr>
    </w:p>
    <w:p w14:paraId="5422D200" w14:textId="77C8A7FE" w:rsidR="0072447C" w:rsidRPr="001C22E7" w:rsidRDefault="0072447C" w:rsidP="0072447C">
      <w:pPr>
        <w:spacing w:line="276" w:lineRule="auto"/>
        <w:jc w:val="both"/>
        <w:rPr>
          <w:b w:val="0"/>
          <w:bCs w:val="0"/>
          <w:color w:val="111111"/>
        </w:rPr>
      </w:pPr>
      <w:r w:rsidRPr="001C22E7">
        <w:rPr>
          <w:b w:val="0"/>
          <w:bCs w:val="0"/>
          <w:color w:val="111111"/>
        </w:rPr>
        <w:t xml:space="preserve">V kontexte definovania širších sociálnoekonomických prínosov dopravných projektov je potrebné zdôrazniť, že budovanie cestnej infraštruktúry bez súbežnej celkovej podpory rozvoja i ostatných determinantov regionálneho rozvoja môže pôsobiť v dotknutom území opačným efektom. V odbornej literatúre sa uvádza, že výstavba nových cestných napojení môže hospodárske aktivity v danom území stimulovať, ale i oslabiť (napr. kvalitné dopravné prepojenie môže uľahčiť cestovanie za prácou). Sprievodným javom by </w:t>
      </w:r>
      <w:r w:rsidR="00765CB2" w:rsidRPr="001C22E7">
        <w:rPr>
          <w:b w:val="0"/>
          <w:bCs w:val="0"/>
          <w:color w:val="111111"/>
        </w:rPr>
        <w:t xml:space="preserve">preto </w:t>
      </w:r>
      <w:r w:rsidRPr="001C22E7">
        <w:rPr>
          <w:b w:val="0"/>
          <w:bCs w:val="0"/>
          <w:color w:val="111111"/>
        </w:rPr>
        <w:t>mala byť podpora rozvoja ľudských zdrojov, vzdelanosti a zvyšovania kvalifikácie pracovnej sily, tiež inovačných a výskumných aktivít, čo sa následne môže výraznejším spôsobom prejaviť na raste konkurencieschopnosti regiónu.</w:t>
      </w:r>
      <w:r w:rsidR="00CA0130" w:rsidRPr="001C22E7">
        <w:rPr>
          <w:b w:val="0"/>
          <w:bCs w:val="0"/>
          <w:color w:val="111111"/>
        </w:rPr>
        <w:t xml:space="preserve">  </w:t>
      </w:r>
      <w:r w:rsidRPr="001C22E7">
        <w:rPr>
          <w:b w:val="0"/>
          <w:bCs w:val="0"/>
          <w:color w:val="111111"/>
        </w:rPr>
        <w:t xml:space="preserve"> </w:t>
      </w:r>
    </w:p>
    <w:p w14:paraId="0544FFB3" w14:textId="77777777" w:rsidR="007508A0" w:rsidRPr="001C22E7" w:rsidRDefault="007508A0" w:rsidP="0072447C">
      <w:pPr>
        <w:spacing w:line="276" w:lineRule="auto"/>
        <w:jc w:val="both"/>
        <w:rPr>
          <w:b w:val="0"/>
          <w:bCs w:val="0"/>
          <w:color w:val="111111"/>
        </w:rPr>
      </w:pPr>
    </w:p>
    <w:p w14:paraId="56DF3DD7" w14:textId="7B0BD375" w:rsidR="0072447C" w:rsidRPr="001C22E7" w:rsidRDefault="0072447C" w:rsidP="0072447C">
      <w:pPr>
        <w:spacing w:line="276" w:lineRule="auto"/>
        <w:jc w:val="both"/>
        <w:rPr>
          <w:b w:val="0"/>
          <w:bCs w:val="0"/>
          <w:color w:val="111111"/>
        </w:rPr>
      </w:pPr>
      <w:r w:rsidRPr="001C22E7">
        <w:rPr>
          <w:b w:val="0"/>
          <w:bCs w:val="0"/>
          <w:color w:val="111111"/>
        </w:rPr>
        <w:t>Vo všeobecnosti je nedobudovaná cestná infraštruktúra prekážkou ďalšieho rozvoja regiónov. Rozmach priemyslu a tiež sektora služieb je determinovaný primeranou dostupnosťou vo väzbe na transport vstupov i vyrobenej produkcie a regionálnu mobilitu pracovnej sily. Je tak potrebné posilňovať a skvalitňovať napojenie regiónov na ich hospodárske centrá a budovať vnútroregionálnu dopravnú dostupnosť. V tomto kontexte je nutné vidieť aj prínosy z poskytnutých intervencií alokovaných do vybraných projektov</w:t>
      </w:r>
      <w:r w:rsidR="008B2C62" w:rsidRPr="001C22E7">
        <w:rPr>
          <w:b w:val="0"/>
          <w:bCs w:val="0"/>
          <w:color w:val="111111"/>
        </w:rPr>
        <w:t xml:space="preserve"> cestnej infraštruktúry</w:t>
      </w:r>
      <w:r w:rsidRPr="001C22E7">
        <w:rPr>
          <w:b w:val="0"/>
          <w:bCs w:val="0"/>
          <w:color w:val="111111"/>
        </w:rPr>
        <w:t>.</w:t>
      </w:r>
    </w:p>
    <w:p w14:paraId="0FBC1A81" w14:textId="3E518907" w:rsidR="00291D64" w:rsidRPr="001C22E7" w:rsidRDefault="00291D64" w:rsidP="0072447C">
      <w:pPr>
        <w:spacing w:line="276" w:lineRule="auto"/>
        <w:jc w:val="both"/>
        <w:rPr>
          <w:b w:val="0"/>
          <w:bCs w:val="0"/>
          <w:color w:val="111111"/>
        </w:rPr>
      </w:pPr>
    </w:p>
    <w:p w14:paraId="6D3B019D" w14:textId="77777777" w:rsidR="00D905F6" w:rsidRPr="001C22E7" w:rsidRDefault="00291D64" w:rsidP="0072447C">
      <w:pPr>
        <w:spacing w:line="276" w:lineRule="auto"/>
        <w:jc w:val="both"/>
        <w:rPr>
          <w:rFonts w:eastAsia="Times New Roman"/>
          <w:b w:val="0"/>
          <w:bCs w:val="0"/>
          <w:color w:val="000000"/>
          <w:lang w:eastAsia="sk-SK"/>
        </w:rPr>
      </w:pPr>
      <w:bookmarkStart w:id="89" w:name="_Hlk110000581"/>
      <w:r w:rsidRPr="001C22E7">
        <w:rPr>
          <w:b w:val="0"/>
          <w:bCs w:val="0"/>
          <w:color w:val="111111"/>
        </w:rPr>
        <w:t>V nižšie uvedených tabuľkách</w:t>
      </w:r>
      <w:r w:rsidR="00B44521" w:rsidRPr="001C22E7">
        <w:rPr>
          <w:b w:val="0"/>
          <w:bCs w:val="0"/>
          <w:color w:val="111111"/>
        </w:rPr>
        <w:t xml:space="preserve"> uvádzame poradie projektov </w:t>
      </w:r>
      <w:r w:rsidR="008B5DF8" w:rsidRPr="001C22E7">
        <w:rPr>
          <w:b w:val="0"/>
          <w:bCs w:val="0"/>
          <w:color w:val="111111"/>
        </w:rPr>
        <w:t xml:space="preserve">podľa pomeru dosiahnutých úspor času a investičných nákladov vynaložených na realizáciu hodnotených projektov. </w:t>
      </w:r>
      <w:r w:rsidR="00277CB3" w:rsidRPr="001C22E7">
        <w:rPr>
          <w:b w:val="0"/>
          <w:bCs w:val="0"/>
          <w:color w:val="111111"/>
        </w:rPr>
        <w:t>Do</w:t>
      </w:r>
      <w:r w:rsidR="008B5DF8" w:rsidRPr="001C22E7">
        <w:rPr>
          <w:b w:val="0"/>
          <w:bCs w:val="0"/>
          <w:color w:val="111111"/>
        </w:rPr>
        <w:t> pomer</w:t>
      </w:r>
      <w:r w:rsidR="00277CB3" w:rsidRPr="001C22E7">
        <w:rPr>
          <w:b w:val="0"/>
          <w:bCs w:val="0"/>
          <w:color w:val="111111"/>
        </w:rPr>
        <w:t>u sú dané</w:t>
      </w:r>
      <w:r w:rsidR="008B5DF8" w:rsidRPr="001C22E7">
        <w:rPr>
          <w:b w:val="0"/>
          <w:bCs w:val="0"/>
          <w:color w:val="111111"/>
        </w:rPr>
        <w:t xml:space="preserve"> úspory času </w:t>
      </w:r>
      <w:r w:rsidR="00277CB3" w:rsidRPr="001C22E7">
        <w:rPr>
          <w:b w:val="0"/>
          <w:bCs w:val="0"/>
          <w:color w:val="111111"/>
        </w:rPr>
        <w:t xml:space="preserve">a </w:t>
      </w:r>
      <w:r w:rsidR="008B5DF8" w:rsidRPr="001C22E7">
        <w:rPr>
          <w:b w:val="0"/>
          <w:bCs w:val="0"/>
          <w:color w:val="111111"/>
        </w:rPr>
        <w:t>investičné náklady, čo vyjadruje efektívnosť vynaložených finančných prostriedkov v</w:t>
      </w:r>
      <w:r w:rsidR="00277CB3" w:rsidRPr="001C22E7">
        <w:rPr>
          <w:b w:val="0"/>
          <w:bCs w:val="0"/>
          <w:color w:val="111111"/>
        </w:rPr>
        <w:t xml:space="preserve"> </w:t>
      </w:r>
      <w:r w:rsidR="008B5DF8" w:rsidRPr="001C22E7">
        <w:rPr>
          <w:b w:val="0"/>
          <w:bCs w:val="0"/>
          <w:color w:val="111111"/>
        </w:rPr>
        <w:t>pomere k</w:t>
      </w:r>
      <w:r w:rsidR="00277CB3" w:rsidRPr="001C22E7">
        <w:rPr>
          <w:b w:val="0"/>
          <w:bCs w:val="0"/>
          <w:color w:val="111111"/>
        </w:rPr>
        <w:t xml:space="preserve"> </w:t>
      </w:r>
      <w:r w:rsidR="008B5DF8" w:rsidRPr="001C22E7">
        <w:rPr>
          <w:b w:val="0"/>
          <w:bCs w:val="0"/>
          <w:color w:val="111111"/>
        </w:rPr>
        <w:t xml:space="preserve">dosiahnutým výsledkom. </w:t>
      </w:r>
      <w:r w:rsidR="009B3997" w:rsidRPr="001C22E7">
        <w:rPr>
          <w:b w:val="0"/>
          <w:bCs w:val="0"/>
          <w:color w:val="111111"/>
        </w:rPr>
        <w:t xml:space="preserve">V tejto súvislosti najlepšie vychádza projekt </w:t>
      </w:r>
      <w:r w:rsidR="008B5DF8" w:rsidRPr="001C22E7">
        <w:rPr>
          <w:b w:val="0"/>
          <w:bCs w:val="0"/>
          <w:color w:val="111111"/>
        </w:rPr>
        <w:t xml:space="preserve"> </w:t>
      </w:r>
      <w:r w:rsidR="009B3997" w:rsidRPr="001C22E7">
        <w:rPr>
          <w:b w:val="0"/>
          <w:bCs w:val="0"/>
          <w:color w:val="111111"/>
        </w:rPr>
        <w:t>„</w:t>
      </w:r>
      <w:r w:rsidR="009B3997" w:rsidRPr="001C22E7">
        <w:rPr>
          <w:rFonts w:eastAsia="Times New Roman"/>
          <w:b w:val="0"/>
          <w:bCs w:val="0"/>
          <w:color w:val="000000"/>
          <w:lang w:eastAsia="sk-SK"/>
        </w:rPr>
        <w:t>I/66 Brezno – obchvat, I. etapa – 2. fáza“, a to podľa pôvodnej verzie</w:t>
      </w:r>
      <w:r w:rsidR="00277CB3" w:rsidRPr="001C22E7">
        <w:rPr>
          <w:rFonts w:eastAsia="Times New Roman"/>
          <w:b w:val="0"/>
          <w:bCs w:val="0"/>
          <w:color w:val="000000"/>
          <w:lang w:eastAsia="sk-SK"/>
        </w:rPr>
        <w:t xml:space="preserve"> CBA a tiež podľa verzie č. 1 </w:t>
      </w:r>
      <w:r w:rsidR="00F442D9" w:rsidRPr="001C22E7">
        <w:rPr>
          <w:rFonts w:eastAsia="Times New Roman"/>
          <w:b w:val="0"/>
          <w:bCs w:val="0"/>
          <w:color w:val="000000"/>
          <w:lang w:eastAsia="sk-SK"/>
        </w:rPr>
        <w:t>aktualizovanej</w:t>
      </w:r>
      <w:r w:rsidR="00277CB3" w:rsidRPr="001C22E7">
        <w:rPr>
          <w:rFonts w:eastAsia="Times New Roman"/>
          <w:b w:val="0"/>
          <w:bCs w:val="0"/>
          <w:color w:val="000000"/>
          <w:lang w:eastAsia="sk-SK"/>
        </w:rPr>
        <w:t xml:space="preserve"> prognózy </w:t>
      </w:r>
      <w:r w:rsidR="00F442D9" w:rsidRPr="001C22E7">
        <w:rPr>
          <w:rFonts w:eastAsia="Times New Roman"/>
          <w:b w:val="0"/>
          <w:bCs w:val="0"/>
          <w:color w:val="000000"/>
          <w:lang w:eastAsia="sk-SK"/>
        </w:rPr>
        <w:t xml:space="preserve">dopravy (RPDI). </w:t>
      </w:r>
      <w:r w:rsidR="00CC504F" w:rsidRPr="001C22E7">
        <w:rPr>
          <w:rFonts w:eastAsia="Times New Roman"/>
          <w:b w:val="0"/>
          <w:bCs w:val="0"/>
          <w:color w:val="000000"/>
          <w:lang w:eastAsia="sk-SK"/>
        </w:rPr>
        <w:t xml:space="preserve">Vo väzbe na aktualizovanú prognózu dopravy vo verzii č. 2 je na prvom mieste </w:t>
      </w:r>
      <w:r w:rsidR="002B5F44" w:rsidRPr="001C22E7">
        <w:rPr>
          <w:rFonts w:eastAsia="Times New Roman"/>
          <w:b w:val="0"/>
          <w:bCs w:val="0"/>
          <w:color w:val="000000"/>
          <w:lang w:eastAsia="sk-SK"/>
        </w:rPr>
        <w:t>projekt „</w:t>
      </w:r>
      <w:r w:rsidR="00CC504F" w:rsidRPr="001C22E7">
        <w:rPr>
          <w:rFonts w:eastAsia="Times New Roman"/>
          <w:b w:val="0"/>
          <w:bCs w:val="0"/>
          <w:color w:val="000000"/>
          <w:lang w:eastAsia="sk-SK"/>
        </w:rPr>
        <w:t>I/77 Bardejov juhozápadný obchvat, II. fáza</w:t>
      </w:r>
      <w:r w:rsidR="002B5F44" w:rsidRPr="001C22E7">
        <w:rPr>
          <w:rFonts w:eastAsia="Times New Roman"/>
          <w:b w:val="0"/>
          <w:bCs w:val="0"/>
          <w:color w:val="000000"/>
          <w:lang w:eastAsia="sk-SK"/>
        </w:rPr>
        <w:t>“.</w:t>
      </w:r>
      <w:r w:rsidR="009B3997" w:rsidRPr="001C22E7">
        <w:rPr>
          <w:rFonts w:eastAsia="Times New Roman"/>
          <w:b w:val="0"/>
          <w:bCs w:val="0"/>
          <w:color w:val="000000"/>
          <w:lang w:eastAsia="sk-SK"/>
        </w:rPr>
        <w:t xml:space="preserve"> </w:t>
      </w:r>
    </w:p>
    <w:p w14:paraId="409D43C7" w14:textId="77777777" w:rsidR="00D905F6" w:rsidRPr="001C22E7" w:rsidRDefault="00D905F6" w:rsidP="00D905F6">
      <w:pPr>
        <w:spacing w:line="276" w:lineRule="auto"/>
        <w:jc w:val="both"/>
        <w:rPr>
          <w:b w:val="0"/>
          <w:bCs w:val="0"/>
          <w:color w:val="222222"/>
          <w:kern w:val="36"/>
        </w:rPr>
      </w:pPr>
    </w:p>
    <w:p w14:paraId="0BF75D98" w14:textId="725F24B7" w:rsidR="00D905F6" w:rsidRPr="001C22E7" w:rsidRDefault="00D905F6" w:rsidP="00D905F6">
      <w:pPr>
        <w:spacing w:line="276" w:lineRule="auto"/>
        <w:jc w:val="both"/>
        <w:rPr>
          <w:b w:val="0"/>
          <w:bCs w:val="0"/>
          <w:color w:val="222222"/>
          <w:kern w:val="36"/>
        </w:rPr>
      </w:pPr>
      <w:r w:rsidRPr="001C22E7">
        <w:rPr>
          <w:b w:val="0"/>
          <w:bCs w:val="0"/>
          <w:color w:val="222222"/>
          <w:kern w:val="36"/>
        </w:rPr>
        <w:t xml:space="preserve">Projekt „Rekonštrukcia cesty I/65 Turčianske Teplice – Príbovce“ je v hodnotení na 4. mieste, a to podľa pôvodnej verzie CBA a tiež v oboch verziách prognózy dopravy. Je to spôsobené vysokými investičnými nákladmi projektu a najnižšou hodnotou úspory času, ktorá vo verzii č. 2 aktualizácie prognózy dopravy vykazuje zápornú hodnotu. </w:t>
      </w:r>
    </w:p>
    <w:p w14:paraId="73A13EE9" w14:textId="77777777" w:rsidR="00D905F6" w:rsidRPr="001C22E7" w:rsidRDefault="00D905F6" w:rsidP="0072447C">
      <w:pPr>
        <w:spacing w:line="276" w:lineRule="auto"/>
        <w:jc w:val="both"/>
        <w:rPr>
          <w:rFonts w:eastAsia="Times New Roman"/>
          <w:b w:val="0"/>
          <w:bCs w:val="0"/>
          <w:color w:val="000000"/>
          <w:lang w:eastAsia="sk-SK"/>
        </w:rPr>
      </w:pPr>
    </w:p>
    <w:p w14:paraId="590293EE" w14:textId="66A40BB6" w:rsidR="00291D64" w:rsidRPr="001C22E7" w:rsidRDefault="006878D1" w:rsidP="0072447C">
      <w:pPr>
        <w:spacing w:line="276" w:lineRule="auto"/>
        <w:jc w:val="both"/>
        <w:rPr>
          <w:b w:val="0"/>
          <w:bCs w:val="0"/>
          <w:color w:val="111111"/>
        </w:rPr>
      </w:pPr>
      <w:r w:rsidRPr="001C22E7">
        <w:rPr>
          <w:rFonts w:eastAsia="Times New Roman"/>
          <w:b w:val="0"/>
          <w:bCs w:val="0"/>
          <w:color w:val="000000"/>
          <w:lang w:eastAsia="sk-SK"/>
        </w:rPr>
        <w:t xml:space="preserve">Na základe uvedených výsledkov možno konštatovať, že </w:t>
      </w:r>
      <w:r w:rsidR="00D661B6" w:rsidRPr="001C22E7">
        <w:rPr>
          <w:rFonts w:eastAsia="Times New Roman"/>
          <w:b w:val="0"/>
          <w:bCs w:val="0"/>
          <w:color w:val="000000"/>
          <w:lang w:eastAsia="sk-SK"/>
        </w:rPr>
        <w:t xml:space="preserve">z pohľadu efektívnosti intervencie </w:t>
      </w:r>
      <w:r w:rsidR="000B249F" w:rsidRPr="001C22E7">
        <w:rPr>
          <w:rFonts w:eastAsia="Times New Roman"/>
          <w:b w:val="0"/>
          <w:bCs w:val="0"/>
          <w:color w:val="000000"/>
          <w:lang w:eastAsia="sk-SK"/>
        </w:rPr>
        <w:t xml:space="preserve">sú projekty zamerané na vybudovanie novej </w:t>
      </w:r>
      <w:r w:rsidR="00391FA4" w:rsidRPr="001C22E7">
        <w:rPr>
          <w:rFonts w:eastAsia="Times New Roman"/>
          <w:b w:val="0"/>
          <w:bCs w:val="0"/>
          <w:color w:val="000000"/>
          <w:lang w:eastAsia="sk-SK"/>
        </w:rPr>
        <w:t>cestnej komunikácie – obchvatu efektívnejšie</w:t>
      </w:r>
      <w:r w:rsidR="006372C1" w:rsidRPr="001C22E7">
        <w:rPr>
          <w:rFonts w:eastAsia="Times New Roman"/>
          <w:b w:val="0"/>
          <w:bCs w:val="0"/>
          <w:color w:val="000000"/>
          <w:lang w:eastAsia="sk-SK"/>
        </w:rPr>
        <w:t xml:space="preserve"> v porovnaní s projektmi vecne orientovanými na rekonštrukciu </w:t>
      </w:r>
      <w:r w:rsidR="00C86A18" w:rsidRPr="001C22E7">
        <w:rPr>
          <w:rFonts w:eastAsia="Times New Roman"/>
          <w:b w:val="0"/>
          <w:bCs w:val="0"/>
          <w:color w:val="000000"/>
          <w:lang w:eastAsia="sk-SK"/>
        </w:rPr>
        <w:t>ciest I. triedy.</w:t>
      </w:r>
      <w:r w:rsidR="00391FA4" w:rsidRPr="001C22E7">
        <w:rPr>
          <w:rFonts w:eastAsia="Times New Roman"/>
          <w:b w:val="0"/>
          <w:bCs w:val="0"/>
          <w:color w:val="000000"/>
          <w:lang w:eastAsia="sk-SK"/>
        </w:rPr>
        <w:t xml:space="preserve"> </w:t>
      </w:r>
      <w:r w:rsidR="006372C1" w:rsidRPr="001C22E7">
        <w:rPr>
          <w:rFonts w:eastAsia="Times New Roman"/>
          <w:b w:val="0"/>
          <w:bCs w:val="0"/>
          <w:color w:val="000000"/>
          <w:lang w:eastAsia="sk-SK"/>
        </w:rPr>
        <w:t>Obdobný výsledok bol</w:t>
      </w:r>
      <w:r w:rsidR="00C86A18" w:rsidRPr="001C22E7">
        <w:rPr>
          <w:rFonts w:eastAsia="Times New Roman"/>
          <w:b w:val="0"/>
          <w:bCs w:val="0"/>
          <w:color w:val="000000"/>
          <w:lang w:eastAsia="sk-SK"/>
        </w:rPr>
        <w:t xml:space="preserve"> zaznamenaný i v kontexte hodnotenia bezpečnosti cestnej premávky, čo je dokladované v </w:t>
      </w:r>
      <w:r w:rsidR="0089761C" w:rsidRPr="001C22E7">
        <w:rPr>
          <w:rFonts w:eastAsia="Times New Roman"/>
          <w:b w:val="0"/>
          <w:bCs w:val="0"/>
          <w:color w:val="000000"/>
          <w:lang w:eastAsia="sk-SK"/>
        </w:rPr>
        <w:t>p</w:t>
      </w:r>
      <w:r w:rsidR="00C86A18" w:rsidRPr="001C22E7">
        <w:rPr>
          <w:rFonts w:eastAsia="Times New Roman"/>
          <w:b w:val="0"/>
          <w:bCs w:val="0"/>
          <w:color w:val="000000"/>
          <w:lang w:eastAsia="sk-SK"/>
        </w:rPr>
        <w:t xml:space="preserve">rílohe č. 2 záverečnej správy a tiež </w:t>
      </w:r>
      <w:r w:rsidR="00A12124" w:rsidRPr="001C22E7">
        <w:rPr>
          <w:rFonts w:eastAsia="Times New Roman"/>
          <w:b w:val="0"/>
          <w:bCs w:val="0"/>
          <w:color w:val="000000"/>
          <w:lang w:eastAsia="sk-SK"/>
        </w:rPr>
        <w:t>v súvislosti s príspevkom projektov v oblasti zníženia negatívnych vplyvov na životné prostredie (</w:t>
      </w:r>
      <w:r w:rsidR="0089761C" w:rsidRPr="001C22E7">
        <w:rPr>
          <w:rFonts w:eastAsia="Times New Roman"/>
          <w:b w:val="0"/>
          <w:bCs w:val="0"/>
          <w:color w:val="000000"/>
          <w:lang w:eastAsia="sk-SK"/>
        </w:rPr>
        <w:t>p</w:t>
      </w:r>
      <w:r w:rsidR="00A12124" w:rsidRPr="001C22E7">
        <w:rPr>
          <w:rFonts w:eastAsia="Times New Roman"/>
          <w:b w:val="0"/>
          <w:bCs w:val="0"/>
          <w:color w:val="000000"/>
          <w:lang w:eastAsia="sk-SK"/>
        </w:rPr>
        <w:t>ríloha č. 3 k</w:t>
      </w:r>
      <w:r w:rsidR="0089761C" w:rsidRPr="001C22E7">
        <w:rPr>
          <w:rFonts w:eastAsia="Times New Roman"/>
          <w:b w:val="0"/>
          <w:bCs w:val="0"/>
          <w:color w:val="000000"/>
          <w:lang w:eastAsia="sk-SK"/>
        </w:rPr>
        <w:t xml:space="preserve"> </w:t>
      </w:r>
      <w:r w:rsidR="00A12124" w:rsidRPr="001C22E7">
        <w:rPr>
          <w:rFonts w:eastAsia="Times New Roman"/>
          <w:b w:val="0"/>
          <w:bCs w:val="0"/>
          <w:color w:val="000000"/>
          <w:lang w:eastAsia="sk-SK"/>
        </w:rPr>
        <w:t>záverečnej správe).</w:t>
      </w:r>
      <w:r w:rsidR="00391FA4" w:rsidRPr="001C22E7">
        <w:rPr>
          <w:rFonts w:eastAsia="Times New Roman"/>
          <w:b w:val="0"/>
          <w:bCs w:val="0"/>
          <w:color w:val="000000"/>
          <w:lang w:eastAsia="sk-SK"/>
        </w:rPr>
        <w:t xml:space="preserve"> </w:t>
      </w:r>
      <w:r w:rsidR="000B249F" w:rsidRPr="001C22E7">
        <w:rPr>
          <w:rFonts w:eastAsia="Times New Roman"/>
          <w:b w:val="0"/>
          <w:bCs w:val="0"/>
          <w:color w:val="000000"/>
          <w:lang w:eastAsia="sk-SK"/>
        </w:rPr>
        <w:t xml:space="preserve"> </w:t>
      </w:r>
    </w:p>
    <w:bookmarkEnd w:id="89"/>
    <w:p w14:paraId="3E91300F" w14:textId="62ED95CD" w:rsidR="00527F19" w:rsidRPr="001C22E7" w:rsidRDefault="00527F19" w:rsidP="0072447C">
      <w:pPr>
        <w:spacing w:line="276" w:lineRule="auto"/>
        <w:jc w:val="both"/>
        <w:rPr>
          <w:b w:val="0"/>
          <w:bCs w:val="0"/>
          <w:color w:val="111111"/>
        </w:rPr>
      </w:pPr>
    </w:p>
    <w:p w14:paraId="4F98B7F5" w14:textId="30D60DB8" w:rsidR="00527F19" w:rsidRPr="001C22E7" w:rsidRDefault="00527F19" w:rsidP="0072447C">
      <w:pPr>
        <w:spacing w:line="276" w:lineRule="auto"/>
        <w:jc w:val="both"/>
        <w:rPr>
          <w:b w:val="0"/>
          <w:bCs w:val="0"/>
          <w:color w:val="111111"/>
        </w:rPr>
      </w:pPr>
    </w:p>
    <w:p w14:paraId="1ED90BE9" w14:textId="07AAA8BD" w:rsidR="00527F19" w:rsidRPr="001C22E7" w:rsidRDefault="00527F19" w:rsidP="0072447C">
      <w:pPr>
        <w:spacing w:line="276" w:lineRule="auto"/>
        <w:jc w:val="both"/>
        <w:rPr>
          <w:b w:val="0"/>
          <w:bCs w:val="0"/>
          <w:color w:val="111111"/>
        </w:rPr>
      </w:pPr>
    </w:p>
    <w:p w14:paraId="39180BE4" w14:textId="6A8CEA44" w:rsidR="00527F19" w:rsidRPr="001C22E7" w:rsidRDefault="00527F19" w:rsidP="0072447C">
      <w:pPr>
        <w:spacing w:line="276" w:lineRule="auto"/>
        <w:jc w:val="both"/>
        <w:rPr>
          <w:b w:val="0"/>
          <w:bCs w:val="0"/>
          <w:color w:val="111111"/>
        </w:rPr>
      </w:pPr>
    </w:p>
    <w:p w14:paraId="20C1D1B8" w14:textId="46975530" w:rsidR="00527F19" w:rsidRPr="001C22E7" w:rsidRDefault="00527F19" w:rsidP="0072447C">
      <w:pPr>
        <w:spacing w:line="276" w:lineRule="auto"/>
        <w:jc w:val="both"/>
        <w:rPr>
          <w:b w:val="0"/>
          <w:bCs w:val="0"/>
          <w:color w:val="111111"/>
        </w:rPr>
      </w:pPr>
    </w:p>
    <w:p w14:paraId="36ABE802" w14:textId="7BF058D5" w:rsidR="00527F19" w:rsidRPr="001C22E7" w:rsidRDefault="00527F19" w:rsidP="0072447C">
      <w:pPr>
        <w:spacing w:line="276" w:lineRule="auto"/>
        <w:jc w:val="both"/>
        <w:rPr>
          <w:b w:val="0"/>
          <w:bCs w:val="0"/>
          <w:color w:val="111111"/>
        </w:rPr>
      </w:pPr>
    </w:p>
    <w:p w14:paraId="0EA7756F" w14:textId="77777777" w:rsidR="00527F19" w:rsidRPr="001C22E7" w:rsidRDefault="00527F19" w:rsidP="0072447C">
      <w:pPr>
        <w:spacing w:line="276" w:lineRule="auto"/>
        <w:jc w:val="both"/>
        <w:rPr>
          <w:b w:val="0"/>
          <w:bCs w:val="0"/>
          <w:color w:val="111111"/>
        </w:rPr>
        <w:sectPr w:rsidR="00527F19" w:rsidRPr="001C22E7" w:rsidSect="009F5DA2">
          <w:pgSz w:w="11906" w:h="16838"/>
          <w:pgMar w:top="1418" w:right="1418" w:bottom="1418" w:left="1418" w:header="709" w:footer="709" w:gutter="0"/>
          <w:cols w:space="708"/>
          <w:titlePg/>
          <w:docGrid w:linePitch="360"/>
        </w:sectPr>
      </w:pPr>
    </w:p>
    <w:p w14:paraId="4E8CE7DA" w14:textId="6F4DF7FE" w:rsidR="00527F19" w:rsidRPr="001C22E7" w:rsidRDefault="00527F19" w:rsidP="0072447C">
      <w:pPr>
        <w:spacing w:line="276" w:lineRule="auto"/>
        <w:jc w:val="both"/>
        <w:rPr>
          <w:b w:val="0"/>
          <w:bCs w:val="0"/>
          <w:color w:val="111111"/>
        </w:rPr>
      </w:pPr>
    </w:p>
    <w:p w14:paraId="00EBCCB7" w14:textId="5193D639" w:rsidR="00753296" w:rsidRPr="001C22E7" w:rsidRDefault="00493654" w:rsidP="00753296">
      <w:pPr>
        <w:spacing w:line="276" w:lineRule="auto"/>
        <w:jc w:val="center"/>
        <w:rPr>
          <w:color w:val="111111"/>
        </w:rPr>
      </w:pPr>
      <w:bookmarkStart w:id="90" w:name="_Toc110239667"/>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29</w:t>
      </w:r>
      <w:r w:rsidR="005A3C9B">
        <w:rPr>
          <w:noProof/>
        </w:rPr>
        <w:fldChar w:fldCharType="end"/>
      </w:r>
      <w:r w:rsidRPr="001C22E7">
        <w:t xml:space="preserve">: </w:t>
      </w:r>
      <w:r w:rsidR="00753296" w:rsidRPr="001C22E7">
        <w:rPr>
          <w:color w:val="111111"/>
        </w:rPr>
        <w:t>Porovnanie úspor času a vynaložených investičných nákladov</w:t>
      </w:r>
      <w:r w:rsidR="00291D64" w:rsidRPr="001C22E7">
        <w:rPr>
          <w:color w:val="111111"/>
        </w:rPr>
        <w:t xml:space="preserve"> – pôvodná verzia CBA</w:t>
      </w:r>
      <w:bookmarkEnd w:id="90"/>
    </w:p>
    <w:p w14:paraId="4B50D679" w14:textId="77777777" w:rsidR="00527F19" w:rsidRPr="001C22E7" w:rsidRDefault="00527F19" w:rsidP="0072447C">
      <w:pPr>
        <w:spacing w:line="276" w:lineRule="auto"/>
        <w:jc w:val="both"/>
        <w:rPr>
          <w:b w:val="0"/>
          <w:bCs w:val="0"/>
          <w:color w:val="111111"/>
        </w:rPr>
      </w:pPr>
    </w:p>
    <w:tbl>
      <w:tblPr>
        <w:tblW w:w="14281" w:type="dxa"/>
        <w:jc w:val="center"/>
        <w:tblInd w:w="-214" w:type="dxa"/>
        <w:tblLayout w:type="fixed"/>
        <w:tblCellMar>
          <w:left w:w="70" w:type="dxa"/>
          <w:right w:w="70" w:type="dxa"/>
        </w:tblCellMar>
        <w:tblLook w:val="04A0" w:firstRow="1" w:lastRow="0" w:firstColumn="1" w:lastColumn="0" w:noHBand="0" w:noVBand="1"/>
      </w:tblPr>
      <w:tblGrid>
        <w:gridCol w:w="3261"/>
        <w:gridCol w:w="1696"/>
        <w:gridCol w:w="1554"/>
        <w:gridCol w:w="1554"/>
        <w:gridCol w:w="1554"/>
        <w:gridCol w:w="1554"/>
        <w:gridCol w:w="1554"/>
        <w:gridCol w:w="1554"/>
      </w:tblGrid>
      <w:tr w:rsidR="00B9149C" w:rsidRPr="001C22E7" w14:paraId="1A94D0BB" w14:textId="77777777" w:rsidTr="005A3C9B">
        <w:trPr>
          <w:trHeight w:val="284"/>
          <w:jc w:val="center"/>
        </w:trPr>
        <w:tc>
          <w:tcPr>
            <w:tcW w:w="3261"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43FD0633" w14:textId="23708CBD" w:rsidR="00B9149C" w:rsidRPr="001C22E7" w:rsidRDefault="00B9149C" w:rsidP="00493654">
            <w:pPr>
              <w:rPr>
                <w:rFonts w:eastAsia="Times New Roman"/>
                <w:color w:val="000000"/>
                <w:sz w:val="22"/>
                <w:szCs w:val="22"/>
                <w:lang w:eastAsia="sk-SK"/>
              </w:rPr>
            </w:pPr>
            <w:r w:rsidRPr="001C22E7">
              <w:rPr>
                <w:rFonts w:eastAsia="Times New Roman"/>
                <w:color w:val="000000"/>
                <w:sz w:val="22"/>
                <w:szCs w:val="22"/>
                <w:lang w:eastAsia="sk-SK"/>
              </w:rPr>
              <w:t>Pôvodná verzia CBA</w:t>
            </w:r>
          </w:p>
        </w:tc>
        <w:tc>
          <w:tcPr>
            <w:tcW w:w="1696"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2964E93E" w14:textId="77777777" w:rsidR="00493654" w:rsidRPr="001C22E7" w:rsidRDefault="00B9149C" w:rsidP="00493654">
            <w:pPr>
              <w:jc w:val="center"/>
              <w:rPr>
                <w:rFonts w:eastAsia="Times New Roman"/>
                <w:color w:val="000000"/>
                <w:sz w:val="22"/>
                <w:szCs w:val="22"/>
                <w:lang w:eastAsia="sk-SK"/>
              </w:rPr>
            </w:pPr>
            <w:r w:rsidRPr="001C22E7">
              <w:rPr>
                <w:rFonts w:eastAsia="Times New Roman"/>
                <w:color w:val="000000"/>
                <w:sz w:val="22"/>
                <w:szCs w:val="22"/>
                <w:lang w:eastAsia="sk-SK"/>
              </w:rPr>
              <w:t xml:space="preserve">Investičné náklady </w:t>
            </w:r>
          </w:p>
          <w:p w14:paraId="5CE3AADE" w14:textId="4BEEF61F" w:rsidR="00B9149C" w:rsidRPr="001C22E7" w:rsidRDefault="00B9149C" w:rsidP="00493654">
            <w:pPr>
              <w:jc w:val="center"/>
              <w:rPr>
                <w:rFonts w:eastAsia="Times New Roman"/>
                <w:color w:val="000000"/>
                <w:sz w:val="22"/>
                <w:szCs w:val="22"/>
                <w:lang w:eastAsia="sk-SK"/>
              </w:rPr>
            </w:pPr>
            <w:r w:rsidRPr="001C22E7">
              <w:rPr>
                <w:rFonts w:eastAsia="Times New Roman"/>
                <w:color w:val="000000"/>
                <w:sz w:val="22"/>
                <w:szCs w:val="22"/>
                <w:lang w:eastAsia="sk-SK"/>
              </w:rPr>
              <w:t>v mil. EUR</w:t>
            </w:r>
          </w:p>
        </w:tc>
        <w:tc>
          <w:tcPr>
            <w:tcW w:w="1554"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23F838AE" w14:textId="77777777" w:rsidR="00493654" w:rsidRPr="001C22E7" w:rsidRDefault="00B9149C" w:rsidP="00493654">
            <w:pPr>
              <w:jc w:val="center"/>
              <w:rPr>
                <w:rFonts w:eastAsia="Times New Roman"/>
                <w:color w:val="000000"/>
                <w:sz w:val="22"/>
                <w:szCs w:val="22"/>
                <w:lang w:eastAsia="sk-SK"/>
              </w:rPr>
            </w:pPr>
            <w:r w:rsidRPr="001C22E7">
              <w:rPr>
                <w:rFonts w:eastAsia="Times New Roman"/>
                <w:color w:val="000000"/>
                <w:sz w:val="22"/>
                <w:szCs w:val="22"/>
                <w:lang w:eastAsia="sk-SK"/>
              </w:rPr>
              <w:t xml:space="preserve">Cieľová hodnota úspor času v danom projekte </w:t>
            </w:r>
          </w:p>
          <w:p w14:paraId="251EE669" w14:textId="747E14FE" w:rsidR="00B9149C" w:rsidRPr="001C22E7" w:rsidRDefault="00B9149C" w:rsidP="00493654">
            <w:pPr>
              <w:jc w:val="center"/>
              <w:rPr>
                <w:rFonts w:eastAsia="Times New Roman"/>
                <w:color w:val="000000"/>
                <w:sz w:val="22"/>
                <w:szCs w:val="22"/>
                <w:lang w:eastAsia="sk-SK"/>
              </w:rPr>
            </w:pPr>
            <w:r w:rsidRPr="001C22E7">
              <w:rPr>
                <w:rFonts w:eastAsia="Times New Roman"/>
                <w:color w:val="000000"/>
                <w:sz w:val="22"/>
                <w:szCs w:val="22"/>
                <w:lang w:eastAsia="sk-SK"/>
              </w:rPr>
              <w:t>v EUR</w:t>
            </w:r>
          </w:p>
        </w:tc>
        <w:tc>
          <w:tcPr>
            <w:tcW w:w="1554"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2D7A02DE" w14:textId="5655FA3B" w:rsidR="00B9149C" w:rsidRPr="001C22E7" w:rsidRDefault="00B9149C" w:rsidP="00493654">
            <w:pPr>
              <w:jc w:val="center"/>
              <w:rPr>
                <w:rFonts w:eastAsia="Times New Roman"/>
                <w:color w:val="000000"/>
                <w:sz w:val="22"/>
                <w:szCs w:val="22"/>
                <w:lang w:eastAsia="sk-SK"/>
              </w:rPr>
            </w:pPr>
            <w:r w:rsidRPr="001C22E7">
              <w:rPr>
                <w:rFonts w:eastAsia="Times New Roman"/>
                <w:color w:val="000000"/>
                <w:sz w:val="22"/>
                <w:szCs w:val="22"/>
                <w:lang w:eastAsia="sk-SK"/>
              </w:rPr>
              <w:t>Podiel úspory času a vynaložených nákladov</w:t>
            </w:r>
          </w:p>
        </w:tc>
        <w:tc>
          <w:tcPr>
            <w:tcW w:w="1554"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3CCCC562" w14:textId="76710225" w:rsidR="00B9149C" w:rsidRPr="001C22E7" w:rsidRDefault="00B9149C" w:rsidP="00493654">
            <w:pPr>
              <w:jc w:val="center"/>
              <w:rPr>
                <w:rFonts w:eastAsia="Times New Roman"/>
                <w:color w:val="000000"/>
                <w:sz w:val="22"/>
                <w:szCs w:val="22"/>
                <w:lang w:eastAsia="sk-SK"/>
              </w:rPr>
            </w:pPr>
            <w:r w:rsidRPr="001C22E7">
              <w:rPr>
                <w:rFonts w:eastAsia="Times New Roman"/>
                <w:color w:val="000000"/>
                <w:sz w:val="22"/>
                <w:szCs w:val="22"/>
                <w:lang w:eastAsia="sk-SK"/>
              </w:rPr>
              <w:t>Poradie podľa pomeru úspory času a vynaložených nákladov</w:t>
            </w:r>
          </w:p>
        </w:tc>
        <w:tc>
          <w:tcPr>
            <w:tcW w:w="1554"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085B61D6" w14:textId="77777777" w:rsidR="00B9149C" w:rsidRPr="001C22E7" w:rsidRDefault="00B9149C" w:rsidP="00493654">
            <w:pPr>
              <w:jc w:val="center"/>
              <w:rPr>
                <w:rFonts w:eastAsia="Times New Roman"/>
                <w:color w:val="000000"/>
                <w:sz w:val="22"/>
                <w:szCs w:val="22"/>
                <w:lang w:eastAsia="sk-SK"/>
              </w:rPr>
            </w:pPr>
            <w:r w:rsidRPr="001C22E7">
              <w:rPr>
                <w:rFonts w:eastAsia="Times New Roman"/>
                <w:color w:val="000000"/>
                <w:sz w:val="22"/>
                <w:szCs w:val="22"/>
                <w:lang w:eastAsia="sk-SK"/>
              </w:rPr>
              <w:t>Cieľová hodnota úspor času v r. 2023</w:t>
            </w:r>
          </w:p>
          <w:p w14:paraId="16BD0610" w14:textId="34C515B3" w:rsidR="00B9149C" w:rsidRPr="001C22E7" w:rsidRDefault="00B9149C" w:rsidP="00493654">
            <w:pPr>
              <w:jc w:val="center"/>
              <w:rPr>
                <w:rFonts w:eastAsia="Times New Roman"/>
                <w:color w:val="000000"/>
                <w:sz w:val="22"/>
                <w:szCs w:val="22"/>
                <w:lang w:eastAsia="sk-SK"/>
              </w:rPr>
            </w:pPr>
            <w:r w:rsidRPr="001C22E7">
              <w:rPr>
                <w:rFonts w:eastAsia="Times New Roman"/>
                <w:color w:val="000000"/>
                <w:sz w:val="22"/>
                <w:szCs w:val="22"/>
                <w:lang w:eastAsia="sk-SK"/>
              </w:rPr>
              <w:t>v EUR</w:t>
            </w:r>
          </w:p>
        </w:tc>
        <w:tc>
          <w:tcPr>
            <w:tcW w:w="1554"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6C9E55E6" w14:textId="68154324" w:rsidR="00B9149C" w:rsidRPr="001C22E7" w:rsidRDefault="00B9149C" w:rsidP="00493654">
            <w:pPr>
              <w:jc w:val="center"/>
              <w:rPr>
                <w:rFonts w:eastAsia="Times New Roman"/>
                <w:color w:val="000000"/>
                <w:sz w:val="22"/>
                <w:szCs w:val="22"/>
                <w:lang w:eastAsia="sk-SK"/>
              </w:rPr>
            </w:pPr>
            <w:r w:rsidRPr="001C22E7">
              <w:rPr>
                <w:rFonts w:eastAsia="Times New Roman"/>
                <w:color w:val="000000"/>
                <w:sz w:val="22"/>
                <w:szCs w:val="22"/>
                <w:lang w:eastAsia="sk-SK"/>
              </w:rPr>
              <w:t>Podiel úspory času a vynaložených nákladov</w:t>
            </w:r>
          </w:p>
        </w:tc>
        <w:tc>
          <w:tcPr>
            <w:tcW w:w="1554"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11523A57" w14:textId="1140C69C" w:rsidR="00B9149C" w:rsidRPr="001C22E7" w:rsidRDefault="00B9149C" w:rsidP="00493654">
            <w:pPr>
              <w:jc w:val="center"/>
              <w:rPr>
                <w:rFonts w:eastAsia="Times New Roman"/>
                <w:color w:val="000000"/>
                <w:sz w:val="22"/>
                <w:szCs w:val="22"/>
                <w:lang w:eastAsia="sk-SK"/>
              </w:rPr>
            </w:pPr>
            <w:r w:rsidRPr="001C22E7">
              <w:rPr>
                <w:rFonts w:eastAsia="Times New Roman"/>
                <w:color w:val="000000"/>
                <w:sz w:val="22"/>
                <w:szCs w:val="22"/>
                <w:lang w:eastAsia="sk-SK"/>
              </w:rPr>
              <w:t>Poradie podľa pomeru úspory času a vynaložených nákladov</w:t>
            </w:r>
          </w:p>
        </w:tc>
      </w:tr>
      <w:tr w:rsidR="00527F19" w:rsidRPr="001C22E7" w14:paraId="0C130235" w14:textId="77777777" w:rsidTr="005A3C9B">
        <w:trPr>
          <w:trHeight w:val="284"/>
          <w:jc w:val="center"/>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5A186774" w14:textId="77777777" w:rsidR="00527F19" w:rsidRPr="001C22E7" w:rsidRDefault="00527F19" w:rsidP="00527F19">
            <w:pPr>
              <w:rPr>
                <w:rFonts w:eastAsia="Times New Roman"/>
                <w:b w:val="0"/>
                <w:bCs w:val="0"/>
                <w:color w:val="000000"/>
                <w:sz w:val="22"/>
                <w:szCs w:val="22"/>
                <w:lang w:eastAsia="sk-SK"/>
              </w:rPr>
            </w:pPr>
            <w:r w:rsidRPr="001C22E7">
              <w:rPr>
                <w:rFonts w:eastAsia="Times New Roman"/>
                <w:b w:val="0"/>
                <w:bCs w:val="0"/>
                <w:color w:val="000000"/>
                <w:sz w:val="22"/>
                <w:szCs w:val="22"/>
                <w:lang w:eastAsia="sk-SK"/>
              </w:rPr>
              <w:t>I/77 Bardejov juhozápadný obchvat, II. fáza</w:t>
            </w:r>
          </w:p>
        </w:tc>
        <w:tc>
          <w:tcPr>
            <w:tcW w:w="1696" w:type="dxa"/>
            <w:tcBorders>
              <w:top w:val="nil"/>
              <w:left w:val="nil"/>
              <w:bottom w:val="single" w:sz="4" w:space="0" w:color="auto"/>
              <w:right w:val="single" w:sz="4" w:space="0" w:color="auto"/>
            </w:tcBorders>
            <w:shd w:val="clear" w:color="auto" w:fill="auto"/>
            <w:noWrap/>
            <w:vAlign w:val="center"/>
            <w:hideMark/>
          </w:tcPr>
          <w:p w14:paraId="7545BEF4" w14:textId="77777777"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16 696 072,38</w:t>
            </w:r>
          </w:p>
        </w:tc>
        <w:tc>
          <w:tcPr>
            <w:tcW w:w="1554" w:type="dxa"/>
            <w:tcBorders>
              <w:top w:val="nil"/>
              <w:left w:val="nil"/>
              <w:bottom w:val="single" w:sz="4" w:space="0" w:color="auto"/>
              <w:right w:val="single" w:sz="4" w:space="0" w:color="auto"/>
            </w:tcBorders>
            <w:shd w:val="clear" w:color="auto" w:fill="DEEAF6" w:themeFill="accent5" w:themeFillTint="33"/>
            <w:noWrap/>
            <w:vAlign w:val="center"/>
            <w:hideMark/>
          </w:tcPr>
          <w:p w14:paraId="0FBB9379" w14:textId="77777777"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3 133 246</w:t>
            </w:r>
          </w:p>
        </w:tc>
        <w:tc>
          <w:tcPr>
            <w:tcW w:w="1554" w:type="dxa"/>
            <w:tcBorders>
              <w:top w:val="nil"/>
              <w:left w:val="nil"/>
              <w:bottom w:val="single" w:sz="4" w:space="0" w:color="auto"/>
              <w:right w:val="single" w:sz="4" w:space="0" w:color="auto"/>
            </w:tcBorders>
            <w:shd w:val="clear" w:color="auto" w:fill="auto"/>
            <w:noWrap/>
            <w:vAlign w:val="center"/>
            <w:hideMark/>
          </w:tcPr>
          <w:p w14:paraId="2A15541D" w14:textId="77777777"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0,1877</w:t>
            </w:r>
          </w:p>
        </w:tc>
        <w:tc>
          <w:tcPr>
            <w:tcW w:w="1554" w:type="dxa"/>
            <w:tcBorders>
              <w:top w:val="nil"/>
              <w:left w:val="nil"/>
              <w:bottom w:val="single" w:sz="4" w:space="0" w:color="auto"/>
              <w:right w:val="single" w:sz="4" w:space="0" w:color="auto"/>
            </w:tcBorders>
            <w:shd w:val="clear" w:color="auto" w:fill="auto"/>
            <w:noWrap/>
            <w:vAlign w:val="center"/>
            <w:hideMark/>
          </w:tcPr>
          <w:p w14:paraId="0F489722" w14:textId="5C51A349"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2.</w:t>
            </w:r>
          </w:p>
        </w:tc>
        <w:tc>
          <w:tcPr>
            <w:tcW w:w="1554" w:type="dxa"/>
            <w:tcBorders>
              <w:top w:val="nil"/>
              <w:left w:val="nil"/>
              <w:bottom w:val="single" w:sz="4" w:space="0" w:color="auto"/>
              <w:right w:val="single" w:sz="4" w:space="0" w:color="auto"/>
            </w:tcBorders>
            <w:shd w:val="clear" w:color="auto" w:fill="F7CAAC" w:themeFill="accent2" w:themeFillTint="66"/>
            <w:noWrap/>
            <w:vAlign w:val="center"/>
            <w:hideMark/>
          </w:tcPr>
          <w:p w14:paraId="6EDAA879" w14:textId="77777777"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3 286 600</w:t>
            </w:r>
          </w:p>
        </w:tc>
        <w:tc>
          <w:tcPr>
            <w:tcW w:w="1554" w:type="dxa"/>
            <w:tcBorders>
              <w:top w:val="nil"/>
              <w:left w:val="nil"/>
              <w:bottom w:val="single" w:sz="4" w:space="0" w:color="auto"/>
              <w:right w:val="single" w:sz="4" w:space="0" w:color="auto"/>
            </w:tcBorders>
            <w:shd w:val="clear" w:color="auto" w:fill="auto"/>
            <w:noWrap/>
            <w:vAlign w:val="center"/>
            <w:hideMark/>
          </w:tcPr>
          <w:p w14:paraId="557E21D7" w14:textId="77777777"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0,1968</w:t>
            </w:r>
          </w:p>
        </w:tc>
        <w:tc>
          <w:tcPr>
            <w:tcW w:w="1554" w:type="dxa"/>
            <w:tcBorders>
              <w:top w:val="nil"/>
              <w:left w:val="nil"/>
              <w:bottom w:val="single" w:sz="4" w:space="0" w:color="auto"/>
              <w:right w:val="single" w:sz="4" w:space="0" w:color="auto"/>
            </w:tcBorders>
            <w:shd w:val="clear" w:color="auto" w:fill="auto"/>
            <w:noWrap/>
            <w:vAlign w:val="center"/>
            <w:hideMark/>
          </w:tcPr>
          <w:p w14:paraId="62E526EB" w14:textId="3A75AB57"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2.</w:t>
            </w:r>
          </w:p>
        </w:tc>
      </w:tr>
      <w:tr w:rsidR="00527F19" w:rsidRPr="001C22E7" w14:paraId="2DC61B84" w14:textId="77777777" w:rsidTr="005A3C9B">
        <w:trPr>
          <w:trHeight w:val="284"/>
          <w:jc w:val="center"/>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50484FE5" w14:textId="77777777" w:rsidR="00527F19" w:rsidRPr="001C22E7" w:rsidRDefault="00527F19" w:rsidP="00527F19">
            <w:pPr>
              <w:rPr>
                <w:rFonts w:eastAsia="Times New Roman"/>
                <w:b w:val="0"/>
                <w:bCs w:val="0"/>
                <w:color w:val="000000"/>
                <w:sz w:val="22"/>
                <w:szCs w:val="22"/>
                <w:lang w:eastAsia="sk-SK"/>
              </w:rPr>
            </w:pPr>
            <w:r w:rsidRPr="001C22E7">
              <w:rPr>
                <w:rFonts w:eastAsia="Times New Roman"/>
                <w:b w:val="0"/>
                <w:bCs w:val="0"/>
                <w:color w:val="000000"/>
                <w:sz w:val="22"/>
                <w:szCs w:val="22"/>
                <w:lang w:eastAsia="sk-SK"/>
              </w:rPr>
              <w:t>I/66 Brezno - obchvat, I. etapa - 2. fáza</w:t>
            </w:r>
          </w:p>
        </w:tc>
        <w:tc>
          <w:tcPr>
            <w:tcW w:w="1696" w:type="dxa"/>
            <w:tcBorders>
              <w:top w:val="nil"/>
              <w:left w:val="nil"/>
              <w:bottom w:val="single" w:sz="4" w:space="0" w:color="auto"/>
              <w:right w:val="single" w:sz="4" w:space="0" w:color="auto"/>
            </w:tcBorders>
            <w:shd w:val="clear" w:color="auto" w:fill="auto"/>
            <w:vAlign w:val="center"/>
            <w:hideMark/>
          </w:tcPr>
          <w:p w14:paraId="012DD737" w14:textId="77777777"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14 658 180,64</w:t>
            </w:r>
          </w:p>
        </w:tc>
        <w:tc>
          <w:tcPr>
            <w:tcW w:w="1554" w:type="dxa"/>
            <w:tcBorders>
              <w:top w:val="nil"/>
              <w:left w:val="nil"/>
              <w:bottom w:val="single" w:sz="4" w:space="0" w:color="auto"/>
              <w:right w:val="single" w:sz="4" w:space="0" w:color="auto"/>
            </w:tcBorders>
            <w:shd w:val="clear" w:color="auto" w:fill="DEEAF6" w:themeFill="accent5" w:themeFillTint="33"/>
            <w:noWrap/>
            <w:vAlign w:val="center"/>
            <w:hideMark/>
          </w:tcPr>
          <w:p w14:paraId="56A61658" w14:textId="77777777"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4 711 453</w:t>
            </w:r>
          </w:p>
        </w:tc>
        <w:tc>
          <w:tcPr>
            <w:tcW w:w="1554" w:type="dxa"/>
            <w:tcBorders>
              <w:top w:val="nil"/>
              <w:left w:val="nil"/>
              <w:bottom w:val="single" w:sz="4" w:space="0" w:color="auto"/>
              <w:right w:val="single" w:sz="4" w:space="0" w:color="auto"/>
            </w:tcBorders>
            <w:shd w:val="clear" w:color="auto" w:fill="auto"/>
            <w:noWrap/>
            <w:vAlign w:val="center"/>
            <w:hideMark/>
          </w:tcPr>
          <w:p w14:paraId="3CB4251B" w14:textId="77777777"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0,3214</w:t>
            </w:r>
          </w:p>
        </w:tc>
        <w:tc>
          <w:tcPr>
            <w:tcW w:w="1554" w:type="dxa"/>
            <w:tcBorders>
              <w:top w:val="nil"/>
              <w:left w:val="nil"/>
              <w:bottom w:val="single" w:sz="4" w:space="0" w:color="auto"/>
              <w:right w:val="single" w:sz="4" w:space="0" w:color="auto"/>
            </w:tcBorders>
            <w:shd w:val="clear" w:color="auto" w:fill="auto"/>
            <w:noWrap/>
            <w:vAlign w:val="center"/>
            <w:hideMark/>
          </w:tcPr>
          <w:p w14:paraId="66005AC4" w14:textId="42F20A93"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1.</w:t>
            </w:r>
          </w:p>
        </w:tc>
        <w:tc>
          <w:tcPr>
            <w:tcW w:w="1554" w:type="dxa"/>
            <w:tcBorders>
              <w:top w:val="nil"/>
              <w:left w:val="nil"/>
              <w:bottom w:val="single" w:sz="4" w:space="0" w:color="auto"/>
              <w:right w:val="single" w:sz="4" w:space="0" w:color="auto"/>
            </w:tcBorders>
            <w:shd w:val="clear" w:color="auto" w:fill="F7CAAC" w:themeFill="accent2" w:themeFillTint="66"/>
            <w:noWrap/>
            <w:vAlign w:val="center"/>
            <w:hideMark/>
          </w:tcPr>
          <w:p w14:paraId="36A708DD" w14:textId="77777777"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4 885 392</w:t>
            </w:r>
          </w:p>
        </w:tc>
        <w:tc>
          <w:tcPr>
            <w:tcW w:w="1554" w:type="dxa"/>
            <w:tcBorders>
              <w:top w:val="nil"/>
              <w:left w:val="nil"/>
              <w:bottom w:val="single" w:sz="4" w:space="0" w:color="auto"/>
              <w:right w:val="single" w:sz="4" w:space="0" w:color="auto"/>
            </w:tcBorders>
            <w:shd w:val="clear" w:color="auto" w:fill="auto"/>
            <w:noWrap/>
            <w:vAlign w:val="center"/>
            <w:hideMark/>
          </w:tcPr>
          <w:p w14:paraId="410BE332" w14:textId="77777777"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0,3333</w:t>
            </w:r>
          </w:p>
        </w:tc>
        <w:tc>
          <w:tcPr>
            <w:tcW w:w="1554" w:type="dxa"/>
            <w:tcBorders>
              <w:top w:val="nil"/>
              <w:left w:val="nil"/>
              <w:bottom w:val="single" w:sz="4" w:space="0" w:color="auto"/>
              <w:right w:val="single" w:sz="4" w:space="0" w:color="auto"/>
            </w:tcBorders>
            <w:shd w:val="clear" w:color="auto" w:fill="auto"/>
            <w:noWrap/>
            <w:vAlign w:val="center"/>
            <w:hideMark/>
          </w:tcPr>
          <w:p w14:paraId="0017D800" w14:textId="4F3AE931"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1.</w:t>
            </w:r>
          </w:p>
        </w:tc>
      </w:tr>
      <w:tr w:rsidR="00527F19" w:rsidRPr="001C22E7" w14:paraId="5CB3CDFD" w14:textId="77777777" w:rsidTr="005A3C9B">
        <w:trPr>
          <w:trHeight w:val="284"/>
          <w:jc w:val="center"/>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241A748B" w14:textId="77777777" w:rsidR="00527F19" w:rsidRPr="001C22E7" w:rsidRDefault="00527F19" w:rsidP="00527F19">
            <w:pPr>
              <w:rPr>
                <w:rFonts w:eastAsia="Times New Roman"/>
                <w:b w:val="0"/>
                <w:bCs w:val="0"/>
                <w:color w:val="000000"/>
                <w:sz w:val="22"/>
                <w:szCs w:val="22"/>
                <w:lang w:eastAsia="sk-SK"/>
              </w:rPr>
            </w:pPr>
            <w:r w:rsidRPr="001C22E7">
              <w:rPr>
                <w:rFonts w:eastAsia="Times New Roman"/>
                <w:b w:val="0"/>
                <w:bCs w:val="0"/>
                <w:color w:val="000000"/>
                <w:sz w:val="22"/>
                <w:szCs w:val="22"/>
                <w:lang w:eastAsia="sk-SK"/>
              </w:rPr>
              <w:t>Rekonštrukcia cesty I/65 Turčianske Teplice - Príbovce</w:t>
            </w:r>
          </w:p>
        </w:tc>
        <w:tc>
          <w:tcPr>
            <w:tcW w:w="1696" w:type="dxa"/>
            <w:tcBorders>
              <w:top w:val="nil"/>
              <w:left w:val="nil"/>
              <w:bottom w:val="single" w:sz="4" w:space="0" w:color="auto"/>
              <w:right w:val="single" w:sz="4" w:space="0" w:color="auto"/>
            </w:tcBorders>
            <w:shd w:val="clear" w:color="auto" w:fill="auto"/>
            <w:vAlign w:val="center"/>
            <w:hideMark/>
          </w:tcPr>
          <w:p w14:paraId="25F5B497" w14:textId="77777777"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24 662 474,60</w:t>
            </w:r>
          </w:p>
        </w:tc>
        <w:tc>
          <w:tcPr>
            <w:tcW w:w="1554" w:type="dxa"/>
            <w:tcBorders>
              <w:top w:val="nil"/>
              <w:left w:val="nil"/>
              <w:bottom w:val="single" w:sz="4" w:space="0" w:color="auto"/>
              <w:right w:val="single" w:sz="4" w:space="0" w:color="auto"/>
            </w:tcBorders>
            <w:shd w:val="clear" w:color="auto" w:fill="DEEAF6" w:themeFill="accent5" w:themeFillTint="33"/>
            <w:noWrap/>
            <w:vAlign w:val="center"/>
            <w:hideMark/>
          </w:tcPr>
          <w:p w14:paraId="5E1DD241" w14:textId="77777777"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1 059 919</w:t>
            </w:r>
          </w:p>
        </w:tc>
        <w:tc>
          <w:tcPr>
            <w:tcW w:w="1554" w:type="dxa"/>
            <w:tcBorders>
              <w:top w:val="nil"/>
              <w:left w:val="nil"/>
              <w:bottom w:val="single" w:sz="4" w:space="0" w:color="auto"/>
              <w:right w:val="single" w:sz="4" w:space="0" w:color="auto"/>
            </w:tcBorders>
            <w:shd w:val="clear" w:color="auto" w:fill="auto"/>
            <w:noWrap/>
            <w:vAlign w:val="center"/>
            <w:hideMark/>
          </w:tcPr>
          <w:p w14:paraId="3917F9CE" w14:textId="77777777"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0,0430</w:t>
            </w:r>
          </w:p>
        </w:tc>
        <w:tc>
          <w:tcPr>
            <w:tcW w:w="1554" w:type="dxa"/>
            <w:tcBorders>
              <w:top w:val="nil"/>
              <w:left w:val="nil"/>
              <w:bottom w:val="single" w:sz="4" w:space="0" w:color="auto"/>
              <w:right w:val="single" w:sz="4" w:space="0" w:color="auto"/>
            </w:tcBorders>
            <w:shd w:val="clear" w:color="auto" w:fill="auto"/>
            <w:noWrap/>
            <w:vAlign w:val="center"/>
            <w:hideMark/>
          </w:tcPr>
          <w:p w14:paraId="67D726C8" w14:textId="5A8C882F"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4.</w:t>
            </w:r>
          </w:p>
        </w:tc>
        <w:tc>
          <w:tcPr>
            <w:tcW w:w="1554" w:type="dxa"/>
            <w:tcBorders>
              <w:top w:val="nil"/>
              <w:left w:val="nil"/>
              <w:bottom w:val="single" w:sz="4" w:space="0" w:color="auto"/>
              <w:right w:val="single" w:sz="4" w:space="0" w:color="auto"/>
            </w:tcBorders>
            <w:shd w:val="clear" w:color="auto" w:fill="F7CAAC" w:themeFill="accent2" w:themeFillTint="66"/>
            <w:noWrap/>
            <w:vAlign w:val="center"/>
            <w:hideMark/>
          </w:tcPr>
          <w:p w14:paraId="43F7A36B" w14:textId="77777777"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1 059 919</w:t>
            </w:r>
          </w:p>
        </w:tc>
        <w:tc>
          <w:tcPr>
            <w:tcW w:w="1554" w:type="dxa"/>
            <w:tcBorders>
              <w:top w:val="nil"/>
              <w:left w:val="nil"/>
              <w:bottom w:val="single" w:sz="4" w:space="0" w:color="auto"/>
              <w:right w:val="single" w:sz="4" w:space="0" w:color="auto"/>
            </w:tcBorders>
            <w:shd w:val="clear" w:color="auto" w:fill="auto"/>
            <w:noWrap/>
            <w:vAlign w:val="center"/>
            <w:hideMark/>
          </w:tcPr>
          <w:p w14:paraId="0E4514C5" w14:textId="77777777"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0,0430</w:t>
            </w:r>
          </w:p>
        </w:tc>
        <w:tc>
          <w:tcPr>
            <w:tcW w:w="1554" w:type="dxa"/>
            <w:tcBorders>
              <w:top w:val="nil"/>
              <w:left w:val="nil"/>
              <w:bottom w:val="single" w:sz="4" w:space="0" w:color="auto"/>
              <w:right w:val="single" w:sz="4" w:space="0" w:color="auto"/>
            </w:tcBorders>
            <w:shd w:val="clear" w:color="auto" w:fill="auto"/>
            <w:noWrap/>
            <w:vAlign w:val="center"/>
            <w:hideMark/>
          </w:tcPr>
          <w:p w14:paraId="0B3A7554" w14:textId="2210ECAC"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4.</w:t>
            </w:r>
          </w:p>
        </w:tc>
      </w:tr>
      <w:tr w:rsidR="00527F19" w:rsidRPr="001C22E7" w14:paraId="2277305F" w14:textId="77777777" w:rsidTr="005A3C9B">
        <w:trPr>
          <w:trHeight w:val="284"/>
          <w:jc w:val="center"/>
        </w:trPr>
        <w:tc>
          <w:tcPr>
            <w:tcW w:w="3261" w:type="dxa"/>
            <w:tcBorders>
              <w:top w:val="nil"/>
              <w:left w:val="single" w:sz="4" w:space="0" w:color="auto"/>
              <w:bottom w:val="single" w:sz="4" w:space="0" w:color="auto"/>
              <w:right w:val="single" w:sz="4" w:space="0" w:color="auto"/>
            </w:tcBorders>
            <w:shd w:val="clear" w:color="auto" w:fill="auto"/>
            <w:vAlign w:val="center"/>
            <w:hideMark/>
          </w:tcPr>
          <w:p w14:paraId="78F23EC5" w14:textId="77777777" w:rsidR="00527F19" w:rsidRPr="001C22E7" w:rsidRDefault="00527F19" w:rsidP="00527F19">
            <w:pPr>
              <w:rPr>
                <w:rFonts w:eastAsia="Times New Roman"/>
                <w:b w:val="0"/>
                <w:bCs w:val="0"/>
                <w:color w:val="000000"/>
                <w:sz w:val="22"/>
                <w:szCs w:val="22"/>
                <w:lang w:eastAsia="sk-SK"/>
              </w:rPr>
            </w:pPr>
            <w:r w:rsidRPr="001C22E7">
              <w:rPr>
                <w:rFonts w:eastAsia="Times New Roman"/>
                <w:b w:val="0"/>
                <w:bCs w:val="0"/>
                <w:color w:val="000000"/>
                <w:sz w:val="22"/>
                <w:szCs w:val="22"/>
                <w:lang w:eastAsia="sk-SK"/>
              </w:rPr>
              <w:t>I/77 Smilno – Svidník, rekonštrukcia cesty, druhá fáza</w:t>
            </w:r>
          </w:p>
        </w:tc>
        <w:tc>
          <w:tcPr>
            <w:tcW w:w="1696" w:type="dxa"/>
            <w:tcBorders>
              <w:top w:val="nil"/>
              <w:left w:val="nil"/>
              <w:bottom w:val="single" w:sz="4" w:space="0" w:color="auto"/>
              <w:right w:val="single" w:sz="4" w:space="0" w:color="auto"/>
            </w:tcBorders>
            <w:shd w:val="clear" w:color="auto" w:fill="auto"/>
            <w:noWrap/>
            <w:vAlign w:val="center"/>
            <w:hideMark/>
          </w:tcPr>
          <w:p w14:paraId="005EFFEF" w14:textId="77777777"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12 175 212,22</w:t>
            </w:r>
          </w:p>
        </w:tc>
        <w:tc>
          <w:tcPr>
            <w:tcW w:w="1554" w:type="dxa"/>
            <w:tcBorders>
              <w:top w:val="nil"/>
              <w:left w:val="nil"/>
              <w:bottom w:val="single" w:sz="4" w:space="0" w:color="auto"/>
              <w:right w:val="single" w:sz="4" w:space="0" w:color="auto"/>
            </w:tcBorders>
            <w:shd w:val="clear" w:color="auto" w:fill="DEEAF6" w:themeFill="accent5" w:themeFillTint="33"/>
            <w:noWrap/>
            <w:vAlign w:val="center"/>
            <w:hideMark/>
          </w:tcPr>
          <w:p w14:paraId="578D2ABF" w14:textId="77777777"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1 455 032</w:t>
            </w:r>
          </w:p>
        </w:tc>
        <w:tc>
          <w:tcPr>
            <w:tcW w:w="1554" w:type="dxa"/>
            <w:tcBorders>
              <w:top w:val="nil"/>
              <w:left w:val="nil"/>
              <w:bottom w:val="single" w:sz="4" w:space="0" w:color="auto"/>
              <w:right w:val="single" w:sz="4" w:space="0" w:color="auto"/>
            </w:tcBorders>
            <w:shd w:val="clear" w:color="auto" w:fill="auto"/>
            <w:noWrap/>
            <w:vAlign w:val="center"/>
            <w:hideMark/>
          </w:tcPr>
          <w:p w14:paraId="5DADC0B2" w14:textId="77777777"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0,1195</w:t>
            </w:r>
          </w:p>
        </w:tc>
        <w:tc>
          <w:tcPr>
            <w:tcW w:w="1554" w:type="dxa"/>
            <w:tcBorders>
              <w:top w:val="nil"/>
              <w:left w:val="nil"/>
              <w:bottom w:val="single" w:sz="4" w:space="0" w:color="auto"/>
              <w:right w:val="single" w:sz="4" w:space="0" w:color="auto"/>
            </w:tcBorders>
            <w:shd w:val="clear" w:color="auto" w:fill="auto"/>
            <w:noWrap/>
            <w:vAlign w:val="center"/>
            <w:hideMark/>
          </w:tcPr>
          <w:p w14:paraId="6DC656AF" w14:textId="5C516AA9"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3.</w:t>
            </w:r>
          </w:p>
        </w:tc>
        <w:tc>
          <w:tcPr>
            <w:tcW w:w="1554" w:type="dxa"/>
            <w:tcBorders>
              <w:top w:val="nil"/>
              <w:left w:val="nil"/>
              <w:bottom w:val="single" w:sz="4" w:space="0" w:color="auto"/>
              <w:right w:val="single" w:sz="4" w:space="0" w:color="auto"/>
            </w:tcBorders>
            <w:shd w:val="clear" w:color="auto" w:fill="F7CAAC" w:themeFill="accent2" w:themeFillTint="66"/>
            <w:noWrap/>
            <w:vAlign w:val="center"/>
            <w:hideMark/>
          </w:tcPr>
          <w:p w14:paraId="6CF87899" w14:textId="77777777"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1 643 789</w:t>
            </w:r>
          </w:p>
        </w:tc>
        <w:tc>
          <w:tcPr>
            <w:tcW w:w="1554" w:type="dxa"/>
            <w:tcBorders>
              <w:top w:val="nil"/>
              <w:left w:val="nil"/>
              <w:bottom w:val="single" w:sz="4" w:space="0" w:color="auto"/>
              <w:right w:val="single" w:sz="4" w:space="0" w:color="auto"/>
            </w:tcBorders>
            <w:shd w:val="clear" w:color="auto" w:fill="auto"/>
            <w:noWrap/>
            <w:vAlign w:val="center"/>
            <w:hideMark/>
          </w:tcPr>
          <w:p w14:paraId="13377DB2" w14:textId="77777777"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0,1350</w:t>
            </w:r>
          </w:p>
        </w:tc>
        <w:tc>
          <w:tcPr>
            <w:tcW w:w="1554" w:type="dxa"/>
            <w:tcBorders>
              <w:top w:val="nil"/>
              <w:left w:val="nil"/>
              <w:bottom w:val="single" w:sz="4" w:space="0" w:color="auto"/>
              <w:right w:val="single" w:sz="4" w:space="0" w:color="auto"/>
            </w:tcBorders>
            <w:shd w:val="clear" w:color="auto" w:fill="auto"/>
            <w:noWrap/>
            <w:vAlign w:val="center"/>
            <w:hideMark/>
          </w:tcPr>
          <w:p w14:paraId="52DDCFBC" w14:textId="7E543D3A" w:rsidR="00527F19" w:rsidRPr="001C22E7" w:rsidRDefault="00527F19"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3.</w:t>
            </w:r>
          </w:p>
        </w:tc>
      </w:tr>
    </w:tbl>
    <w:p w14:paraId="132F91FB" w14:textId="7A999A0E" w:rsidR="0072447C" w:rsidRPr="001C22E7" w:rsidRDefault="0072447C" w:rsidP="00527F19">
      <w:pPr>
        <w:jc w:val="both"/>
      </w:pPr>
    </w:p>
    <w:p w14:paraId="18C15C5D" w14:textId="581F1D9C" w:rsidR="00933D90" w:rsidRPr="001C22E7" w:rsidRDefault="00493654" w:rsidP="00291D64">
      <w:pPr>
        <w:spacing w:line="276" w:lineRule="auto"/>
        <w:jc w:val="center"/>
        <w:rPr>
          <w:color w:val="111111"/>
        </w:rPr>
      </w:pPr>
      <w:bookmarkStart w:id="91" w:name="_Toc110239668"/>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30</w:t>
      </w:r>
      <w:r w:rsidR="005A3C9B">
        <w:rPr>
          <w:noProof/>
        </w:rPr>
        <w:fldChar w:fldCharType="end"/>
      </w:r>
      <w:r w:rsidRPr="001C22E7">
        <w:t xml:space="preserve">: </w:t>
      </w:r>
      <w:r w:rsidR="00291D64" w:rsidRPr="001C22E7">
        <w:rPr>
          <w:color w:val="111111"/>
        </w:rPr>
        <w:t>Porovnanie úspor času a vynaložených investičných nákladov – verzia č. 1</w:t>
      </w:r>
      <w:bookmarkEnd w:id="91"/>
    </w:p>
    <w:p w14:paraId="076765EC" w14:textId="77777777" w:rsidR="00291D64" w:rsidRPr="001C22E7" w:rsidRDefault="00291D64" w:rsidP="00291D64">
      <w:pPr>
        <w:spacing w:line="276" w:lineRule="auto"/>
        <w:jc w:val="center"/>
      </w:pPr>
    </w:p>
    <w:tbl>
      <w:tblPr>
        <w:tblW w:w="13992" w:type="dxa"/>
        <w:jc w:val="center"/>
        <w:tblInd w:w="75" w:type="dxa"/>
        <w:tblLayout w:type="fixed"/>
        <w:tblCellMar>
          <w:left w:w="70" w:type="dxa"/>
          <w:right w:w="70" w:type="dxa"/>
        </w:tblCellMar>
        <w:tblLook w:val="04A0" w:firstRow="1" w:lastRow="0" w:firstColumn="1" w:lastColumn="0" w:noHBand="0" w:noVBand="1"/>
      </w:tblPr>
      <w:tblGrid>
        <w:gridCol w:w="3114"/>
        <w:gridCol w:w="1675"/>
        <w:gridCol w:w="1534"/>
        <w:gridCol w:w="1534"/>
        <w:gridCol w:w="1533"/>
        <w:gridCol w:w="1534"/>
        <w:gridCol w:w="1534"/>
        <w:gridCol w:w="1534"/>
      </w:tblGrid>
      <w:tr w:rsidR="00933D90" w:rsidRPr="001C22E7" w14:paraId="28A079AF" w14:textId="77777777" w:rsidTr="005A3C9B">
        <w:trPr>
          <w:trHeight w:val="284"/>
          <w:jc w:val="center"/>
        </w:trPr>
        <w:tc>
          <w:tcPr>
            <w:tcW w:w="3114"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406EFF35" w14:textId="77777777" w:rsidR="00933D90" w:rsidRPr="001C22E7" w:rsidRDefault="00933D90" w:rsidP="00493654">
            <w:pPr>
              <w:rPr>
                <w:rFonts w:eastAsia="Times New Roman"/>
                <w:color w:val="000000"/>
                <w:sz w:val="22"/>
                <w:szCs w:val="22"/>
                <w:lang w:eastAsia="sk-SK"/>
              </w:rPr>
            </w:pPr>
            <w:r w:rsidRPr="001C22E7">
              <w:rPr>
                <w:rFonts w:eastAsia="Times New Roman"/>
                <w:color w:val="000000"/>
                <w:sz w:val="22"/>
                <w:szCs w:val="22"/>
                <w:lang w:eastAsia="sk-SK"/>
              </w:rPr>
              <w:t>Verzia č. 1</w:t>
            </w:r>
          </w:p>
        </w:tc>
        <w:tc>
          <w:tcPr>
            <w:tcW w:w="1675"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0E375A94" w14:textId="77777777" w:rsidR="00493654" w:rsidRPr="001C22E7" w:rsidRDefault="00933D90" w:rsidP="00493654">
            <w:pPr>
              <w:jc w:val="center"/>
              <w:rPr>
                <w:rFonts w:eastAsia="Times New Roman"/>
                <w:color w:val="000000"/>
                <w:sz w:val="22"/>
                <w:szCs w:val="22"/>
                <w:lang w:eastAsia="sk-SK"/>
              </w:rPr>
            </w:pPr>
            <w:r w:rsidRPr="001C22E7">
              <w:rPr>
                <w:rFonts w:eastAsia="Times New Roman"/>
                <w:color w:val="000000"/>
                <w:sz w:val="22"/>
                <w:szCs w:val="22"/>
                <w:lang w:eastAsia="sk-SK"/>
              </w:rPr>
              <w:t xml:space="preserve">Investičné náklady </w:t>
            </w:r>
          </w:p>
          <w:p w14:paraId="7D416FBD" w14:textId="1F54AB2B" w:rsidR="00933D90" w:rsidRPr="001C22E7" w:rsidRDefault="00933D90" w:rsidP="00493654">
            <w:pPr>
              <w:jc w:val="center"/>
              <w:rPr>
                <w:rFonts w:eastAsia="Times New Roman"/>
                <w:color w:val="000000"/>
                <w:sz w:val="22"/>
                <w:szCs w:val="22"/>
                <w:lang w:eastAsia="sk-SK"/>
              </w:rPr>
            </w:pPr>
            <w:r w:rsidRPr="001C22E7">
              <w:rPr>
                <w:rFonts w:eastAsia="Times New Roman"/>
                <w:color w:val="000000"/>
                <w:sz w:val="22"/>
                <w:szCs w:val="22"/>
                <w:lang w:eastAsia="sk-SK"/>
              </w:rPr>
              <w:t>v mil. EUR</w:t>
            </w:r>
          </w:p>
        </w:tc>
        <w:tc>
          <w:tcPr>
            <w:tcW w:w="1534"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52AA90B3" w14:textId="77777777" w:rsidR="00493654" w:rsidRPr="001C22E7" w:rsidRDefault="00933D90" w:rsidP="00493654">
            <w:pPr>
              <w:jc w:val="center"/>
              <w:rPr>
                <w:rFonts w:eastAsia="Times New Roman"/>
                <w:color w:val="000000"/>
                <w:sz w:val="22"/>
                <w:szCs w:val="22"/>
                <w:lang w:eastAsia="sk-SK"/>
              </w:rPr>
            </w:pPr>
            <w:r w:rsidRPr="001C22E7">
              <w:rPr>
                <w:rFonts w:eastAsia="Times New Roman"/>
                <w:color w:val="000000"/>
                <w:sz w:val="22"/>
                <w:szCs w:val="22"/>
                <w:lang w:eastAsia="sk-SK"/>
              </w:rPr>
              <w:t xml:space="preserve">Cieľová hodnota úspor času v danom projekte </w:t>
            </w:r>
          </w:p>
          <w:p w14:paraId="52689D8B" w14:textId="7C9A9DF4" w:rsidR="00933D90" w:rsidRPr="001C22E7" w:rsidRDefault="00933D90" w:rsidP="00493654">
            <w:pPr>
              <w:jc w:val="center"/>
              <w:rPr>
                <w:rFonts w:eastAsia="Times New Roman"/>
                <w:color w:val="000000"/>
                <w:sz w:val="22"/>
                <w:szCs w:val="22"/>
                <w:lang w:eastAsia="sk-SK"/>
              </w:rPr>
            </w:pPr>
            <w:r w:rsidRPr="001C22E7">
              <w:rPr>
                <w:rFonts w:eastAsia="Times New Roman"/>
                <w:color w:val="000000"/>
                <w:sz w:val="22"/>
                <w:szCs w:val="22"/>
                <w:lang w:eastAsia="sk-SK"/>
              </w:rPr>
              <w:t>v EUR</w:t>
            </w:r>
          </w:p>
        </w:tc>
        <w:tc>
          <w:tcPr>
            <w:tcW w:w="1534"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1270CF51" w14:textId="77777777" w:rsidR="00933D90" w:rsidRPr="001C22E7" w:rsidRDefault="00933D90" w:rsidP="00493654">
            <w:pPr>
              <w:jc w:val="center"/>
              <w:rPr>
                <w:rFonts w:eastAsia="Times New Roman"/>
                <w:color w:val="000000"/>
                <w:sz w:val="22"/>
                <w:szCs w:val="22"/>
                <w:lang w:eastAsia="sk-SK"/>
              </w:rPr>
            </w:pPr>
            <w:r w:rsidRPr="001C22E7">
              <w:rPr>
                <w:rFonts w:eastAsia="Times New Roman"/>
                <w:color w:val="000000"/>
                <w:sz w:val="22"/>
                <w:szCs w:val="22"/>
                <w:lang w:eastAsia="sk-SK"/>
              </w:rPr>
              <w:t>Podiel úspory času a vynaložených nákladov</w:t>
            </w:r>
          </w:p>
        </w:tc>
        <w:tc>
          <w:tcPr>
            <w:tcW w:w="1533"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0CCE0688" w14:textId="77777777" w:rsidR="00933D90" w:rsidRPr="001C22E7" w:rsidRDefault="00933D90" w:rsidP="00493654">
            <w:pPr>
              <w:jc w:val="center"/>
              <w:rPr>
                <w:rFonts w:eastAsia="Times New Roman"/>
                <w:color w:val="000000"/>
                <w:sz w:val="22"/>
                <w:szCs w:val="22"/>
                <w:lang w:eastAsia="sk-SK"/>
              </w:rPr>
            </w:pPr>
            <w:r w:rsidRPr="001C22E7">
              <w:rPr>
                <w:rFonts w:eastAsia="Times New Roman"/>
                <w:color w:val="000000"/>
                <w:sz w:val="22"/>
                <w:szCs w:val="22"/>
                <w:lang w:eastAsia="sk-SK"/>
              </w:rPr>
              <w:t>Poradie podľa pomeru úspory času a vynaložených nákladov</w:t>
            </w:r>
          </w:p>
        </w:tc>
        <w:tc>
          <w:tcPr>
            <w:tcW w:w="1534"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56DD5A69" w14:textId="77777777" w:rsidR="00933D90" w:rsidRPr="001C22E7" w:rsidRDefault="00933D90" w:rsidP="00493654">
            <w:pPr>
              <w:jc w:val="center"/>
              <w:rPr>
                <w:rFonts w:eastAsia="Times New Roman"/>
                <w:color w:val="000000"/>
                <w:sz w:val="22"/>
                <w:szCs w:val="22"/>
                <w:lang w:eastAsia="sk-SK"/>
              </w:rPr>
            </w:pPr>
            <w:r w:rsidRPr="001C22E7">
              <w:rPr>
                <w:rFonts w:eastAsia="Times New Roman"/>
                <w:color w:val="000000"/>
                <w:sz w:val="22"/>
                <w:szCs w:val="22"/>
                <w:lang w:eastAsia="sk-SK"/>
              </w:rPr>
              <w:t>Cieľová hodnota úspor času v r. 2023 v EUR</w:t>
            </w:r>
          </w:p>
        </w:tc>
        <w:tc>
          <w:tcPr>
            <w:tcW w:w="1534"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04E2412B" w14:textId="77777777" w:rsidR="00933D90" w:rsidRPr="001C22E7" w:rsidRDefault="00933D90" w:rsidP="00493654">
            <w:pPr>
              <w:jc w:val="center"/>
              <w:rPr>
                <w:rFonts w:eastAsia="Times New Roman"/>
                <w:color w:val="000000"/>
                <w:sz w:val="22"/>
                <w:szCs w:val="22"/>
                <w:lang w:eastAsia="sk-SK"/>
              </w:rPr>
            </w:pPr>
            <w:r w:rsidRPr="001C22E7">
              <w:rPr>
                <w:rFonts w:eastAsia="Times New Roman"/>
                <w:color w:val="000000"/>
                <w:sz w:val="22"/>
                <w:szCs w:val="22"/>
                <w:lang w:eastAsia="sk-SK"/>
              </w:rPr>
              <w:t>Podiel úspory času a vynaložených nákladov</w:t>
            </w:r>
          </w:p>
        </w:tc>
        <w:tc>
          <w:tcPr>
            <w:tcW w:w="1534"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76EACBFC" w14:textId="77777777" w:rsidR="00933D90" w:rsidRPr="001C22E7" w:rsidRDefault="00933D90" w:rsidP="00493654">
            <w:pPr>
              <w:jc w:val="center"/>
              <w:rPr>
                <w:rFonts w:eastAsia="Times New Roman"/>
                <w:color w:val="000000"/>
                <w:sz w:val="22"/>
                <w:szCs w:val="22"/>
                <w:lang w:eastAsia="sk-SK"/>
              </w:rPr>
            </w:pPr>
            <w:r w:rsidRPr="001C22E7">
              <w:rPr>
                <w:rFonts w:eastAsia="Times New Roman"/>
                <w:color w:val="000000"/>
                <w:sz w:val="22"/>
                <w:szCs w:val="22"/>
                <w:lang w:eastAsia="sk-SK"/>
              </w:rPr>
              <w:t>Poradie podľa pomeru úspory času a vynaložených nákladov</w:t>
            </w:r>
          </w:p>
        </w:tc>
      </w:tr>
      <w:tr w:rsidR="00B9149C" w:rsidRPr="001C22E7" w14:paraId="0182A2B4" w14:textId="77777777" w:rsidTr="005A3C9B">
        <w:trPr>
          <w:trHeight w:val="284"/>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2F690139" w14:textId="77777777" w:rsidR="00933D90" w:rsidRPr="001C22E7" w:rsidRDefault="00933D90" w:rsidP="00493654">
            <w:pPr>
              <w:rPr>
                <w:rFonts w:eastAsia="Times New Roman"/>
                <w:b w:val="0"/>
                <w:bCs w:val="0"/>
                <w:color w:val="000000"/>
                <w:sz w:val="22"/>
                <w:szCs w:val="22"/>
                <w:lang w:eastAsia="sk-SK"/>
              </w:rPr>
            </w:pPr>
            <w:r w:rsidRPr="001C22E7">
              <w:rPr>
                <w:rFonts w:eastAsia="Times New Roman"/>
                <w:b w:val="0"/>
                <w:bCs w:val="0"/>
                <w:color w:val="000000"/>
                <w:sz w:val="22"/>
                <w:szCs w:val="22"/>
                <w:lang w:eastAsia="sk-SK"/>
              </w:rPr>
              <w:t>I/77 Bardejov juhozápadný obchvat, II. fáza</w:t>
            </w:r>
          </w:p>
        </w:tc>
        <w:tc>
          <w:tcPr>
            <w:tcW w:w="1675" w:type="dxa"/>
            <w:tcBorders>
              <w:top w:val="nil"/>
              <w:left w:val="nil"/>
              <w:bottom w:val="single" w:sz="4" w:space="0" w:color="auto"/>
              <w:right w:val="single" w:sz="4" w:space="0" w:color="auto"/>
            </w:tcBorders>
            <w:shd w:val="clear" w:color="auto" w:fill="auto"/>
            <w:noWrap/>
            <w:vAlign w:val="center"/>
            <w:hideMark/>
          </w:tcPr>
          <w:p w14:paraId="6A60A898" w14:textId="77777777"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16 696 072,38</w:t>
            </w:r>
          </w:p>
        </w:tc>
        <w:tc>
          <w:tcPr>
            <w:tcW w:w="1534" w:type="dxa"/>
            <w:tcBorders>
              <w:top w:val="nil"/>
              <w:left w:val="nil"/>
              <w:bottom w:val="single" w:sz="4" w:space="0" w:color="auto"/>
              <w:right w:val="single" w:sz="4" w:space="0" w:color="auto"/>
            </w:tcBorders>
            <w:shd w:val="clear" w:color="auto" w:fill="DEEAF6" w:themeFill="accent5" w:themeFillTint="33"/>
            <w:noWrap/>
            <w:vAlign w:val="center"/>
            <w:hideMark/>
          </w:tcPr>
          <w:p w14:paraId="1930B499" w14:textId="77777777"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2 773 891</w:t>
            </w:r>
          </w:p>
        </w:tc>
        <w:tc>
          <w:tcPr>
            <w:tcW w:w="1534" w:type="dxa"/>
            <w:tcBorders>
              <w:top w:val="nil"/>
              <w:left w:val="nil"/>
              <w:bottom w:val="single" w:sz="4" w:space="0" w:color="auto"/>
              <w:right w:val="single" w:sz="4" w:space="0" w:color="auto"/>
            </w:tcBorders>
            <w:shd w:val="clear" w:color="auto" w:fill="auto"/>
            <w:noWrap/>
            <w:vAlign w:val="center"/>
            <w:hideMark/>
          </w:tcPr>
          <w:p w14:paraId="7C8D2234" w14:textId="77777777"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0,1661</w:t>
            </w:r>
          </w:p>
        </w:tc>
        <w:tc>
          <w:tcPr>
            <w:tcW w:w="1533" w:type="dxa"/>
            <w:tcBorders>
              <w:top w:val="nil"/>
              <w:left w:val="nil"/>
              <w:bottom w:val="single" w:sz="4" w:space="0" w:color="auto"/>
              <w:right w:val="single" w:sz="4" w:space="0" w:color="auto"/>
            </w:tcBorders>
            <w:shd w:val="clear" w:color="auto" w:fill="auto"/>
            <w:noWrap/>
            <w:vAlign w:val="center"/>
            <w:hideMark/>
          </w:tcPr>
          <w:p w14:paraId="4D660FD0" w14:textId="0E002889"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2.</w:t>
            </w:r>
          </w:p>
        </w:tc>
        <w:tc>
          <w:tcPr>
            <w:tcW w:w="1534" w:type="dxa"/>
            <w:tcBorders>
              <w:top w:val="nil"/>
              <w:left w:val="nil"/>
              <w:bottom w:val="single" w:sz="4" w:space="0" w:color="auto"/>
              <w:right w:val="single" w:sz="4" w:space="0" w:color="auto"/>
            </w:tcBorders>
            <w:shd w:val="clear" w:color="auto" w:fill="F7CAAC" w:themeFill="accent2" w:themeFillTint="66"/>
            <w:noWrap/>
            <w:vAlign w:val="center"/>
            <w:hideMark/>
          </w:tcPr>
          <w:p w14:paraId="5F798031" w14:textId="77777777"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2 922 001</w:t>
            </w:r>
          </w:p>
        </w:tc>
        <w:tc>
          <w:tcPr>
            <w:tcW w:w="1534" w:type="dxa"/>
            <w:tcBorders>
              <w:top w:val="nil"/>
              <w:left w:val="nil"/>
              <w:bottom w:val="single" w:sz="4" w:space="0" w:color="auto"/>
              <w:right w:val="single" w:sz="4" w:space="0" w:color="auto"/>
            </w:tcBorders>
            <w:shd w:val="clear" w:color="auto" w:fill="auto"/>
            <w:noWrap/>
            <w:vAlign w:val="center"/>
            <w:hideMark/>
          </w:tcPr>
          <w:p w14:paraId="5337CBA4" w14:textId="77777777"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0,1750</w:t>
            </w:r>
          </w:p>
        </w:tc>
        <w:tc>
          <w:tcPr>
            <w:tcW w:w="1534" w:type="dxa"/>
            <w:tcBorders>
              <w:top w:val="nil"/>
              <w:left w:val="nil"/>
              <w:bottom w:val="single" w:sz="4" w:space="0" w:color="auto"/>
              <w:right w:val="single" w:sz="4" w:space="0" w:color="auto"/>
            </w:tcBorders>
            <w:shd w:val="clear" w:color="auto" w:fill="auto"/>
            <w:noWrap/>
            <w:vAlign w:val="center"/>
            <w:hideMark/>
          </w:tcPr>
          <w:p w14:paraId="1E8C2560" w14:textId="3C122D32"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2.</w:t>
            </w:r>
          </w:p>
        </w:tc>
      </w:tr>
      <w:tr w:rsidR="00B9149C" w:rsidRPr="001C22E7" w14:paraId="5B1CBE4F" w14:textId="77777777" w:rsidTr="005A3C9B">
        <w:trPr>
          <w:trHeight w:val="284"/>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0BA88A2B" w14:textId="77777777" w:rsidR="00933D90" w:rsidRPr="001C22E7" w:rsidRDefault="00933D90" w:rsidP="00493654">
            <w:pPr>
              <w:rPr>
                <w:rFonts w:eastAsia="Times New Roman"/>
                <w:b w:val="0"/>
                <w:bCs w:val="0"/>
                <w:color w:val="000000"/>
                <w:sz w:val="22"/>
                <w:szCs w:val="22"/>
                <w:lang w:eastAsia="sk-SK"/>
              </w:rPr>
            </w:pPr>
            <w:r w:rsidRPr="001C22E7">
              <w:rPr>
                <w:rFonts w:eastAsia="Times New Roman"/>
                <w:b w:val="0"/>
                <w:bCs w:val="0"/>
                <w:color w:val="000000"/>
                <w:sz w:val="22"/>
                <w:szCs w:val="22"/>
                <w:lang w:eastAsia="sk-SK"/>
              </w:rPr>
              <w:t>I/66 Brezno - obchvat, I. etapa - 2. fáza</w:t>
            </w:r>
          </w:p>
        </w:tc>
        <w:tc>
          <w:tcPr>
            <w:tcW w:w="1675" w:type="dxa"/>
            <w:tcBorders>
              <w:top w:val="nil"/>
              <w:left w:val="nil"/>
              <w:bottom w:val="single" w:sz="4" w:space="0" w:color="auto"/>
              <w:right w:val="single" w:sz="4" w:space="0" w:color="auto"/>
            </w:tcBorders>
            <w:shd w:val="clear" w:color="auto" w:fill="auto"/>
            <w:vAlign w:val="center"/>
            <w:hideMark/>
          </w:tcPr>
          <w:p w14:paraId="5BC93EA1" w14:textId="77777777"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14 658 180,64</w:t>
            </w:r>
          </w:p>
        </w:tc>
        <w:tc>
          <w:tcPr>
            <w:tcW w:w="1534" w:type="dxa"/>
            <w:tcBorders>
              <w:top w:val="nil"/>
              <w:left w:val="nil"/>
              <w:bottom w:val="single" w:sz="4" w:space="0" w:color="auto"/>
              <w:right w:val="single" w:sz="4" w:space="0" w:color="auto"/>
            </w:tcBorders>
            <w:shd w:val="clear" w:color="auto" w:fill="DEEAF6" w:themeFill="accent5" w:themeFillTint="33"/>
            <w:noWrap/>
            <w:vAlign w:val="center"/>
            <w:hideMark/>
          </w:tcPr>
          <w:p w14:paraId="527495DE" w14:textId="77777777"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2 972 447</w:t>
            </w:r>
          </w:p>
        </w:tc>
        <w:tc>
          <w:tcPr>
            <w:tcW w:w="1534" w:type="dxa"/>
            <w:tcBorders>
              <w:top w:val="nil"/>
              <w:left w:val="nil"/>
              <w:bottom w:val="single" w:sz="4" w:space="0" w:color="auto"/>
              <w:right w:val="single" w:sz="4" w:space="0" w:color="auto"/>
            </w:tcBorders>
            <w:shd w:val="clear" w:color="auto" w:fill="auto"/>
            <w:noWrap/>
            <w:vAlign w:val="center"/>
            <w:hideMark/>
          </w:tcPr>
          <w:p w14:paraId="5DA6530B" w14:textId="77777777"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0,2028</w:t>
            </w:r>
          </w:p>
        </w:tc>
        <w:tc>
          <w:tcPr>
            <w:tcW w:w="1533" w:type="dxa"/>
            <w:tcBorders>
              <w:top w:val="nil"/>
              <w:left w:val="nil"/>
              <w:bottom w:val="single" w:sz="4" w:space="0" w:color="auto"/>
              <w:right w:val="single" w:sz="4" w:space="0" w:color="auto"/>
            </w:tcBorders>
            <w:shd w:val="clear" w:color="auto" w:fill="auto"/>
            <w:noWrap/>
            <w:vAlign w:val="center"/>
            <w:hideMark/>
          </w:tcPr>
          <w:p w14:paraId="50CCAE54" w14:textId="371FD288"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1.</w:t>
            </w:r>
          </w:p>
        </w:tc>
        <w:tc>
          <w:tcPr>
            <w:tcW w:w="1534" w:type="dxa"/>
            <w:tcBorders>
              <w:top w:val="nil"/>
              <w:left w:val="nil"/>
              <w:bottom w:val="single" w:sz="4" w:space="0" w:color="auto"/>
              <w:right w:val="single" w:sz="4" w:space="0" w:color="auto"/>
            </w:tcBorders>
            <w:shd w:val="clear" w:color="auto" w:fill="F7CAAC" w:themeFill="accent2" w:themeFillTint="66"/>
            <w:noWrap/>
            <w:vAlign w:val="center"/>
            <w:hideMark/>
          </w:tcPr>
          <w:p w14:paraId="5748A47B" w14:textId="77777777"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3 080 825</w:t>
            </w:r>
          </w:p>
        </w:tc>
        <w:tc>
          <w:tcPr>
            <w:tcW w:w="1534" w:type="dxa"/>
            <w:tcBorders>
              <w:top w:val="nil"/>
              <w:left w:val="nil"/>
              <w:bottom w:val="single" w:sz="4" w:space="0" w:color="auto"/>
              <w:right w:val="single" w:sz="4" w:space="0" w:color="auto"/>
            </w:tcBorders>
            <w:shd w:val="clear" w:color="auto" w:fill="auto"/>
            <w:noWrap/>
            <w:vAlign w:val="center"/>
            <w:hideMark/>
          </w:tcPr>
          <w:p w14:paraId="18DAE5F7" w14:textId="77777777"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0,2102</w:t>
            </w:r>
          </w:p>
        </w:tc>
        <w:tc>
          <w:tcPr>
            <w:tcW w:w="1534" w:type="dxa"/>
            <w:tcBorders>
              <w:top w:val="nil"/>
              <w:left w:val="nil"/>
              <w:bottom w:val="single" w:sz="4" w:space="0" w:color="auto"/>
              <w:right w:val="single" w:sz="4" w:space="0" w:color="auto"/>
            </w:tcBorders>
            <w:shd w:val="clear" w:color="auto" w:fill="auto"/>
            <w:noWrap/>
            <w:vAlign w:val="center"/>
            <w:hideMark/>
          </w:tcPr>
          <w:p w14:paraId="20B5020F" w14:textId="205CAD69"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1.</w:t>
            </w:r>
          </w:p>
        </w:tc>
      </w:tr>
      <w:tr w:rsidR="00B9149C" w:rsidRPr="001C22E7" w14:paraId="11008ADA" w14:textId="77777777" w:rsidTr="005A3C9B">
        <w:trPr>
          <w:trHeight w:val="284"/>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78BDB3C3" w14:textId="77777777" w:rsidR="00933D90" w:rsidRPr="001C22E7" w:rsidRDefault="00933D90" w:rsidP="00493654">
            <w:pPr>
              <w:rPr>
                <w:rFonts w:eastAsia="Times New Roman"/>
                <w:b w:val="0"/>
                <w:bCs w:val="0"/>
                <w:color w:val="000000"/>
                <w:sz w:val="22"/>
                <w:szCs w:val="22"/>
                <w:lang w:eastAsia="sk-SK"/>
              </w:rPr>
            </w:pPr>
            <w:r w:rsidRPr="001C22E7">
              <w:rPr>
                <w:rFonts w:eastAsia="Times New Roman"/>
                <w:b w:val="0"/>
                <w:bCs w:val="0"/>
                <w:color w:val="000000"/>
                <w:sz w:val="22"/>
                <w:szCs w:val="22"/>
                <w:lang w:eastAsia="sk-SK"/>
              </w:rPr>
              <w:t>Rekonštrukcia cesty I/65 Turčianske Teplice - Príbovce</w:t>
            </w:r>
          </w:p>
        </w:tc>
        <w:tc>
          <w:tcPr>
            <w:tcW w:w="1675" w:type="dxa"/>
            <w:tcBorders>
              <w:top w:val="nil"/>
              <w:left w:val="nil"/>
              <w:bottom w:val="single" w:sz="4" w:space="0" w:color="auto"/>
              <w:right w:val="single" w:sz="4" w:space="0" w:color="auto"/>
            </w:tcBorders>
            <w:shd w:val="clear" w:color="auto" w:fill="auto"/>
            <w:vAlign w:val="center"/>
            <w:hideMark/>
          </w:tcPr>
          <w:p w14:paraId="20A64298" w14:textId="77777777"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24 662 474,60</w:t>
            </w:r>
          </w:p>
        </w:tc>
        <w:tc>
          <w:tcPr>
            <w:tcW w:w="1534" w:type="dxa"/>
            <w:tcBorders>
              <w:top w:val="nil"/>
              <w:left w:val="nil"/>
              <w:bottom w:val="single" w:sz="4" w:space="0" w:color="auto"/>
              <w:right w:val="single" w:sz="4" w:space="0" w:color="auto"/>
            </w:tcBorders>
            <w:shd w:val="clear" w:color="auto" w:fill="DEEAF6" w:themeFill="accent5" w:themeFillTint="33"/>
            <w:noWrap/>
            <w:vAlign w:val="center"/>
            <w:hideMark/>
          </w:tcPr>
          <w:p w14:paraId="25557359" w14:textId="77777777"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667 425</w:t>
            </w:r>
          </w:p>
        </w:tc>
        <w:tc>
          <w:tcPr>
            <w:tcW w:w="1534" w:type="dxa"/>
            <w:tcBorders>
              <w:top w:val="nil"/>
              <w:left w:val="nil"/>
              <w:bottom w:val="single" w:sz="4" w:space="0" w:color="auto"/>
              <w:right w:val="single" w:sz="4" w:space="0" w:color="auto"/>
            </w:tcBorders>
            <w:shd w:val="clear" w:color="auto" w:fill="auto"/>
            <w:noWrap/>
            <w:vAlign w:val="center"/>
            <w:hideMark/>
          </w:tcPr>
          <w:p w14:paraId="5A36E4AA" w14:textId="77777777"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0,0271</w:t>
            </w:r>
          </w:p>
        </w:tc>
        <w:tc>
          <w:tcPr>
            <w:tcW w:w="1533" w:type="dxa"/>
            <w:tcBorders>
              <w:top w:val="nil"/>
              <w:left w:val="nil"/>
              <w:bottom w:val="single" w:sz="4" w:space="0" w:color="auto"/>
              <w:right w:val="single" w:sz="4" w:space="0" w:color="auto"/>
            </w:tcBorders>
            <w:shd w:val="clear" w:color="auto" w:fill="auto"/>
            <w:noWrap/>
            <w:vAlign w:val="center"/>
            <w:hideMark/>
          </w:tcPr>
          <w:p w14:paraId="06EF249A" w14:textId="5ADC7F2D"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4.</w:t>
            </w:r>
          </w:p>
        </w:tc>
        <w:tc>
          <w:tcPr>
            <w:tcW w:w="1534" w:type="dxa"/>
            <w:tcBorders>
              <w:top w:val="nil"/>
              <w:left w:val="nil"/>
              <w:bottom w:val="single" w:sz="4" w:space="0" w:color="auto"/>
              <w:right w:val="single" w:sz="4" w:space="0" w:color="auto"/>
            </w:tcBorders>
            <w:shd w:val="clear" w:color="auto" w:fill="F7CAAC" w:themeFill="accent2" w:themeFillTint="66"/>
            <w:noWrap/>
            <w:vAlign w:val="center"/>
            <w:hideMark/>
          </w:tcPr>
          <w:p w14:paraId="1F5BEF6E" w14:textId="77777777"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667 425</w:t>
            </w:r>
          </w:p>
        </w:tc>
        <w:tc>
          <w:tcPr>
            <w:tcW w:w="1534" w:type="dxa"/>
            <w:tcBorders>
              <w:top w:val="nil"/>
              <w:left w:val="nil"/>
              <w:bottom w:val="single" w:sz="4" w:space="0" w:color="auto"/>
              <w:right w:val="single" w:sz="4" w:space="0" w:color="auto"/>
            </w:tcBorders>
            <w:shd w:val="clear" w:color="auto" w:fill="auto"/>
            <w:noWrap/>
            <w:vAlign w:val="center"/>
            <w:hideMark/>
          </w:tcPr>
          <w:p w14:paraId="24FD0D61" w14:textId="77777777"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0,0271</w:t>
            </w:r>
          </w:p>
        </w:tc>
        <w:tc>
          <w:tcPr>
            <w:tcW w:w="1534" w:type="dxa"/>
            <w:tcBorders>
              <w:top w:val="nil"/>
              <w:left w:val="nil"/>
              <w:bottom w:val="single" w:sz="4" w:space="0" w:color="auto"/>
              <w:right w:val="single" w:sz="4" w:space="0" w:color="auto"/>
            </w:tcBorders>
            <w:shd w:val="clear" w:color="auto" w:fill="auto"/>
            <w:noWrap/>
            <w:vAlign w:val="center"/>
            <w:hideMark/>
          </w:tcPr>
          <w:p w14:paraId="1AF7017B" w14:textId="1E754B3F"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4.</w:t>
            </w:r>
          </w:p>
        </w:tc>
      </w:tr>
      <w:tr w:rsidR="00B9149C" w:rsidRPr="001C22E7" w14:paraId="0599A7A0" w14:textId="77777777" w:rsidTr="005A3C9B">
        <w:trPr>
          <w:trHeight w:val="284"/>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5CDB8564" w14:textId="77777777" w:rsidR="00933D90" w:rsidRPr="001C22E7" w:rsidRDefault="00933D90" w:rsidP="00493654">
            <w:pPr>
              <w:rPr>
                <w:rFonts w:eastAsia="Times New Roman"/>
                <w:b w:val="0"/>
                <w:bCs w:val="0"/>
                <w:color w:val="000000"/>
                <w:sz w:val="22"/>
                <w:szCs w:val="22"/>
                <w:lang w:eastAsia="sk-SK"/>
              </w:rPr>
            </w:pPr>
            <w:r w:rsidRPr="001C22E7">
              <w:rPr>
                <w:rFonts w:eastAsia="Times New Roman"/>
                <w:b w:val="0"/>
                <w:bCs w:val="0"/>
                <w:color w:val="000000"/>
                <w:sz w:val="22"/>
                <w:szCs w:val="22"/>
                <w:lang w:eastAsia="sk-SK"/>
              </w:rPr>
              <w:t>I/77 Smilno – Svidník, rekonštrukcia cesty, druhá fáza</w:t>
            </w:r>
          </w:p>
        </w:tc>
        <w:tc>
          <w:tcPr>
            <w:tcW w:w="1675" w:type="dxa"/>
            <w:tcBorders>
              <w:top w:val="nil"/>
              <w:left w:val="nil"/>
              <w:bottom w:val="single" w:sz="4" w:space="0" w:color="auto"/>
              <w:right w:val="single" w:sz="4" w:space="0" w:color="auto"/>
            </w:tcBorders>
            <w:shd w:val="clear" w:color="auto" w:fill="auto"/>
            <w:noWrap/>
            <w:vAlign w:val="center"/>
            <w:hideMark/>
          </w:tcPr>
          <w:p w14:paraId="6C993002" w14:textId="77777777"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12 175 212,22</w:t>
            </w:r>
          </w:p>
        </w:tc>
        <w:tc>
          <w:tcPr>
            <w:tcW w:w="1534" w:type="dxa"/>
            <w:tcBorders>
              <w:top w:val="nil"/>
              <w:left w:val="nil"/>
              <w:bottom w:val="single" w:sz="4" w:space="0" w:color="auto"/>
              <w:right w:val="single" w:sz="4" w:space="0" w:color="auto"/>
            </w:tcBorders>
            <w:shd w:val="clear" w:color="auto" w:fill="DEEAF6" w:themeFill="accent5" w:themeFillTint="33"/>
            <w:noWrap/>
            <w:vAlign w:val="center"/>
            <w:hideMark/>
          </w:tcPr>
          <w:p w14:paraId="4BD39F08" w14:textId="77777777"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878 482</w:t>
            </w:r>
          </w:p>
        </w:tc>
        <w:tc>
          <w:tcPr>
            <w:tcW w:w="1534" w:type="dxa"/>
            <w:tcBorders>
              <w:top w:val="nil"/>
              <w:left w:val="nil"/>
              <w:bottom w:val="single" w:sz="4" w:space="0" w:color="auto"/>
              <w:right w:val="single" w:sz="4" w:space="0" w:color="auto"/>
            </w:tcBorders>
            <w:shd w:val="clear" w:color="auto" w:fill="auto"/>
            <w:noWrap/>
            <w:vAlign w:val="center"/>
            <w:hideMark/>
          </w:tcPr>
          <w:p w14:paraId="1088DBBD" w14:textId="77777777"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0,0722</w:t>
            </w:r>
          </w:p>
        </w:tc>
        <w:tc>
          <w:tcPr>
            <w:tcW w:w="1533" w:type="dxa"/>
            <w:tcBorders>
              <w:top w:val="nil"/>
              <w:left w:val="nil"/>
              <w:bottom w:val="single" w:sz="4" w:space="0" w:color="auto"/>
              <w:right w:val="single" w:sz="4" w:space="0" w:color="auto"/>
            </w:tcBorders>
            <w:shd w:val="clear" w:color="auto" w:fill="auto"/>
            <w:noWrap/>
            <w:vAlign w:val="center"/>
            <w:hideMark/>
          </w:tcPr>
          <w:p w14:paraId="6D628F5D" w14:textId="5807BE08"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3.</w:t>
            </w:r>
          </w:p>
        </w:tc>
        <w:tc>
          <w:tcPr>
            <w:tcW w:w="1534" w:type="dxa"/>
            <w:tcBorders>
              <w:top w:val="nil"/>
              <w:left w:val="nil"/>
              <w:bottom w:val="single" w:sz="4" w:space="0" w:color="auto"/>
              <w:right w:val="single" w:sz="4" w:space="0" w:color="auto"/>
            </w:tcBorders>
            <w:shd w:val="clear" w:color="auto" w:fill="F7CAAC" w:themeFill="accent2" w:themeFillTint="66"/>
            <w:noWrap/>
            <w:vAlign w:val="center"/>
            <w:hideMark/>
          </w:tcPr>
          <w:p w14:paraId="7922DB57" w14:textId="77777777"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992 761</w:t>
            </w:r>
          </w:p>
        </w:tc>
        <w:tc>
          <w:tcPr>
            <w:tcW w:w="1534" w:type="dxa"/>
            <w:tcBorders>
              <w:top w:val="nil"/>
              <w:left w:val="nil"/>
              <w:bottom w:val="single" w:sz="4" w:space="0" w:color="auto"/>
              <w:right w:val="single" w:sz="4" w:space="0" w:color="auto"/>
            </w:tcBorders>
            <w:shd w:val="clear" w:color="auto" w:fill="auto"/>
            <w:noWrap/>
            <w:vAlign w:val="center"/>
            <w:hideMark/>
          </w:tcPr>
          <w:p w14:paraId="4945A2D9" w14:textId="77777777"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0,0815</w:t>
            </w:r>
          </w:p>
        </w:tc>
        <w:tc>
          <w:tcPr>
            <w:tcW w:w="1534" w:type="dxa"/>
            <w:tcBorders>
              <w:top w:val="nil"/>
              <w:left w:val="nil"/>
              <w:bottom w:val="single" w:sz="4" w:space="0" w:color="auto"/>
              <w:right w:val="single" w:sz="4" w:space="0" w:color="auto"/>
            </w:tcBorders>
            <w:shd w:val="clear" w:color="auto" w:fill="auto"/>
            <w:noWrap/>
            <w:vAlign w:val="center"/>
            <w:hideMark/>
          </w:tcPr>
          <w:p w14:paraId="0F853D9F" w14:textId="14D468E9" w:rsidR="00933D90" w:rsidRPr="001C22E7" w:rsidRDefault="00933D90" w:rsidP="00493654">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3.</w:t>
            </w:r>
          </w:p>
        </w:tc>
      </w:tr>
    </w:tbl>
    <w:p w14:paraId="3CE70CAF" w14:textId="6E439EC2" w:rsidR="00933D90" w:rsidRPr="001C22E7" w:rsidRDefault="00933D90" w:rsidP="00527F19">
      <w:pPr>
        <w:jc w:val="both"/>
      </w:pPr>
    </w:p>
    <w:p w14:paraId="083506A1" w14:textId="795726D5" w:rsidR="00291D64" w:rsidRPr="001C22E7" w:rsidRDefault="00493654" w:rsidP="00291D64">
      <w:pPr>
        <w:spacing w:line="276" w:lineRule="auto"/>
        <w:jc w:val="center"/>
        <w:rPr>
          <w:color w:val="111111"/>
        </w:rPr>
      </w:pPr>
      <w:bookmarkStart w:id="92" w:name="_Toc110239669"/>
      <w:r w:rsidRPr="001C22E7">
        <w:t xml:space="preserve">Tabuľka č. </w:t>
      </w:r>
      <w:r w:rsidR="005A3C9B">
        <w:fldChar w:fldCharType="begin"/>
      </w:r>
      <w:r w:rsidR="005A3C9B">
        <w:instrText xml:space="preserve"> SEQ Tabuľka \* ARABIC </w:instrText>
      </w:r>
      <w:r w:rsidR="005A3C9B">
        <w:fldChar w:fldCharType="separate"/>
      </w:r>
      <w:r w:rsidR="005A44B5" w:rsidRPr="001C22E7">
        <w:rPr>
          <w:noProof/>
        </w:rPr>
        <w:t>31</w:t>
      </w:r>
      <w:r w:rsidR="005A3C9B">
        <w:rPr>
          <w:noProof/>
        </w:rPr>
        <w:fldChar w:fldCharType="end"/>
      </w:r>
      <w:r w:rsidRPr="001C22E7">
        <w:t xml:space="preserve">: </w:t>
      </w:r>
      <w:r w:rsidR="00291D64" w:rsidRPr="001C22E7">
        <w:rPr>
          <w:color w:val="111111"/>
        </w:rPr>
        <w:t>Porovnanie úspor času a vynaložených investičných nákladov – verzia č. 2</w:t>
      </w:r>
      <w:bookmarkEnd w:id="92"/>
    </w:p>
    <w:p w14:paraId="332E7AA1" w14:textId="77777777" w:rsidR="00291D64" w:rsidRPr="001C22E7" w:rsidRDefault="00291D64" w:rsidP="00527F19">
      <w:pPr>
        <w:jc w:val="both"/>
      </w:pPr>
    </w:p>
    <w:tbl>
      <w:tblPr>
        <w:tblW w:w="14033" w:type="dxa"/>
        <w:tblInd w:w="75" w:type="dxa"/>
        <w:tblLayout w:type="fixed"/>
        <w:tblCellMar>
          <w:left w:w="70" w:type="dxa"/>
          <w:right w:w="70" w:type="dxa"/>
        </w:tblCellMar>
        <w:tblLook w:val="04A0" w:firstRow="1" w:lastRow="0" w:firstColumn="1" w:lastColumn="0" w:noHBand="0" w:noVBand="1"/>
      </w:tblPr>
      <w:tblGrid>
        <w:gridCol w:w="3114"/>
        <w:gridCol w:w="1701"/>
        <w:gridCol w:w="1536"/>
        <w:gridCol w:w="1536"/>
        <w:gridCol w:w="1537"/>
        <w:gridCol w:w="1536"/>
        <w:gridCol w:w="1536"/>
        <w:gridCol w:w="1537"/>
      </w:tblGrid>
      <w:tr w:rsidR="008E274A" w:rsidRPr="001C22E7" w14:paraId="7F443935" w14:textId="77777777" w:rsidTr="00493654">
        <w:trPr>
          <w:trHeight w:val="284"/>
        </w:trPr>
        <w:tc>
          <w:tcPr>
            <w:tcW w:w="3114" w:type="dxa"/>
            <w:tcBorders>
              <w:top w:val="single" w:sz="4" w:space="0" w:color="auto"/>
              <w:left w:val="single" w:sz="4" w:space="0" w:color="auto"/>
              <w:bottom w:val="single" w:sz="4" w:space="0" w:color="auto"/>
              <w:right w:val="single" w:sz="4" w:space="0" w:color="auto"/>
            </w:tcBorders>
            <w:shd w:val="clear" w:color="auto" w:fill="8EAADB" w:themeFill="accent1" w:themeFillTint="99"/>
            <w:noWrap/>
            <w:vAlign w:val="center"/>
            <w:hideMark/>
          </w:tcPr>
          <w:p w14:paraId="71C71F1E" w14:textId="77777777" w:rsidR="008E274A" w:rsidRPr="001C22E7" w:rsidRDefault="008E274A" w:rsidP="008E274A">
            <w:pPr>
              <w:rPr>
                <w:rFonts w:eastAsia="Times New Roman"/>
                <w:color w:val="000000"/>
                <w:lang w:eastAsia="sk-SK"/>
              </w:rPr>
            </w:pPr>
            <w:r w:rsidRPr="001C22E7">
              <w:rPr>
                <w:rFonts w:eastAsia="Times New Roman"/>
                <w:color w:val="000000"/>
                <w:lang w:eastAsia="sk-SK"/>
              </w:rPr>
              <w:t>Verzia č. 2</w:t>
            </w:r>
          </w:p>
        </w:tc>
        <w:tc>
          <w:tcPr>
            <w:tcW w:w="1701"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5ECC07E8" w14:textId="77777777" w:rsidR="00493654" w:rsidRPr="001C22E7" w:rsidRDefault="008E274A" w:rsidP="008E274A">
            <w:pPr>
              <w:jc w:val="center"/>
              <w:rPr>
                <w:rFonts w:eastAsia="Times New Roman"/>
                <w:color w:val="000000"/>
                <w:sz w:val="22"/>
                <w:szCs w:val="22"/>
                <w:lang w:eastAsia="sk-SK"/>
              </w:rPr>
            </w:pPr>
            <w:r w:rsidRPr="001C22E7">
              <w:rPr>
                <w:rFonts w:eastAsia="Times New Roman"/>
                <w:color w:val="000000"/>
                <w:sz w:val="22"/>
                <w:szCs w:val="22"/>
                <w:lang w:eastAsia="sk-SK"/>
              </w:rPr>
              <w:t xml:space="preserve">Investičné náklady </w:t>
            </w:r>
          </w:p>
          <w:p w14:paraId="7F01C0C0" w14:textId="2D1A2361" w:rsidR="008E274A" w:rsidRPr="001C22E7" w:rsidRDefault="008E274A" w:rsidP="008E274A">
            <w:pPr>
              <w:jc w:val="center"/>
              <w:rPr>
                <w:rFonts w:eastAsia="Times New Roman"/>
                <w:color w:val="000000"/>
                <w:sz w:val="22"/>
                <w:szCs w:val="22"/>
                <w:lang w:eastAsia="sk-SK"/>
              </w:rPr>
            </w:pPr>
            <w:r w:rsidRPr="001C22E7">
              <w:rPr>
                <w:rFonts w:eastAsia="Times New Roman"/>
                <w:color w:val="000000"/>
                <w:sz w:val="22"/>
                <w:szCs w:val="22"/>
                <w:lang w:eastAsia="sk-SK"/>
              </w:rPr>
              <w:t>v mil. EUR</w:t>
            </w:r>
          </w:p>
        </w:tc>
        <w:tc>
          <w:tcPr>
            <w:tcW w:w="1536"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568E7C0D" w14:textId="77777777" w:rsidR="00493654" w:rsidRPr="001C22E7" w:rsidRDefault="008E274A" w:rsidP="008E274A">
            <w:pPr>
              <w:jc w:val="center"/>
              <w:rPr>
                <w:rFonts w:eastAsia="Times New Roman"/>
                <w:color w:val="000000"/>
                <w:sz w:val="22"/>
                <w:szCs w:val="22"/>
                <w:lang w:eastAsia="sk-SK"/>
              </w:rPr>
            </w:pPr>
            <w:r w:rsidRPr="001C22E7">
              <w:rPr>
                <w:rFonts w:eastAsia="Times New Roman"/>
                <w:color w:val="000000"/>
                <w:sz w:val="22"/>
                <w:szCs w:val="22"/>
                <w:lang w:eastAsia="sk-SK"/>
              </w:rPr>
              <w:t xml:space="preserve">Cieľová hodnota úspor času v danom projekte </w:t>
            </w:r>
          </w:p>
          <w:p w14:paraId="014C7386" w14:textId="5458324C" w:rsidR="008E274A" w:rsidRPr="001C22E7" w:rsidRDefault="008E274A" w:rsidP="008E274A">
            <w:pPr>
              <w:jc w:val="center"/>
              <w:rPr>
                <w:rFonts w:eastAsia="Times New Roman"/>
                <w:color w:val="000000"/>
                <w:sz w:val="22"/>
                <w:szCs w:val="22"/>
                <w:lang w:eastAsia="sk-SK"/>
              </w:rPr>
            </w:pPr>
            <w:r w:rsidRPr="001C22E7">
              <w:rPr>
                <w:rFonts w:eastAsia="Times New Roman"/>
                <w:color w:val="000000"/>
                <w:sz w:val="22"/>
                <w:szCs w:val="22"/>
                <w:lang w:eastAsia="sk-SK"/>
              </w:rPr>
              <w:t>v EUR</w:t>
            </w:r>
          </w:p>
        </w:tc>
        <w:tc>
          <w:tcPr>
            <w:tcW w:w="1536"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6CF89333" w14:textId="77777777" w:rsidR="008E274A" w:rsidRPr="001C22E7" w:rsidRDefault="008E274A" w:rsidP="008E274A">
            <w:pPr>
              <w:jc w:val="center"/>
              <w:rPr>
                <w:rFonts w:eastAsia="Times New Roman"/>
                <w:color w:val="000000"/>
                <w:sz w:val="22"/>
                <w:szCs w:val="22"/>
                <w:lang w:eastAsia="sk-SK"/>
              </w:rPr>
            </w:pPr>
            <w:r w:rsidRPr="001C22E7">
              <w:rPr>
                <w:rFonts w:eastAsia="Times New Roman"/>
                <w:color w:val="000000"/>
                <w:sz w:val="22"/>
                <w:szCs w:val="22"/>
                <w:lang w:eastAsia="sk-SK"/>
              </w:rPr>
              <w:t>Podiel úspory času a vynaložených nákladov</w:t>
            </w:r>
          </w:p>
        </w:tc>
        <w:tc>
          <w:tcPr>
            <w:tcW w:w="1537"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1733FC39" w14:textId="77777777" w:rsidR="008E274A" w:rsidRPr="001C22E7" w:rsidRDefault="008E274A" w:rsidP="008E274A">
            <w:pPr>
              <w:jc w:val="center"/>
              <w:rPr>
                <w:rFonts w:eastAsia="Times New Roman"/>
                <w:color w:val="000000"/>
                <w:sz w:val="22"/>
                <w:szCs w:val="22"/>
                <w:lang w:eastAsia="sk-SK"/>
              </w:rPr>
            </w:pPr>
            <w:r w:rsidRPr="001C22E7">
              <w:rPr>
                <w:rFonts w:eastAsia="Times New Roman"/>
                <w:color w:val="000000"/>
                <w:sz w:val="22"/>
                <w:szCs w:val="22"/>
                <w:lang w:eastAsia="sk-SK"/>
              </w:rPr>
              <w:t>Poradie podľa pomeru úspory času a vynaložených nákladov</w:t>
            </w:r>
          </w:p>
        </w:tc>
        <w:tc>
          <w:tcPr>
            <w:tcW w:w="1536"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405FDCEA" w14:textId="77777777" w:rsidR="008E274A" w:rsidRPr="001C22E7" w:rsidRDefault="008E274A" w:rsidP="008E274A">
            <w:pPr>
              <w:jc w:val="center"/>
              <w:rPr>
                <w:rFonts w:eastAsia="Times New Roman"/>
                <w:color w:val="000000"/>
                <w:sz w:val="22"/>
                <w:szCs w:val="22"/>
                <w:lang w:eastAsia="sk-SK"/>
              </w:rPr>
            </w:pPr>
            <w:r w:rsidRPr="001C22E7">
              <w:rPr>
                <w:rFonts w:eastAsia="Times New Roman"/>
                <w:color w:val="000000"/>
                <w:sz w:val="22"/>
                <w:szCs w:val="22"/>
                <w:lang w:eastAsia="sk-SK"/>
              </w:rPr>
              <w:t>Cieľová hodnota úspor času v r. 2023 v EUR</w:t>
            </w:r>
          </w:p>
        </w:tc>
        <w:tc>
          <w:tcPr>
            <w:tcW w:w="1536"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38AADE6A" w14:textId="77777777" w:rsidR="008E274A" w:rsidRPr="001C22E7" w:rsidRDefault="008E274A" w:rsidP="008E274A">
            <w:pPr>
              <w:jc w:val="center"/>
              <w:rPr>
                <w:rFonts w:eastAsia="Times New Roman"/>
                <w:color w:val="000000"/>
                <w:sz w:val="22"/>
                <w:szCs w:val="22"/>
                <w:lang w:eastAsia="sk-SK"/>
              </w:rPr>
            </w:pPr>
            <w:r w:rsidRPr="001C22E7">
              <w:rPr>
                <w:rFonts w:eastAsia="Times New Roman"/>
                <w:color w:val="000000"/>
                <w:sz w:val="22"/>
                <w:szCs w:val="22"/>
                <w:lang w:eastAsia="sk-SK"/>
              </w:rPr>
              <w:t>Podiel úspory času a vynaložených nákladov</w:t>
            </w:r>
          </w:p>
        </w:tc>
        <w:tc>
          <w:tcPr>
            <w:tcW w:w="1537" w:type="dxa"/>
            <w:tcBorders>
              <w:top w:val="single" w:sz="4" w:space="0" w:color="auto"/>
              <w:left w:val="nil"/>
              <w:bottom w:val="single" w:sz="4" w:space="0" w:color="auto"/>
              <w:right w:val="single" w:sz="4" w:space="0" w:color="auto"/>
            </w:tcBorders>
            <w:shd w:val="clear" w:color="auto" w:fill="8EAADB" w:themeFill="accent1" w:themeFillTint="99"/>
            <w:vAlign w:val="center"/>
            <w:hideMark/>
          </w:tcPr>
          <w:p w14:paraId="0E236772" w14:textId="77777777" w:rsidR="008E274A" w:rsidRPr="001C22E7" w:rsidRDefault="008E274A" w:rsidP="008E274A">
            <w:pPr>
              <w:jc w:val="center"/>
              <w:rPr>
                <w:rFonts w:eastAsia="Times New Roman"/>
                <w:color w:val="000000"/>
                <w:sz w:val="22"/>
                <w:szCs w:val="22"/>
                <w:lang w:eastAsia="sk-SK"/>
              </w:rPr>
            </w:pPr>
            <w:r w:rsidRPr="001C22E7">
              <w:rPr>
                <w:rFonts w:eastAsia="Times New Roman"/>
                <w:color w:val="000000"/>
                <w:sz w:val="22"/>
                <w:szCs w:val="22"/>
                <w:lang w:eastAsia="sk-SK"/>
              </w:rPr>
              <w:t>Poradie podľa pomeru úspory času a vynaložených nákladov</w:t>
            </w:r>
          </w:p>
        </w:tc>
      </w:tr>
      <w:tr w:rsidR="00CF0438" w:rsidRPr="001C22E7" w14:paraId="4FAE01C4" w14:textId="77777777" w:rsidTr="00493654">
        <w:trPr>
          <w:trHeight w:val="284"/>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77539A51" w14:textId="77777777" w:rsidR="008E274A" w:rsidRPr="001C22E7" w:rsidRDefault="008E274A" w:rsidP="008E274A">
            <w:pPr>
              <w:rPr>
                <w:rFonts w:eastAsia="Times New Roman"/>
                <w:b w:val="0"/>
                <w:bCs w:val="0"/>
                <w:color w:val="000000"/>
                <w:sz w:val="22"/>
                <w:szCs w:val="22"/>
                <w:lang w:eastAsia="sk-SK"/>
              </w:rPr>
            </w:pPr>
            <w:r w:rsidRPr="001C22E7">
              <w:rPr>
                <w:rFonts w:eastAsia="Times New Roman"/>
                <w:b w:val="0"/>
                <w:bCs w:val="0"/>
                <w:color w:val="000000"/>
                <w:sz w:val="22"/>
                <w:szCs w:val="22"/>
                <w:lang w:eastAsia="sk-SK"/>
              </w:rPr>
              <w:t>I/77 Bardejov juhozápadný obchvat, II. fáza</w:t>
            </w:r>
          </w:p>
        </w:tc>
        <w:tc>
          <w:tcPr>
            <w:tcW w:w="1701" w:type="dxa"/>
            <w:tcBorders>
              <w:top w:val="nil"/>
              <w:left w:val="nil"/>
              <w:bottom w:val="single" w:sz="4" w:space="0" w:color="auto"/>
              <w:right w:val="single" w:sz="4" w:space="0" w:color="auto"/>
            </w:tcBorders>
            <w:shd w:val="clear" w:color="auto" w:fill="auto"/>
            <w:noWrap/>
            <w:vAlign w:val="center"/>
            <w:hideMark/>
          </w:tcPr>
          <w:p w14:paraId="5D53FD33" w14:textId="77777777"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16 696 072,38</w:t>
            </w:r>
          </w:p>
        </w:tc>
        <w:tc>
          <w:tcPr>
            <w:tcW w:w="1536" w:type="dxa"/>
            <w:tcBorders>
              <w:top w:val="nil"/>
              <w:left w:val="nil"/>
              <w:bottom w:val="single" w:sz="4" w:space="0" w:color="auto"/>
              <w:right w:val="single" w:sz="4" w:space="0" w:color="auto"/>
            </w:tcBorders>
            <w:shd w:val="clear" w:color="auto" w:fill="DEEAF6" w:themeFill="accent5" w:themeFillTint="33"/>
            <w:noWrap/>
            <w:vAlign w:val="center"/>
            <w:hideMark/>
          </w:tcPr>
          <w:p w14:paraId="7A257D64" w14:textId="77777777"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2 966 108</w:t>
            </w:r>
          </w:p>
        </w:tc>
        <w:tc>
          <w:tcPr>
            <w:tcW w:w="1536" w:type="dxa"/>
            <w:tcBorders>
              <w:top w:val="nil"/>
              <w:left w:val="nil"/>
              <w:bottom w:val="single" w:sz="4" w:space="0" w:color="auto"/>
              <w:right w:val="single" w:sz="4" w:space="0" w:color="auto"/>
            </w:tcBorders>
            <w:shd w:val="clear" w:color="auto" w:fill="auto"/>
            <w:noWrap/>
            <w:vAlign w:val="center"/>
            <w:hideMark/>
          </w:tcPr>
          <w:p w14:paraId="0B486CCD" w14:textId="77777777"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0,1777</w:t>
            </w:r>
          </w:p>
        </w:tc>
        <w:tc>
          <w:tcPr>
            <w:tcW w:w="1537" w:type="dxa"/>
            <w:tcBorders>
              <w:top w:val="nil"/>
              <w:left w:val="nil"/>
              <w:bottom w:val="single" w:sz="4" w:space="0" w:color="auto"/>
              <w:right w:val="single" w:sz="4" w:space="0" w:color="auto"/>
            </w:tcBorders>
            <w:shd w:val="clear" w:color="auto" w:fill="auto"/>
            <w:noWrap/>
            <w:vAlign w:val="center"/>
            <w:hideMark/>
          </w:tcPr>
          <w:p w14:paraId="7482B788" w14:textId="3414EB8B"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1</w:t>
            </w:r>
            <w:r w:rsidR="00CF0438" w:rsidRPr="001C22E7">
              <w:rPr>
                <w:rFonts w:eastAsia="Times New Roman"/>
                <w:b w:val="0"/>
                <w:bCs w:val="0"/>
                <w:color w:val="000000"/>
                <w:sz w:val="22"/>
                <w:szCs w:val="22"/>
                <w:lang w:eastAsia="sk-SK"/>
              </w:rPr>
              <w:t>.</w:t>
            </w:r>
          </w:p>
        </w:tc>
        <w:tc>
          <w:tcPr>
            <w:tcW w:w="1536" w:type="dxa"/>
            <w:tcBorders>
              <w:top w:val="nil"/>
              <w:left w:val="nil"/>
              <w:bottom w:val="single" w:sz="4" w:space="0" w:color="auto"/>
              <w:right w:val="single" w:sz="4" w:space="0" w:color="auto"/>
            </w:tcBorders>
            <w:shd w:val="clear" w:color="auto" w:fill="F7CAAC" w:themeFill="accent2" w:themeFillTint="66"/>
            <w:noWrap/>
            <w:vAlign w:val="center"/>
            <w:hideMark/>
          </w:tcPr>
          <w:p w14:paraId="55C7CC0C" w14:textId="77777777"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3 103 888</w:t>
            </w:r>
          </w:p>
        </w:tc>
        <w:tc>
          <w:tcPr>
            <w:tcW w:w="1536" w:type="dxa"/>
            <w:tcBorders>
              <w:top w:val="nil"/>
              <w:left w:val="nil"/>
              <w:bottom w:val="single" w:sz="4" w:space="0" w:color="auto"/>
              <w:right w:val="single" w:sz="4" w:space="0" w:color="auto"/>
            </w:tcBorders>
            <w:shd w:val="clear" w:color="auto" w:fill="auto"/>
            <w:noWrap/>
            <w:vAlign w:val="center"/>
            <w:hideMark/>
          </w:tcPr>
          <w:p w14:paraId="6CEBDB12" w14:textId="77777777"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0,1859</w:t>
            </w:r>
          </w:p>
        </w:tc>
        <w:tc>
          <w:tcPr>
            <w:tcW w:w="1537" w:type="dxa"/>
            <w:tcBorders>
              <w:top w:val="nil"/>
              <w:left w:val="nil"/>
              <w:bottom w:val="single" w:sz="4" w:space="0" w:color="auto"/>
              <w:right w:val="single" w:sz="4" w:space="0" w:color="auto"/>
            </w:tcBorders>
            <w:shd w:val="clear" w:color="auto" w:fill="auto"/>
            <w:noWrap/>
            <w:vAlign w:val="center"/>
            <w:hideMark/>
          </w:tcPr>
          <w:p w14:paraId="2F404544" w14:textId="440D0B0B"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1</w:t>
            </w:r>
            <w:r w:rsidR="00CF0438" w:rsidRPr="001C22E7">
              <w:rPr>
                <w:rFonts w:eastAsia="Times New Roman"/>
                <w:b w:val="0"/>
                <w:bCs w:val="0"/>
                <w:color w:val="000000"/>
                <w:sz w:val="22"/>
                <w:szCs w:val="22"/>
                <w:lang w:eastAsia="sk-SK"/>
              </w:rPr>
              <w:t>.</w:t>
            </w:r>
          </w:p>
        </w:tc>
      </w:tr>
      <w:tr w:rsidR="00CF0438" w:rsidRPr="001C22E7" w14:paraId="115A8C02" w14:textId="77777777" w:rsidTr="00493654">
        <w:trPr>
          <w:trHeight w:val="284"/>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6186A1A8" w14:textId="77777777" w:rsidR="008E274A" w:rsidRPr="001C22E7" w:rsidRDefault="008E274A" w:rsidP="008E274A">
            <w:pPr>
              <w:rPr>
                <w:rFonts w:eastAsia="Times New Roman"/>
                <w:b w:val="0"/>
                <w:bCs w:val="0"/>
                <w:color w:val="000000"/>
                <w:sz w:val="22"/>
                <w:szCs w:val="22"/>
                <w:lang w:eastAsia="sk-SK"/>
              </w:rPr>
            </w:pPr>
            <w:r w:rsidRPr="001C22E7">
              <w:rPr>
                <w:rFonts w:eastAsia="Times New Roman"/>
                <w:b w:val="0"/>
                <w:bCs w:val="0"/>
                <w:color w:val="000000"/>
                <w:sz w:val="22"/>
                <w:szCs w:val="22"/>
                <w:lang w:eastAsia="sk-SK"/>
              </w:rPr>
              <w:t>I/66 Brezno - obchvat, I. etapa - 2. fáza</w:t>
            </w:r>
          </w:p>
        </w:tc>
        <w:tc>
          <w:tcPr>
            <w:tcW w:w="1701" w:type="dxa"/>
            <w:tcBorders>
              <w:top w:val="nil"/>
              <w:left w:val="nil"/>
              <w:bottom w:val="single" w:sz="4" w:space="0" w:color="auto"/>
              <w:right w:val="single" w:sz="4" w:space="0" w:color="auto"/>
            </w:tcBorders>
            <w:shd w:val="clear" w:color="auto" w:fill="auto"/>
            <w:vAlign w:val="center"/>
            <w:hideMark/>
          </w:tcPr>
          <w:p w14:paraId="04F481A0" w14:textId="77777777"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14 658 180,64</w:t>
            </w:r>
          </w:p>
        </w:tc>
        <w:tc>
          <w:tcPr>
            <w:tcW w:w="1536" w:type="dxa"/>
            <w:tcBorders>
              <w:top w:val="nil"/>
              <w:left w:val="nil"/>
              <w:bottom w:val="single" w:sz="4" w:space="0" w:color="auto"/>
              <w:right w:val="single" w:sz="4" w:space="0" w:color="auto"/>
            </w:tcBorders>
            <w:shd w:val="clear" w:color="auto" w:fill="DEEAF6" w:themeFill="accent5" w:themeFillTint="33"/>
            <w:noWrap/>
            <w:vAlign w:val="center"/>
            <w:hideMark/>
          </w:tcPr>
          <w:p w14:paraId="331D9790" w14:textId="77777777"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2 545 947</w:t>
            </w:r>
          </w:p>
        </w:tc>
        <w:tc>
          <w:tcPr>
            <w:tcW w:w="1536" w:type="dxa"/>
            <w:tcBorders>
              <w:top w:val="nil"/>
              <w:left w:val="nil"/>
              <w:bottom w:val="single" w:sz="4" w:space="0" w:color="auto"/>
              <w:right w:val="single" w:sz="4" w:space="0" w:color="auto"/>
            </w:tcBorders>
            <w:shd w:val="clear" w:color="auto" w:fill="auto"/>
            <w:noWrap/>
            <w:vAlign w:val="center"/>
            <w:hideMark/>
          </w:tcPr>
          <w:p w14:paraId="114C513F" w14:textId="77777777"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0,1737</w:t>
            </w:r>
          </w:p>
        </w:tc>
        <w:tc>
          <w:tcPr>
            <w:tcW w:w="1537" w:type="dxa"/>
            <w:tcBorders>
              <w:top w:val="nil"/>
              <w:left w:val="nil"/>
              <w:bottom w:val="single" w:sz="4" w:space="0" w:color="auto"/>
              <w:right w:val="single" w:sz="4" w:space="0" w:color="auto"/>
            </w:tcBorders>
            <w:shd w:val="clear" w:color="auto" w:fill="auto"/>
            <w:noWrap/>
            <w:vAlign w:val="center"/>
            <w:hideMark/>
          </w:tcPr>
          <w:p w14:paraId="37D5A0E0" w14:textId="219D0F19"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2</w:t>
            </w:r>
            <w:r w:rsidR="00CF0438" w:rsidRPr="001C22E7">
              <w:rPr>
                <w:rFonts w:eastAsia="Times New Roman"/>
                <w:b w:val="0"/>
                <w:bCs w:val="0"/>
                <w:color w:val="000000"/>
                <w:sz w:val="22"/>
                <w:szCs w:val="22"/>
                <w:lang w:eastAsia="sk-SK"/>
              </w:rPr>
              <w:t>.</w:t>
            </w:r>
          </w:p>
        </w:tc>
        <w:tc>
          <w:tcPr>
            <w:tcW w:w="1536" w:type="dxa"/>
            <w:tcBorders>
              <w:top w:val="nil"/>
              <w:left w:val="nil"/>
              <w:bottom w:val="single" w:sz="4" w:space="0" w:color="auto"/>
              <w:right w:val="single" w:sz="4" w:space="0" w:color="auto"/>
            </w:tcBorders>
            <w:shd w:val="clear" w:color="auto" w:fill="F7CAAC" w:themeFill="accent2" w:themeFillTint="66"/>
            <w:noWrap/>
            <w:vAlign w:val="center"/>
            <w:hideMark/>
          </w:tcPr>
          <w:p w14:paraId="198973B0" w14:textId="77777777"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2 641 971</w:t>
            </w:r>
          </w:p>
        </w:tc>
        <w:tc>
          <w:tcPr>
            <w:tcW w:w="1536" w:type="dxa"/>
            <w:tcBorders>
              <w:top w:val="nil"/>
              <w:left w:val="nil"/>
              <w:bottom w:val="single" w:sz="4" w:space="0" w:color="auto"/>
              <w:right w:val="single" w:sz="4" w:space="0" w:color="auto"/>
            </w:tcBorders>
            <w:shd w:val="clear" w:color="auto" w:fill="auto"/>
            <w:noWrap/>
            <w:vAlign w:val="center"/>
            <w:hideMark/>
          </w:tcPr>
          <w:p w14:paraId="4927F743" w14:textId="77777777"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0,1802</w:t>
            </w:r>
          </w:p>
        </w:tc>
        <w:tc>
          <w:tcPr>
            <w:tcW w:w="1537" w:type="dxa"/>
            <w:tcBorders>
              <w:top w:val="nil"/>
              <w:left w:val="nil"/>
              <w:bottom w:val="single" w:sz="4" w:space="0" w:color="auto"/>
              <w:right w:val="single" w:sz="4" w:space="0" w:color="auto"/>
            </w:tcBorders>
            <w:shd w:val="clear" w:color="auto" w:fill="auto"/>
            <w:noWrap/>
            <w:vAlign w:val="center"/>
            <w:hideMark/>
          </w:tcPr>
          <w:p w14:paraId="1D459464" w14:textId="436D911E"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2</w:t>
            </w:r>
            <w:r w:rsidR="00CF0438" w:rsidRPr="001C22E7">
              <w:rPr>
                <w:rFonts w:eastAsia="Times New Roman"/>
                <w:b w:val="0"/>
                <w:bCs w:val="0"/>
                <w:color w:val="000000"/>
                <w:sz w:val="22"/>
                <w:szCs w:val="22"/>
                <w:lang w:eastAsia="sk-SK"/>
              </w:rPr>
              <w:t>.</w:t>
            </w:r>
          </w:p>
        </w:tc>
      </w:tr>
      <w:tr w:rsidR="00CF0438" w:rsidRPr="001C22E7" w14:paraId="4CBB0DB1" w14:textId="77777777" w:rsidTr="00493654">
        <w:trPr>
          <w:trHeight w:val="284"/>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59B9EDBC" w14:textId="77777777" w:rsidR="008E274A" w:rsidRPr="001C22E7" w:rsidRDefault="008E274A" w:rsidP="008E274A">
            <w:pPr>
              <w:rPr>
                <w:rFonts w:eastAsia="Times New Roman"/>
                <w:b w:val="0"/>
                <w:bCs w:val="0"/>
                <w:color w:val="000000"/>
                <w:sz w:val="22"/>
                <w:szCs w:val="22"/>
                <w:lang w:eastAsia="sk-SK"/>
              </w:rPr>
            </w:pPr>
            <w:r w:rsidRPr="001C22E7">
              <w:rPr>
                <w:rFonts w:eastAsia="Times New Roman"/>
                <w:b w:val="0"/>
                <w:bCs w:val="0"/>
                <w:color w:val="000000"/>
                <w:sz w:val="22"/>
                <w:szCs w:val="22"/>
                <w:lang w:eastAsia="sk-SK"/>
              </w:rPr>
              <w:t>Rekonštrukcia cesty I/65 Turčianske Teplice - Príbovce</w:t>
            </w:r>
          </w:p>
        </w:tc>
        <w:tc>
          <w:tcPr>
            <w:tcW w:w="1701" w:type="dxa"/>
            <w:tcBorders>
              <w:top w:val="nil"/>
              <w:left w:val="nil"/>
              <w:bottom w:val="single" w:sz="4" w:space="0" w:color="auto"/>
              <w:right w:val="single" w:sz="4" w:space="0" w:color="auto"/>
            </w:tcBorders>
            <w:shd w:val="clear" w:color="auto" w:fill="auto"/>
            <w:vAlign w:val="center"/>
            <w:hideMark/>
          </w:tcPr>
          <w:p w14:paraId="4CE22A4D" w14:textId="77777777"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24 662 474,60</w:t>
            </w:r>
          </w:p>
        </w:tc>
        <w:tc>
          <w:tcPr>
            <w:tcW w:w="1536" w:type="dxa"/>
            <w:tcBorders>
              <w:top w:val="nil"/>
              <w:left w:val="nil"/>
              <w:bottom w:val="single" w:sz="4" w:space="0" w:color="auto"/>
              <w:right w:val="single" w:sz="4" w:space="0" w:color="auto"/>
            </w:tcBorders>
            <w:shd w:val="clear" w:color="auto" w:fill="DEEAF6" w:themeFill="accent5" w:themeFillTint="33"/>
            <w:noWrap/>
            <w:vAlign w:val="center"/>
            <w:hideMark/>
          </w:tcPr>
          <w:p w14:paraId="1B7DA01F" w14:textId="7286CF5B" w:rsidR="008E274A" w:rsidRPr="001C22E7" w:rsidRDefault="00CF0438"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Záporná hodnota</w:t>
            </w:r>
          </w:p>
        </w:tc>
        <w:tc>
          <w:tcPr>
            <w:tcW w:w="1536" w:type="dxa"/>
            <w:tcBorders>
              <w:top w:val="nil"/>
              <w:left w:val="nil"/>
              <w:bottom w:val="single" w:sz="4" w:space="0" w:color="auto"/>
              <w:right w:val="single" w:sz="4" w:space="0" w:color="auto"/>
            </w:tcBorders>
            <w:shd w:val="clear" w:color="auto" w:fill="auto"/>
            <w:noWrap/>
            <w:vAlign w:val="center"/>
            <w:hideMark/>
          </w:tcPr>
          <w:p w14:paraId="3D747810" w14:textId="6BD5BCFB" w:rsidR="008E274A" w:rsidRPr="001C22E7" w:rsidRDefault="00CF0438"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w:t>
            </w:r>
          </w:p>
        </w:tc>
        <w:tc>
          <w:tcPr>
            <w:tcW w:w="1537" w:type="dxa"/>
            <w:tcBorders>
              <w:top w:val="nil"/>
              <w:left w:val="nil"/>
              <w:bottom w:val="single" w:sz="4" w:space="0" w:color="auto"/>
              <w:right w:val="single" w:sz="4" w:space="0" w:color="auto"/>
            </w:tcBorders>
            <w:shd w:val="clear" w:color="auto" w:fill="auto"/>
            <w:noWrap/>
            <w:vAlign w:val="center"/>
            <w:hideMark/>
          </w:tcPr>
          <w:p w14:paraId="382EDD7F" w14:textId="2158FAE1"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4</w:t>
            </w:r>
            <w:r w:rsidR="00CF0438" w:rsidRPr="001C22E7">
              <w:rPr>
                <w:rFonts w:eastAsia="Times New Roman"/>
                <w:b w:val="0"/>
                <w:bCs w:val="0"/>
                <w:color w:val="000000"/>
                <w:sz w:val="22"/>
                <w:szCs w:val="22"/>
                <w:lang w:eastAsia="sk-SK"/>
              </w:rPr>
              <w:t>.</w:t>
            </w:r>
          </w:p>
        </w:tc>
        <w:tc>
          <w:tcPr>
            <w:tcW w:w="1536" w:type="dxa"/>
            <w:tcBorders>
              <w:top w:val="nil"/>
              <w:left w:val="nil"/>
              <w:bottom w:val="single" w:sz="4" w:space="0" w:color="auto"/>
              <w:right w:val="single" w:sz="4" w:space="0" w:color="auto"/>
            </w:tcBorders>
            <w:shd w:val="clear" w:color="auto" w:fill="F7CAAC" w:themeFill="accent2" w:themeFillTint="66"/>
            <w:noWrap/>
            <w:vAlign w:val="center"/>
            <w:hideMark/>
          </w:tcPr>
          <w:p w14:paraId="78F42940" w14:textId="612F6569" w:rsidR="008E274A" w:rsidRPr="001C22E7" w:rsidRDefault="00CF0438"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Záporná hodnota</w:t>
            </w:r>
          </w:p>
        </w:tc>
        <w:tc>
          <w:tcPr>
            <w:tcW w:w="1536" w:type="dxa"/>
            <w:tcBorders>
              <w:top w:val="nil"/>
              <w:left w:val="nil"/>
              <w:bottom w:val="single" w:sz="4" w:space="0" w:color="auto"/>
              <w:right w:val="single" w:sz="4" w:space="0" w:color="auto"/>
            </w:tcBorders>
            <w:shd w:val="clear" w:color="auto" w:fill="auto"/>
            <w:noWrap/>
            <w:vAlign w:val="center"/>
            <w:hideMark/>
          </w:tcPr>
          <w:p w14:paraId="49DF6D77" w14:textId="5AB3551F" w:rsidR="008E274A" w:rsidRPr="001C22E7" w:rsidRDefault="00CF0438"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w:t>
            </w:r>
          </w:p>
        </w:tc>
        <w:tc>
          <w:tcPr>
            <w:tcW w:w="1537" w:type="dxa"/>
            <w:tcBorders>
              <w:top w:val="nil"/>
              <w:left w:val="nil"/>
              <w:bottom w:val="single" w:sz="4" w:space="0" w:color="auto"/>
              <w:right w:val="single" w:sz="4" w:space="0" w:color="auto"/>
            </w:tcBorders>
            <w:shd w:val="clear" w:color="auto" w:fill="auto"/>
            <w:noWrap/>
            <w:vAlign w:val="center"/>
            <w:hideMark/>
          </w:tcPr>
          <w:p w14:paraId="1B7759C1" w14:textId="5D6509DB"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4</w:t>
            </w:r>
            <w:r w:rsidR="00CF0438" w:rsidRPr="001C22E7">
              <w:rPr>
                <w:rFonts w:eastAsia="Times New Roman"/>
                <w:b w:val="0"/>
                <w:bCs w:val="0"/>
                <w:color w:val="000000"/>
                <w:sz w:val="22"/>
                <w:szCs w:val="22"/>
                <w:lang w:eastAsia="sk-SK"/>
              </w:rPr>
              <w:t>.</w:t>
            </w:r>
          </w:p>
        </w:tc>
      </w:tr>
      <w:tr w:rsidR="00CF0438" w:rsidRPr="008E274A" w14:paraId="25FEFDAC" w14:textId="77777777" w:rsidTr="00493654">
        <w:trPr>
          <w:trHeight w:val="284"/>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3F090B34" w14:textId="77777777" w:rsidR="008E274A" w:rsidRPr="001C22E7" w:rsidRDefault="008E274A" w:rsidP="008E274A">
            <w:pPr>
              <w:rPr>
                <w:rFonts w:eastAsia="Times New Roman"/>
                <w:b w:val="0"/>
                <w:bCs w:val="0"/>
                <w:color w:val="000000"/>
                <w:sz w:val="22"/>
                <w:szCs w:val="22"/>
                <w:lang w:eastAsia="sk-SK"/>
              </w:rPr>
            </w:pPr>
            <w:r w:rsidRPr="001C22E7">
              <w:rPr>
                <w:rFonts w:eastAsia="Times New Roman"/>
                <w:b w:val="0"/>
                <w:bCs w:val="0"/>
                <w:color w:val="000000"/>
                <w:sz w:val="22"/>
                <w:szCs w:val="22"/>
                <w:lang w:eastAsia="sk-SK"/>
              </w:rPr>
              <w:t>I/77 Smilno – Svidník, rekonštrukcia cesty, druhá fáza</w:t>
            </w:r>
          </w:p>
        </w:tc>
        <w:tc>
          <w:tcPr>
            <w:tcW w:w="1701" w:type="dxa"/>
            <w:tcBorders>
              <w:top w:val="nil"/>
              <w:left w:val="nil"/>
              <w:bottom w:val="single" w:sz="4" w:space="0" w:color="auto"/>
              <w:right w:val="single" w:sz="4" w:space="0" w:color="auto"/>
            </w:tcBorders>
            <w:shd w:val="clear" w:color="auto" w:fill="auto"/>
            <w:noWrap/>
            <w:vAlign w:val="center"/>
            <w:hideMark/>
          </w:tcPr>
          <w:p w14:paraId="58FFA3CE" w14:textId="77777777"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12 175 212,22</w:t>
            </w:r>
          </w:p>
        </w:tc>
        <w:tc>
          <w:tcPr>
            <w:tcW w:w="1536" w:type="dxa"/>
            <w:tcBorders>
              <w:top w:val="nil"/>
              <w:left w:val="nil"/>
              <w:bottom w:val="single" w:sz="4" w:space="0" w:color="auto"/>
              <w:right w:val="single" w:sz="4" w:space="0" w:color="auto"/>
            </w:tcBorders>
            <w:shd w:val="clear" w:color="auto" w:fill="DEEAF6" w:themeFill="accent5" w:themeFillTint="33"/>
            <w:noWrap/>
            <w:vAlign w:val="center"/>
            <w:hideMark/>
          </w:tcPr>
          <w:p w14:paraId="623BEE79" w14:textId="77777777"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887 557</w:t>
            </w:r>
          </w:p>
        </w:tc>
        <w:tc>
          <w:tcPr>
            <w:tcW w:w="1536" w:type="dxa"/>
            <w:tcBorders>
              <w:top w:val="nil"/>
              <w:left w:val="nil"/>
              <w:bottom w:val="single" w:sz="4" w:space="0" w:color="auto"/>
              <w:right w:val="single" w:sz="4" w:space="0" w:color="auto"/>
            </w:tcBorders>
            <w:shd w:val="clear" w:color="auto" w:fill="auto"/>
            <w:noWrap/>
            <w:vAlign w:val="center"/>
            <w:hideMark/>
          </w:tcPr>
          <w:p w14:paraId="30389397" w14:textId="77777777"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0,0729</w:t>
            </w:r>
          </w:p>
        </w:tc>
        <w:tc>
          <w:tcPr>
            <w:tcW w:w="1537" w:type="dxa"/>
            <w:tcBorders>
              <w:top w:val="nil"/>
              <w:left w:val="nil"/>
              <w:bottom w:val="single" w:sz="4" w:space="0" w:color="auto"/>
              <w:right w:val="single" w:sz="4" w:space="0" w:color="auto"/>
            </w:tcBorders>
            <w:shd w:val="clear" w:color="auto" w:fill="auto"/>
            <w:noWrap/>
            <w:vAlign w:val="center"/>
            <w:hideMark/>
          </w:tcPr>
          <w:p w14:paraId="0582D676" w14:textId="6D9D3BD3"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3</w:t>
            </w:r>
            <w:r w:rsidR="00CF0438" w:rsidRPr="001C22E7">
              <w:rPr>
                <w:rFonts w:eastAsia="Times New Roman"/>
                <w:b w:val="0"/>
                <w:bCs w:val="0"/>
                <w:color w:val="000000"/>
                <w:sz w:val="22"/>
                <w:szCs w:val="22"/>
                <w:lang w:eastAsia="sk-SK"/>
              </w:rPr>
              <w:t>.</w:t>
            </w:r>
          </w:p>
        </w:tc>
        <w:tc>
          <w:tcPr>
            <w:tcW w:w="1536" w:type="dxa"/>
            <w:tcBorders>
              <w:top w:val="nil"/>
              <w:left w:val="nil"/>
              <w:bottom w:val="single" w:sz="4" w:space="0" w:color="auto"/>
              <w:right w:val="single" w:sz="4" w:space="0" w:color="auto"/>
            </w:tcBorders>
            <w:shd w:val="clear" w:color="auto" w:fill="F7CAAC" w:themeFill="accent2" w:themeFillTint="66"/>
            <w:noWrap/>
            <w:vAlign w:val="center"/>
            <w:hideMark/>
          </w:tcPr>
          <w:p w14:paraId="076A0EBD" w14:textId="77777777"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1 001 461</w:t>
            </w:r>
          </w:p>
        </w:tc>
        <w:tc>
          <w:tcPr>
            <w:tcW w:w="1536" w:type="dxa"/>
            <w:tcBorders>
              <w:top w:val="nil"/>
              <w:left w:val="nil"/>
              <w:bottom w:val="single" w:sz="4" w:space="0" w:color="auto"/>
              <w:right w:val="single" w:sz="4" w:space="0" w:color="auto"/>
            </w:tcBorders>
            <w:shd w:val="clear" w:color="auto" w:fill="auto"/>
            <w:noWrap/>
            <w:vAlign w:val="center"/>
            <w:hideMark/>
          </w:tcPr>
          <w:p w14:paraId="0AC42009" w14:textId="77777777" w:rsidR="008E274A" w:rsidRPr="001C22E7"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0,0823</w:t>
            </w:r>
          </w:p>
        </w:tc>
        <w:tc>
          <w:tcPr>
            <w:tcW w:w="1537" w:type="dxa"/>
            <w:tcBorders>
              <w:top w:val="nil"/>
              <w:left w:val="nil"/>
              <w:bottom w:val="single" w:sz="4" w:space="0" w:color="auto"/>
              <w:right w:val="single" w:sz="4" w:space="0" w:color="auto"/>
            </w:tcBorders>
            <w:shd w:val="clear" w:color="auto" w:fill="auto"/>
            <w:noWrap/>
            <w:vAlign w:val="center"/>
            <w:hideMark/>
          </w:tcPr>
          <w:p w14:paraId="210DB5AA" w14:textId="08380E39" w:rsidR="008E274A" w:rsidRPr="008E274A" w:rsidRDefault="008E274A" w:rsidP="00CF0438">
            <w:pPr>
              <w:jc w:val="center"/>
              <w:rPr>
                <w:rFonts w:eastAsia="Times New Roman"/>
                <w:b w:val="0"/>
                <w:bCs w:val="0"/>
                <w:color w:val="000000"/>
                <w:sz w:val="22"/>
                <w:szCs w:val="22"/>
                <w:lang w:eastAsia="sk-SK"/>
              </w:rPr>
            </w:pPr>
            <w:r w:rsidRPr="001C22E7">
              <w:rPr>
                <w:rFonts w:eastAsia="Times New Roman"/>
                <w:b w:val="0"/>
                <w:bCs w:val="0"/>
                <w:color w:val="000000"/>
                <w:sz w:val="22"/>
                <w:szCs w:val="22"/>
                <w:lang w:eastAsia="sk-SK"/>
              </w:rPr>
              <w:t>3</w:t>
            </w:r>
            <w:r w:rsidR="00CF0438" w:rsidRPr="001C22E7">
              <w:rPr>
                <w:rFonts w:eastAsia="Times New Roman"/>
                <w:b w:val="0"/>
                <w:bCs w:val="0"/>
                <w:color w:val="000000"/>
                <w:sz w:val="22"/>
                <w:szCs w:val="22"/>
                <w:lang w:eastAsia="sk-SK"/>
              </w:rPr>
              <w:t>.</w:t>
            </w:r>
          </w:p>
        </w:tc>
      </w:tr>
    </w:tbl>
    <w:p w14:paraId="7D7F6197" w14:textId="77777777" w:rsidR="008E274A" w:rsidRPr="0072447C" w:rsidRDefault="008E274A" w:rsidP="00527F19">
      <w:pPr>
        <w:jc w:val="both"/>
      </w:pPr>
    </w:p>
    <w:sectPr w:rsidR="008E274A" w:rsidRPr="0072447C" w:rsidSect="00527F19">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AFDDE9" w14:textId="77777777" w:rsidR="00753B67" w:rsidRDefault="00753B67" w:rsidP="00ED03F5">
      <w:r>
        <w:separator/>
      </w:r>
    </w:p>
  </w:endnote>
  <w:endnote w:type="continuationSeparator" w:id="0">
    <w:p w14:paraId="258A79D8" w14:textId="77777777" w:rsidR="00753B67" w:rsidRDefault="00753B67" w:rsidP="00ED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Officina Sans Itc T OT Book">
    <w:altName w:val="Courier New"/>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Helvetica">
    <w:panose1 w:val="020B0604020202030204"/>
    <w:charset w:val="EE"/>
    <w:family w:val="swiss"/>
    <w:pitch w:val="variable"/>
    <w:sig w:usb0="20002A87" w:usb1="00000000" w:usb2="00000000" w:usb3="00000000" w:csb0="000001FF" w:csb1="00000000"/>
  </w:font>
  <w:font w:name="ArialMT">
    <w:altName w:val="MS Gothic"/>
    <w:panose1 w:val="00000000000000000000"/>
    <w:charset w:val="80"/>
    <w:family w:val="auto"/>
    <w:notTrueType/>
    <w:pitch w:val="default"/>
    <w:sig w:usb0="00000005" w:usb1="08070000" w:usb2="00000010" w:usb3="00000000" w:csb0="00020002" w:csb1="00000000"/>
  </w:font>
  <w:font w:name="TimesNewRoman">
    <w:altName w:val="Yu Goth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eastAsiaTheme="minorHAnsi" w:hAnsi="Times New Roman"/>
        <w:bCs/>
        <w:color w:val="auto"/>
        <w:sz w:val="24"/>
        <w:szCs w:val="24"/>
        <w:lang w:val="sk-SK"/>
      </w:rPr>
      <w:id w:val="-175269707"/>
      <w:docPartObj>
        <w:docPartGallery w:val="Page Numbers (Bottom of Page)"/>
        <w:docPartUnique/>
      </w:docPartObj>
    </w:sdtPr>
    <w:sdtEndPr>
      <w:rPr>
        <w:b w:val="0"/>
      </w:rPr>
    </w:sdtEndPr>
    <w:sdtContent>
      <w:p w14:paraId="7200B1CC" w14:textId="79D691F3" w:rsidR="001D3297" w:rsidRPr="00584BAD" w:rsidRDefault="001D3297" w:rsidP="00584BAD">
        <w:pPr>
          <w:pStyle w:val="NzovDokumentu"/>
          <w:spacing w:after="0" w:line="276" w:lineRule="auto"/>
          <w:ind w:left="-284" w:right="-142"/>
          <w:jc w:val="center"/>
          <w:rPr>
            <w:rFonts w:ascii="Times New Roman" w:hAnsi="Times New Roman"/>
            <w:b w:val="0"/>
            <w:color w:val="808080" w:themeColor="background1" w:themeShade="80"/>
            <w:sz w:val="23"/>
            <w:szCs w:val="23"/>
            <w:lang w:val="sk-SK"/>
          </w:rPr>
        </w:pPr>
        <w:r w:rsidRPr="00C24E3A">
          <w:rPr>
            <w:rFonts w:ascii="Times New Roman" w:hAnsi="Times New Roman"/>
            <w:b w:val="0"/>
            <w:color w:val="808080" w:themeColor="background1" w:themeShade="80"/>
            <w:sz w:val="23"/>
            <w:szCs w:val="23"/>
            <w:lang w:val="sk-SK"/>
          </w:rPr>
          <w:t>Projekt je spolufinancovaný z Európskeho fondu regionálneho rozvoja Investícia do Vašej budúcnosti</w:t>
        </w:r>
      </w:p>
      <w:p w14:paraId="6497EF1D" w14:textId="13A08141" w:rsidR="001D3297" w:rsidRPr="00333AA3" w:rsidRDefault="001D3297" w:rsidP="0095036C">
        <w:pPr>
          <w:pStyle w:val="Pta"/>
          <w:jc w:val="right"/>
          <w:rPr>
            <w:b w:val="0"/>
            <w:bCs w:val="0"/>
          </w:rPr>
        </w:pPr>
        <w:r w:rsidRPr="0095036C">
          <w:rPr>
            <w:b w:val="0"/>
            <w:bCs w:val="0"/>
          </w:rPr>
          <w:fldChar w:fldCharType="begin"/>
        </w:r>
        <w:r w:rsidRPr="0095036C">
          <w:rPr>
            <w:b w:val="0"/>
            <w:bCs w:val="0"/>
          </w:rPr>
          <w:instrText>PAGE   \* MERGEFORMAT</w:instrText>
        </w:r>
        <w:r w:rsidRPr="0095036C">
          <w:rPr>
            <w:b w:val="0"/>
            <w:bCs w:val="0"/>
          </w:rPr>
          <w:fldChar w:fldCharType="separate"/>
        </w:r>
        <w:r w:rsidR="005A3C9B">
          <w:rPr>
            <w:b w:val="0"/>
            <w:bCs w:val="0"/>
            <w:noProof/>
          </w:rPr>
          <w:t>2</w:t>
        </w:r>
        <w:r w:rsidRPr="0095036C">
          <w:rPr>
            <w:b w:val="0"/>
            <w:bCs w:val="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C8B438" w14:textId="1120706C" w:rsidR="006652AE" w:rsidRPr="006652AE" w:rsidRDefault="006652AE" w:rsidP="006652AE">
    <w:pPr>
      <w:pStyle w:val="NzovDokumentu"/>
      <w:spacing w:after="0" w:line="276" w:lineRule="auto"/>
      <w:ind w:left="-284" w:right="-142"/>
      <w:jc w:val="center"/>
      <w:rPr>
        <w:rFonts w:ascii="Times New Roman" w:hAnsi="Times New Roman"/>
        <w:b w:val="0"/>
        <w:color w:val="808080" w:themeColor="background1" w:themeShade="80"/>
        <w:sz w:val="23"/>
        <w:szCs w:val="23"/>
        <w:lang w:val="sk-SK"/>
      </w:rPr>
    </w:pPr>
    <w:r w:rsidRPr="00C24E3A">
      <w:rPr>
        <w:rFonts w:ascii="Times New Roman" w:hAnsi="Times New Roman"/>
        <w:b w:val="0"/>
        <w:color w:val="808080" w:themeColor="background1" w:themeShade="80"/>
        <w:sz w:val="23"/>
        <w:szCs w:val="23"/>
        <w:lang w:val="sk-SK"/>
      </w:rPr>
      <w:t>Projekt je spolufinancovaný z Európskeho fondu regionálneho rozvoja Investícia do Vašej budúcnosti</w:t>
    </w:r>
  </w:p>
  <w:p w14:paraId="5C09FA20" w14:textId="3A6B9BBE" w:rsidR="001D3297" w:rsidRDefault="001D3297" w:rsidP="006652AE">
    <w:pPr>
      <w:pStyle w:val="Pt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8C55AE" w14:textId="77777777" w:rsidR="00753B67" w:rsidRDefault="00753B67" w:rsidP="00ED03F5">
      <w:r>
        <w:separator/>
      </w:r>
    </w:p>
  </w:footnote>
  <w:footnote w:type="continuationSeparator" w:id="0">
    <w:p w14:paraId="6200A08B" w14:textId="77777777" w:rsidR="00753B67" w:rsidRDefault="00753B67" w:rsidP="00ED03F5">
      <w:r>
        <w:continuationSeparator/>
      </w:r>
    </w:p>
  </w:footnote>
  <w:footnote w:id="1">
    <w:p w14:paraId="5CE03484" w14:textId="0F01D9BC" w:rsidR="002530C2" w:rsidRPr="001C22E7" w:rsidRDefault="002530C2" w:rsidP="00730639">
      <w:pPr>
        <w:pStyle w:val="Textpoznmkypodiarou"/>
        <w:ind w:left="142" w:hanging="142"/>
        <w:jc w:val="both"/>
        <w:rPr>
          <w:b w:val="0"/>
          <w:bCs w:val="0"/>
        </w:rPr>
      </w:pPr>
      <w:r w:rsidRPr="001C22E7">
        <w:rPr>
          <w:rStyle w:val="Odkaznapoznmkupodiarou"/>
        </w:rPr>
        <w:footnoteRef/>
      </w:r>
      <w:r w:rsidRPr="001C22E7">
        <w:t xml:space="preserve"> </w:t>
      </w:r>
      <w:r w:rsidRPr="001C22E7">
        <w:rPr>
          <w:b w:val="0"/>
          <w:bCs w:val="0"/>
        </w:rPr>
        <w:t>Pojem dopravný komfort, resp. jeho zvýšenie znamená</w:t>
      </w:r>
      <w:r w:rsidR="00F651CD" w:rsidRPr="001C22E7">
        <w:rPr>
          <w:b w:val="0"/>
          <w:bCs w:val="0"/>
        </w:rPr>
        <w:t xml:space="preserve"> predovšetkým</w:t>
      </w:r>
      <w:r w:rsidRPr="001C22E7">
        <w:rPr>
          <w:b w:val="0"/>
          <w:bCs w:val="0"/>
        </w:rPr>
        <w:t xml:space="preserve">: </w:t>
      </w:r>
      <w:r w:rsidR="00F651CD" w:rsidRPr="001C22E7">
        <w:rPr>
          <w:b w:val="0"/>
          <w:bCs w:val="0"/>
        </w:rPr>
        <w:t>zlepšenie dostupnosti dotknutého územia, zvýšenie regionálnej mobility</w:t>
      </w:r>
      <w:r w:rsidR="0091050A" w:rsidRPr="001C22E7">
        <w:rPr>
          <w:b w:val="0"/>
          <w:bCs w:val="0"/>
        </w:rPr>
        <w:t xml:space="preserve"> obyvateľov</w:t>
      </w:r>
      <w:r w:rsidRPr="001C22E7">
        <w:rPr>
          <w:b w:val="0"/>
          <w:bCs w:val="0"/>
        </w:rPr>
        <w:t>, plynulosť jazdy</w:t>
      </w:r>
      <w:r w:rsidR="0091050A" w:rsidRPr="001C22E7">
        <w:rPr>
          <w:b w:val="0"/>
          <w:bCs w:val="0"/>
        </w:rPr>
        <w:t xml:space="preserve"> a pokles kongescií, bezpečnejší a </w:t>
      </w:r>
      <w:r w:rsidR="00F651CD" w:rsidRPr="001C22E7">
        <w:rPr>
          <w:b w:val="0"/>
          <w:bCs w:val="0"/>
        </w:rPr>
        <w:t>rýchlejší prejazd do cieľových destinácií účastníkov cestnej premávky</w:t>
      </w:r>
      <w:r w:rsidR="0091050A" w:rsidRPr="001C22E7">
        <w:rPr>
          <w:b w:val="0"/>
          <w:bCs w:val="0"/>
        </w:rPr>
        <w:t xml:space="preserve">. </w:t>
      </w:r>
      <w:r w:rsidRPr="001C22E7">
        <w:rPr>
          <w:b w:val="0"/>
          <w:bCs w:val="0"/>
        </w:rPr>
        <w:t xml:space="preserve">   </w:t>
      </w:r>
    </w:p>
  </w:footnote>
  <w:footnote w:id="2">
    <w:p w14:paraId="68219031" w14:textId="3DFEBA11" w:rsidR="001D3297" w:rsidRPr="001C22E7" w:rsidRDefault="001D3297" w:rsidP="00946C9E">
      <w:pPr>
        <w:spacing w:line="276" w:lineRule="auto"/>
        <w:ind w:left="142" w:hanging="142"/>
        <w:jc w:val="both"/>
        <w:rPr>
          <w:b w:val="0"/>
          <w:bCs w:val="0"/>
          <w:sz w:val="20"/>
          <w:szCs w:val="20"/>
        </w:rPr>
      </w:pPr>
      <w:r w:rsidRPr="001C22E7">
        <w:rPr>
          <w:rStyle w:val="Odkaznapoznmkupodiarou"/>
          <w:b w:val="0"/>
          <w:bCs w:val="0"/>
          <w:sz w:val="20"/>
          <w:szCs w:val="20"/>
        </w:rPr>
        <w:footnoteRef/>
      </w:r>
      <w:r w:rsidRPr="001C22E7">
        <w:rPr>
          <w:b w:val="0"/>
          <w:bCs w:val="0"/>
          <w:sz w:val="20"/>
          <w:szCs w:val="20"/>
        </w:rPr>
        <w:t xml:space="preserve"> Metóda kontrafaktuálnej analýzy umožňuje porovnať vplyv intervencie v istom stanovenom časovom období. V štandardnom konkurenčnom prostredí je v rámci aplikácie kontrafaktuálnej analýzy vzájomne porovnávaný vývoj podnikateľského subjektu, ktorý bol predmetom intervencie z verejných zdrojov s obdobným podnikateľským subjektom, ktorý verejnú intervenciu neobdržal a zistený rozdiel v ich vývoji po ukončení intervencie vyjadruje efekt intervencie. V oblasti cestnej dopravy sú znaky „štandardného komerčného“ prostredia výrazným spôsobom obmedzené. SSC je rozpočtová organizácia, ktorá je svojím rozpočtom napojená priamo na zriaďovateľa – MDV SR. Jej základnou činnosťou je správa ciest I. triedy a cestných pozemkov vo vlastníctve štátu a výkon s tým súvisiacich činností, ako je zabezpečovanie investičnej prípravy a výstavby ciest I. triedy a ich údržby.</w:t>
      </w:r>
      <w:r w:rsidR="0072776B" w:rsidRPr="001C22E7">
        <w:rPr>
          <w:b w:val="0"/>
          <w:sz w:val="20"/>
          <w:szCs w:val="20"/>
        </w:rPr>
        <w:t xml:space="preserve"> Z tohto dôvodu bolo potrebné prispôsobiť metodiku a použiti</w:t>
      </w:r>
      <w:r w:rsidR="00803BFA" w:rsidRPr="001C22E7">
        <w:rPr>
          <w:b w:val="0"/>
          <w:sz w:val="20"/>
          <w:szCs w:val="20"/>
        </w:rPr>
        <w:t>e</w:t>
      </w:r>
      <w:r w:rsidR="0072776B" w:rsidRPr="001C22E7">
        <w:rPr>
          <w:b w:val="0"/>
          <w:sz w:val="20"/>
          <w:szCs w:val="20"/>
        </w:rPr>
        <w:t xml:space="preserve"> kontrafaktuálnej analýzy. Netrhové efekty sa </w:t>
      </w:r>
      <w:r w:rsidR="00803BFA" w:rsidRPr="001C22E7">
        <w:rPr>
          <w:b w:val="0"/>
          <w:sz w:val="20"/>
          <w:szCs w:val="20"/>
        </w:rPr>
        <w:t xml:space="preserve">však </w:t>
      </w:r>
      <w:r w:rsidR="0072776B" w:rsidRPr="001C22E7">
        <w:rPr>
          <w:b w:val="0"/>
          <w:sz w:val="20"/>
          <w:szCs w:val="20"/>
        </w:rPr>
        <w:t>týkajú aj subjektov pôsobiacich mimo štandardného podnikateľského prostredia.</w:t>
      </w:r>
    </w:p>
  </w:footnote>
  <w:footnote w:id="3">
    <w:p w14:paraId="6FA9A5DA" w14:textId="47B071A7" w:rsidR="001D3297" w:rsidRPr="001C22E7" w:rsidRDefault="001D3297" w:rsidP="00946C9E">
      <w:pPr>
        <w:spacing w:line="276" w:lineRule="auto"/>
        <w:ind w:left="142" w:hanging="142"/>
        <w:jc w:val="both"/>
      </w:pPr>
      <w:r w:rsidRPr="001C22E7">
        <w:rPr>
          <w:rStyle w:val="Odkaznapoznmkupodiarou"/>
          <w:b w:val="0"/>
          <w:bCs w:val="0"/>
          <w:sz w:val="20"/>
          <w:szCs w:val="20"/>
        </w:rPr>
        <w:footnoteRef/>
      </w:r>
      <w:r w:rsidRPr="001C22E7">
        <w:rPr>
          <w:b w:val="0"/>
          <w:bCs w:val="0"/>
          <w:sz w:val="20"/>
          <w:szCs w:val="20"/>
        </w:rPr>
        <w:t xml:space="preserve"> </w:t>
      </w:r>
      <w:r w:rsidRPr="001C22E7">
        <w:rPr>
          <w:b w:val="0"/>
          <w:bCs w:val="0"/>
          <w:color w:val="000000"/>
          <w:sz w:val="20"/>
          <w:szCs w:val="20"/>
        </w:rPr>
        <w:t>Aktualizácia variácií intenzít dopravy na cestnej sieti SR pre účely vyhodnotenia krátkodobých meraní v rámci celoštátneho sčítania dopravy v roku 2021, SSC, december 2020.</w:t>
      </w:r>
    </w:p>
  </w:footnote>
  <w:footnote w:id="4">
    <w:p w14:paraId="4713327F" w14:textId="5704FC91" w:rsidR="001D3297" w:rsidRPr="001C22E7" w:rsidRDefault="001D3297" w:rsidP="00872D0C">
      <w:pPr>
        <w:pStyle w:val="Textpoznmkypodiarou"/>
        <w:jc w:val="both"/>
      </w:pPr>
      <w:r w:rsidRPr="001C22E7">
        <w:rPr>
          <w:rStyle w:val="Odkaznapoznmkupodiarou"/>
          <w:b w:val="0"/>
          <w:bCs w:val="0"/>
        </w:rPr>
        <w:footnoteRef/>
      </w:r>
      <w:r w:rsidRPr="001C22E7">
        <w:rPr>
          <w:b w:val="0"/>
          <w:bCs w:val="0"/>
        </w:rPr>
        <w:t xml:space="preserve"> V zmysle odporúčania MDV SR.</w:t>
      </w:r>
    </w:p>
  </w:footnote>
  <w:footnote w:id="5">
    <w:p w14:paraId="6AD5F341" w14:textId="2A4B58BB" w:rsidR="001D3297" w:rsidRPr="001C22E7" w:rsidRDefault="001D3297">
      <w:pPr>
        <w:pStyle w:val="Textpoznmkypodiarou"/>
        <w:rPr>
          <w:b w:val="0"/>
        </w:rPr>
      </w:pPr>
      <w:r w:rsidRPr="001C22E7">
        <w:rPr>
          <w:rStyle w:val="Odkaznapoznmkupodiarou"/>
          <w:b w:val="0"/>
        </w:rPr>
        <w:footnoteRef/>
      </w:r>
      <w:r w:rsidRPr="001C22E7">
        <w:rPr>
          <w:b w:val="0"/>
        </w:rPr>
        <w:t xml:space="preserve"> </w:t>
      </w:r>
      <w:r w:rsidRPr="001C22E7">
        <w:rPr>
          <w:b w:val="0"/>
          <w:bCs w:val="0"/>
        </w:rPr>
        <w:t>Komplexná analýza dopravných nehôd, klasifikácia kritických nehodových lokalít a rizík cestnej sieti, 02/2017.</w:t>
      </w:r>
    </w:p>
  </w:footnote>
  <w:footnote w:id="6">
    <w:p w14:paraId="73A94BEF" w14:textId="4B20EFAC" w:rsidR="001D3297" w:rsidRPr="001C22E7" w:rsidRDefault="001D3297" w:rsidP="00946C9E">
      <w:pPr>
        <w:autoSpaceDN w:val="0"/>
        <w:adjustRightInd w:val="0"/>
        <w:spacing w:line="276" w:lineRule="auto"/>
        <w:ind w:left="142" w:hanging="142"/>
        <w:jc w:val="both"/>
        <w:rPr>
          <w:b w:val="0"/>
          <w:bCs w:val="0"/>
          <w:sz w:val="20"/>
          <w:szCs w:val="20"/>
        </w:rPr>
      </w:pPr>
      <w:r w:rsidRPr="001C22E7">
        <w:rPr>
          <w:rStyle w:val="Odkaznapoznmkupodiarou"/>
          <w:b w:val="0"/>
          <w:sz w:val="20"/>
          <w:szCs w:val="20"/>
        </w:rPr>
        <w:footnoteRef/>
      </w:r>
      <w:r w:rsidRPr="001C22E7">
        <w:rPr>
          <w:sz w:val="20"/>
          <w:szCs w:val="20"/>
        </w:rPr>
        <w:t xml:space="preserve"> </w:t>
      </w:r>
      <w:r w:rsidRPr="001C22E7">
        <w:rPr>
          <w:b w:val="0"/>
          <w:bCs w:val="0"/>
          <w:sz w:val="20"/>
          <w:szCs w:val="20"/>
        </w:rPr>
        <w:t>Technické podmienky pre prognózovanie výhľadových intenzít na cestnej sieti do roku 2040, TP 07/2013, MDVRR SR, november 2013 (TP 070).</w:t>
      </w:r>
    </w:p>
    <w:p w14:paraId="5809CE79" w14:textId="40D304CA" w:rsidR="001D3297" w:rsidRPr="001C22E7" w:rsidRDefault="001D3297">
      <w:pPr>
        <w:pStyle w:val="Textpoznmkypodiarou"/>
      </w:pPr>
    </w:p>
  </w:footnote>
  <w:footnote w:id="7">
    <w:p w14:paraId="2EFA0459" w14:textId="1D0573E5" w:rsidR="00952CF0" w:rsidRPr="001C22E7" w:rsidRDefault="00952CF0">
      <w:pPr>
        <w:pStyle w:val="Textpoznmkypodiarou"/>
        <w:rPr>
          <w:b w:val="0"/>
          <w:bCs w:val="0"/>
        </w:rPr>
      </w:pPr>
      <w:r w:rsidRPr="001C22E7">
        <w:rPr>
          <w:rStyle w:val="Odkaznapoznmkupodiarou"/>
          <w:b w:val="0"/>
          <w:bCs w:val="0"/>
        </w:rPr>
        <w:footnoteRef/>
      </w:r>
      <w:r w:rsidRPr="001C22E7">
        <w:rPr>
          <w:b w:val="0"/>
          <w:bCs w:val="0"/>
        </w:rPr>
        <w:t xml:space="preserve"> CBA bola spracovaná v stálych cenách v zmysle metodickej príručky pre tvorbu CBA. </w:t>
      </w:r>
    </w:p>
  </w:footnote>
  <w:footnote w:id="8">
    <w:p w14:paraId="468502E9" w14:textId="77777777" w:rsidR="001D3297" w:rsidRPr="001C22E7" w:rsidRDefault="001D3297" w:rsidP="00730639">
      <w:pPr>
        <w:pStyle w:val="Textpoznmkypodiarou"/>
        <w:ind w:left="142" w:hanging="142"/>
        <w:jc w:val="both"/>
        <w:rPr>
          <w:b w:val="0"/>
          <w:bCs w:val="0"/>
        </w:rPr>
      </w:pPr>
      <w:r w:rsidRPr="001C22E7">
        <w:rPr>
          <w:rStyle w:val="Odkaznapoznmkupodiarou"/>
          <w:b w:val="0"/>
          <w:bCs w:val="0"/>
        </w:rPr>
        <w:footnoteRef/>
      </w:r>
      <w:r w:rsidRPr="001C22E7">
        <w:rPr>
          <w:b w:val="0"/>
          <w:bCs w:val="0"/>
        </w:rPr>
        <w:t xml:space="preserve"> V zmysle aktuálne platnej Metodickej príručky k tvorbe analýz nákladov a prínosov (CBA) v rámci predkladania investičných projektov v oblasti dopravy pre programové obdobie 2014 – 2020, verzia 3.0, máj 2021. </w:t>
      </w:r>
    </w:p>
  </w:footnote>
  <w:footnote w:id="9">
    <w:p w14:paraId="6F9BE9C1" w14:textId="3AC97C5D" w:rsidR="001D3297" w:rsidRPr="001C22E7" w:rsidRDefault="001D3297" w:rsidP="00427270">
      <w:pPr>
        <w:pStyle w:val="Textpoznmkypodiarou"/>
        <w:jc w:val="both"/>
      </w:pPr>
      <w:r w:rsidRPr="001C22E7">
        <w:rPr>
          <w:rStyle w:val="Odkaznapoznmkupodiarou"/>
          <w:b w:val="0"/>
          <w:bCs w:val="0"/>
        </w:rPr>
        <w:footnoteRef/>
      </w:r>
      <w:r w:rsidRPr="001C22E7">
        <w:rPr>
          <w:b w:val="0"/>
          <w:bCs w:val="0"/>
        </w:rPr>
        <w:t xml:space="preserve"> V zmysle odporúčania MDV SR.</w:t>
      </w:r>
    </w:p>
  </w:footnote>
  <w:footnote w:id="10">
    <w:p w14:paraId="0876DF3F" w14:textId="522C815C" w:rsidR="001D3297" w:rsidRPr="001C22E7" w:rsidRDefault="001D3297" w:rsidP="00427270">
      <w:pPr>
        <w:pStyle w:val="Textpoznmkypodiarou"/>
        <w:jc w:val="both"/>
      </w:pPr>
      <w:r w:rsidRPr="001C22E7">
        <w:rPr>
          <w:rStyle w:val="Odkaznapoznmkupodiarou"/>
        </w:rPr>
        <w:footnoteRef/>
      </w:r>
      <w:r w:rsidRPr="001C22E7">
        <w:t xml:space="preserve"> </w:t>
      </w:r>
      <w:r w:rsidRPr="001C22E7">
        <w:rPr>
          <w:b w:val="0"/>
          <w:bCs w:val="0"/>
        </w:rPr>
        <w:t>Komplexná analýza dopravných nehôd, klasifikácia kritických nehodových lokalít a rizík cestnej sieti, 02/2017.</w:t>
      </w:r>
    </w:p>
  </w:footnote>
  <w:footnote w:id="11">
    <w:p w14:paraId="652373B1" w14:textId="77777777" w:rsidR="001D3297" w:rsidRPr="001C22E7" w:rsidRDefault="001D3297" w:rsidP="003D129E">
      <w:pPr>
        <w:autoSpaceDN w:val="0"/>
        <w:adjustRightInd w:val="0"/>
        <w:spacing w:line="276" w:lineRule="auto"/>
        <w:ind w:left="142" w:hanging="142"/>
        <w:jc w:val="both"/>
        <w:rPr>
          <w:b w:val="0"/>
          <w:bCs w:val="0"/>
          <w:sz w:val="20"/>
          <w:szCs w:val="20"/>
        </w:rPr>
      </w:pPr>
      <w:r w:rsidRPr="001C22E7">
        <w:rPr>
          <w:rStyle w:val="Odkaznapoznmkupodiarou"/>
          <w:sz w:val="20"/>
          <w:szCs w:val="20"/>
        </w:rPr>
        <w:footnoteRef/>
      </w:r>
      <w:r w:rsidRPr="001C22E7">
        <w:rPr>
          <w:sz w:val="20"/>
          <w:szCs w:val="20"/>
        </w:rPr>
        <w:t xml:space="preserve"> </w:t>
      </w:r>
      <w:r w:rsidRPr="001C22E7">
        <w:rPr>
          <w:b w:val="0"/>
          <w:bCs w:val="0"/>
          <w:sz w:val="20"/>
          <w:szCs w:val="20"/>
        </w:rPr>
        <w:t>Technické podmienky pre prognózovanie výhľadových intenzít na cestnej sieti do roku 2040, TP 07/2013, MDVRR SR, november 2013 (TP 070).</w:t>
      </w:r>
    </w:p>
    <w:p w14:paraId="1C1A2BCA" w14:textId="77777777" w:rsidR="001D3297" w:rsidRPr="001C22E7" w:rsidRDefault="001D3297" w:rsidP="00427270">
      <w:pPr>
        <w:pStyle w:val="Textpoznmkypodiarou"/>
      </w:pPr>
    </w:p>
  </w:footnote>
  <w:footnote w:id="12">
    <w:p w14:paraId="7AC1061D" w14:textId="7789C4D2" w:rsidR="002717A7" w:rsidRPr="001C22E7" w:rsidRDefault="002717A7">
      <w:pPr>
        <w:pStyle w:val="Textpoznmkypodiarou"/>
        <w:rPr>
          <w:b w:val="0"/>
          <w:bCs w:val="0"/>
        </w:rPr>
      </w:pPr>
      <w:r w:rsidRPr="001C22E7">
        <w:rPr>
          <w:rStyle w:val="Odkaznapoznmkupodiarou"/>
          <w:b w:val="0"/>
          <w:bCs w:val="0"/>
        </w:rPr>
        <w:footnoteRef/>
      </w:r>
      <w:r w:rsidRPr="001C22E7">
        <w:rPr>
          <w:b w:val="0"/>
          <w:bCs w:val="0"/>
        </w:rPr>
        <w:t xml:space="preserve"> CBA bola spracovaná v stálych cenách v zmysle metodickej príručky pre tvorbu CBA.</w:t>
      </w:r>
    </w:p>
  </w:footnote>
  <w:footnote w:id="13">
    <w:p w14:paraId="4131DA6B" w14:textId="77777777" w:rsidR="001D3297" w:rsidRPr="001C22E7" w:rsidRDefault="001D3297" w:rsidP="008D3A3F">
      <w:pPr>
        <w:pStyle w:val="Textpoznmkypodiarou"/>
        <w:ind w:left="284" w:hanging="284"/>
        <w:jc w:val="both"/>
        <w:rPr>
          <w:b w:val="0"/>
          <w:bCs w:val="0"/>
        </w:rPr>
      </w:pPr>
      <w:r w:rsidRPr="001C22E7">
        <w:rPr>
          <w:rStyle w:val="Odkaznapoznmkupodiarou"/>
          <w:b w:val="0"/>
          <w:bCs w:val="0"/>
        </w:rPr>
        <w:footnoteRef/>
      </w:r>
      <w:r w:rsidRPr="001C22E7">
        <w:rPr>
          <w:b w:val="0"/>
          <w:bCs w:val="0"/>
        </w:rPr>
        <w:t xml:space="preserve"> V zmysle aktuálne platnej Metodickej príručky k tvorbe analýz nákladov a prínosov (CBA) v rámci predkladania investičných projektov v oblasti dopravy pre programové obdobie 2014 – 2020, verzia 3.0, máj 2021. </w:t>
      </w:r>
    </w:p>
  </w:footnote>
  <w:footnote w:id="14">
    <w:p w14:paraId="4C5E4FF1" w14:textId="79427793" w:rsidR="001D3297" w:rsidRPr="001C22E7" w:rsidRDefault="001D3297" w:rsidP="00384EFF">
      <w:pPr>
        <w:pStyle w:val="Textpoznmkypodiarou"/>
        <w:jc w:val="both"/>
      </w:pPr>
      <w:r w:rsidRPr="001C22E7">
        <w:rPr>
          <w:rStyle w:val="Odkaznapoznmkupodiarou"/>
        </w:rPr>
        <w:footnoteRef/>
      </w:r>
      <w:r w:rsidRPr="001C22E7">
        <w:t xml:space="preserve"> </w:t>
      </w:r>
      <w:r w:rsidRPr="001C22E7">
        <w:rPr>
          <w:b w:val="0"/>
          <w:bCs w:val="0"/>
        </w:rPr>
        <w:t>Technické podmienky pre prognózovanie výhľadových intenzít na cestnej sieti do roku 2040, TP 07/2013, MDVRR SR, november 2013 (TP 070).</w:t>
      </w:r>
    </w:p>
  </w:footnote>
  <w:footnote w:id="15">
    <w:p w14:paraId="16BC2CEA" w14:textId="57534121" w:rsidR="001D3297" w:rsidRPr="001C22E7" w:rsidRDefault="001D3297" w:rsidP="003A2DE0">
      <w:pPr>
        <w:pStyle w:val="Textpoznmkypodiarou"/>
        <w:jc w:val="both"/>
      </w:pPr>
      <w:r w:rsidRPr="001C22E7">
        <w:rPr>
          <w:rStyle w:val="Odkaznapoznmkupodiarou"/>
          <w:b w:val="0"/>
          <w:bCs w:val="0"/>
        </w:rPr>
        <w:footnoteRef/>
      </w:r>
      <w:r w:rsidRPr="001C22E7">
        <w:rPr>
          <w:b w:val="0"/>
          <w:bCs w:val="0"/>
        </w:rPr>
        <w:t xml:space="preserve"> V zmysle odporúčania MDV SR.</w:t>
      </w:r>
    </w:p>
  </w:footnote>
  <w:footnote w:id="16">
    <w:p w14:paraId="1D36B890" w14:textId="77777777" w:rsidR="001D3297" w:rsidRPr="001C22E7" w:rsidRDefault="001D3297" w:rsidP="00AF6781">
      <w:pPr>
        <w:pStyle w:val="Textpoznmkypodiarou"/>
        <w:jc w:val="both"/>
      </w:pPr>
      <w:r w:rsidRPr="001C22E7">
        <w:rPr>
          <w:rStyle w:val="Odkaznapoznmkupodiarou"/>
        </w:rPr>
        <w:footnoteRef/>
      </w:r>
      <w:r w:rsidRPr="001C22E7">
        <w:t xml:space="preserve"> </w:t>
      </w:r>
      <w:r w:rsidRPr="001C22E7">
        <w:rPr>
          <w:b w:val="0"/>
          <w:bCs w:val="0"/>
        </w:rPr>
        <w:t>Komplexná analýza dopravných nehôd, klasifikácia kritických nehodových lokalít a rizík cestnej sieti, 02/2017.</w:t>
      </w:r>
    </w:p>
  </w:footnote>
  <w:footnote w:id="17">
    <w:p w14:paraId="5DD71379" w14:textId="3C29D8D1" w:rsidR="002717A7" w:rsidRPr="001C22E7" w:rsidRDefault="002717A7">
      <w:pPr>
        <w:pStyle w:val="Textpoznmkypodiarou"/>
        <w:rPr>
          <w:b w:val="0"/>
          <w:bCs w:val="0"/>
        </w:rPr>
      </w:pPr>
      <w:r w:rsidRPr="001C22E7">
        <w:rPr>
          <w:rStyle w:val="Odkaznapoznmkupodiarou"/>
          <w:b w:val="0"/>
          <w:bCs w:val="0"/>
        </w:rPr>
        <w:footnoteRef/>
      </w:r>
      <w:r w:rsidRPr="001C22E7">
        <w:rPr>
          <w:b w:val="0"/>
          <w:bCs w:val="0"/>
        </w:rPr>
        <w:t xml:space="preserve"> </w:t>
      </w:r>
      <w:r w:rsidR="00B91D52" w:rsidRPr="001C22E7">
        <w:rPr>
          <w:b w:val="0"/>
          <w:bCs w:val="0"/>
        </w:rPr>
        <w:t xml:space="preserve"> </w:t>
      </w:r>
      <w:r w:rsidRPr="001C22E7">
        <w:rPr>
          <w:b w:val="0"/>
          <w:bCs w:val="0"/>
        </w:rPr>
        <w:t>CBA bola spracovaná v stálych cenách v zmysle metodickej príručky pre tvorbu CBA.</w:t>
      </w:r>
    </w:p>
  </w:footnote>
  <w:footnote w:id="18">
    <w:p w14:paraId="64A50720" w14:textId="77777777" w:rsidR="001D3297" w:rsidRPr="001C22E7" w:rsidRDefault="001D3297" w:rsidP="00811B13">
      <w:pPr>
        <w:pStyle w:val="Textpoznmkypodiarou"/>
        <w:ind w:left="284" w:hanging="284"/>
        <w:jc w:val="both"/>
        <w:rPr>
          <w:b w:val="0"/>
          <w:bCs w:val="0"/>
        </w:rPr>
      </w:pPr>
      <w:r w:rsidRPr="001C22E7">
        <w:rPr>
          <w:rStyle w:val="Odkaznapoznmkupodiarou"/>
          <w:b w:val="0"/>
          <w:bCs w:val="0"/>
        </w:rPr>
        <w:footnoteRef/>
      </w:r>
      <w:r w:rsidRPr="001C22E7">
        <w:rPr>
          <w:b w:val="0"/>
          <w:bCs w:val="0"/>
        </w:rPr>
        <w:t xml:space="preserve"> V zmysle aktuálne platnej Metodickej príručky k tvorbe analýz nákladov a prínosov (CBA) v rámci predkladania investičných projektov v oblasti dopravy pre programové obdobie 2014 – 2020, verzia 3.0, máj 2021. </w:t>
      </w:r>
    </w:p>
  </w:footnote>
  <w:footnote w:id="19">
    <w:p w14:paraId="51EA667B" w14:textId="63BE00F2" w:rsidR="001D3297" w:rsidRPr="001C22E7" w:rsidRDefault="001D3297" w:rsidP="00844DE1">
      <w:pPr>
        <w:pStyle w:val="Textpoznmkypodiarou"/>
        <w:jc w:val="both"/>
      </w:pPr>
      <w:r w:rsidRPr="001C22E7">
        <w:rPr>
          <w:rStyle w:val="Odkaznapoznmkupodiarou"/>
          <w:b w:val="0"/>
          <w:bCs w:val="0"/>
        </w:rPr>
        <w:footnoteRef/>
      </w:r>
      <w:r w:rsidRPr="001C22E7">
        <w:rPr>
          <w:b w:val="0"/>
          <w:bCs w:val="0"/>
        </w:rPr>
        <w:t xml:space="preserve"> V zmysle odporúčania MDV SR.</w:t>
      </w:r>
    </w:p>
  </w:footnote>
  <w:footnote w:id="20">
    <w:p w14:paraId="6E29D4DA" w14:textId="77777777" w:rsidR="001D3297" w:rsidRPr="001C22E7" w:rsidRDefault="001D3297" w:rsidP="00FE5D62">
      <w:pPr>
        <w:pStyle w:val="Textpoznmkypodiarou"/>
        <w:jc w:val="both"/>
      </w:pPr>
      <w:r w:rsidRPr="001C22E7">
        <w:rPr>
          <w:rStyle w:val="Odkaznapoznmkupodiarou"/>
        </w:rPr>
        <w:footnoteRef/>
      </w:r>
      <w:r w:rsidRPr="001C22E7">
        <w:t xml:space="preserve"> </w:t>
      </w:r>
      <w:r w:rsidRPr="001C22E7">
        <w:rPr>
          <w:b w:val="0"/>
          <w:bCs w:val="0"/>
        </w:rPr>
        <w:t>Komplexná analýza dopravných nehôd, klasifikácia kritických nehodových lokalít a rizík cestnej sieti, 02/2017.</w:t>
      </w:r>
    </w:p>
  </w:footnote>
  <w:footnote w:id="21">
    <w:p w14:paraId="1464B67D" w14:textId="77777777" w:rsidR="001D3297" w:rsidRPr="001C22E7" w:rsidRDefault="001D3297" w:rsidP="00123DF8">
      <w:pPr>
        <w:autoSpaceDN w:val="0"/>
        <w:adjustRightInd w:val="0"/>
        <w:spacing w:line="276" w:lineRule="auto"/>
        <w:jc w:val="both"/>
        <w:rPr>
          <w:b w:val="0"/>
          <w:bCs w:val="0"/>
          <w:sz w:val="20"/>
          <w:szCs w:val="20"/>
        </w:rPr>
      </w:pPr>
      <w:r w:rsidRPr="001C22E7">
        <w:rPr>
          <w:rStyle w:val="Odkaznapoznmkupodiarou"/>
          <w:sz w:val="20"/>
          <w:szCs w:val="20"/>
        </w:rPr>
        <w:footnoteRef/>
      </w:r>
      <w:r w:rsidRPr="001C22E7">
        <w:rPr>
          <w:sz w:val="20"/>
          <w:szCs w:val="20"/>
        </w:rPr>
        <w:t xml:space="preserve"> </w:t>
      </w:r>
      <w:r w:rsidRPr="001C22E7">
        <w:rPr>
          <w:b w:val="0"/>
          <w:bCs w:val="0"/>
          <w:sz w:val="20"/>
          <w:szCs w:val="20"/>
        </w:rPr>
        <w:t>Technické podmienky pre prognózovanie výhľadových intenzít na cestnej sieti do roku 2040, TP 07/2013, MDVRR SR, november 2013 (TP 070).</w:t>
      </w:r>
    </w:p>
    <w:p w14:paraId="76B98AEF" w14:textId="77777777" w:rsidR="001D3297" w:rsidRPr="001C22E7" w:rsidRDefault="001D3297" w:rsidP="00123DF8">
      <w:pPr>
        <w:pStyle w:val="Textpoznmkypodiarou"/>
      </w:pPr>
    </w:p>
  </w:footnote>
  <w:footnote w:id="22">
    <w:p w14:paraId="6A9B7154" w14:textId="29807F31" w:rsidR="00DD1D4E" w:rsidRPr="001C22E7" w:rsidRDefault="00DD1D4E">
      <w:pPr>
        <w:pStyle w:val="Textpoznmkypodiarou"/>
        <w:rPr>
          <w:b w:val="0"/>
          <w:bCs w:val="0"/>
        </w:rPr>
      </w:pPr>
      <w:r w:rsidRPr="001C22E7">
        <w:rPr>
          <w:rStyle w:val="Odkaznapoznmkupodiarou"/>
          <w:b w:val="0"/>
          <w:bCs w:val="0"/>
        </w:rPr>
        <w:footnoteRef/>
      </w:r>
      <w:r w:rsidR="00B91D52" w:rsidRPr="001C22E7">
        <w:rPr>
          <w:b w:val="0"/>
          <w:bCs w:val="0"/>
        </w:rPr>
        <w:t xml:space="preserve"> </w:t>
      </w:r>
      <w:r w:rsidRPr="001C22E7">
        <w:rPr>
          <w:b w:val="0"/>
          <w:bCs w:val="0"/>
        </w:rPr>
        <w:t xml:space="preserve"> CBA bola spracovaná v stálych cenách v zmysle metodickej príručky pre tvorbu CBA.</w:t>
      </w:r>
    </w:p>
  </w:footnote>
  <w:footnote w:id="23">
    <w:p w14:paraId="4D5F9BAA" w14:textId="77777777" w:rsidR="001D3297" w:rsidRPr="001C22E7" w:rsidRDefault="001D3297" w:rsidP="00321A74">
      <w:pPr>
        <w:pStyle w:val="Textpoznmkypodiarou"/>
        <w:ind w:left="284" w:hanging="284"/>
        <w:jc w:val="both"/>
        <w:rPr>
          <w:b w:val="0"/>
          <w:bCs w:val="0"/>
        </w:rPr>
      </w:pPr>
      <w:r w:rsidRPr="001C22E7">
        <w:rPr>
          <w:rStyle w:val="Odkaznapoznmkupodiarou"/>
          <w:b w:val="0"/>
          <w:bCs w:val="0"/>
        </w:rPr>
        <w:footnoteRef/>
      </w:r>
      <w:r w:rsidRPr="001C22E7">
        <w:rPr>
          <w:b w:val="0"/>
          <w:bCs w:val="0"/>
        </w:rPr>
        <w:t xml:space="preserve"> V zmysle aktuálne platnej Metodickej príručky k tvorbe analýz nákladov a prínosov (CBA) v rámci predkladania investičných projektov v oblasti dopravy pre programové obdobie 2014 – 2020, verzia 3.0, máj 2021. </w:t>
      </w:r>
    </w:p>
  </w:footnote>
  <w:footnote w:id="24">
    <w:p w14:paraId="67E3AAC3" w14:textId="77777777" w:rsidR="001D3297" w:rsidRPr="00EF3B15" w:rsidRDefault="001D3297" w:rsidP="00306587">
      <w:pPr>
        <w:pStyle w:val="Textpoznmkypodiarou"/>
        <w:jc w:val="both"/>
        <w:rPr>
          <w:b w:val="0"/>
          <w:bCs w:val="0"/>
          <w:sz w:val="22"/>
          <w:szCs w:val="22"/>
        </w:rPr>
      </w:pPr>
      <w:r w:rsidRPr="001C22E7">
        <w:rPr>
          <w:rStyle w:val="Odkaznapoznmkupodiarou"/>
          <w:b w:val="0"/>
          <w:bCs w:val="0"/>
          <w:sz w:val="22"/>
          <w:szCs w:val="22"/>
        </w:rPr>
        <w:footnoteRef/>
      </w:r>
      <w:r w:rsidRPr="001C22E7">
        <w:rPr>
          <w:b w:val="0"/>
          <w:bCs w:val="0"/>
          <w:sz w:val="22"/>
          <w:szCs w:val="22"/>
        </w:rPr>
        <w:t xml:space="preserve"> Pre projekt </w:t>
      </w:r>
      <w:r w:rsidRPr="001C22E7">
        <w:rPr>
          <w:rFonts w:eastAsia="Times New Roman"/>
          <w:b w:val="0"/>
          <w:bCs w:val="0"/>
          <w:color w:val="444444"/>
          <w:sz w:val="22"/>
          <w:szCs w:val="22"/>
          <w:lang w:eastAsia="sk-SK"/>
        </w:rPr>
        <w:t>I/77 Smilno – Svidník, rekonštrukcia cesty, druhá fáza sme nemali k dispozícii Dopravno-inžinierske údaje, len Sprievodnú správu ako súčasť Dokumentácie pre stavebné povolenie.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2CEAF2" w14:textId="0F5EF2A7" w:rsidR="001D3297" w:rsidRDefault="001D3297" w:rsidP="002A5368">
    <w:pPr>
      <w:pStyle w:val="Hlavika"/>
      <w:ind w:left="-426"/>
      <w:jc w:val="center"/>
      <w:rPr>
        <w:noProof/>
        <w:lang w:eastAsia="sk-SK"/>
      </w:rPr>
    </w:pPr>
    <w:r w:rsidRPr="00E434F2">
      <w:rPr>
        <w:noProof/>
        <w:lang w:eastAsia="sk-SK"/>
      </w:rPr>
      <w:drawing>
        <wp:inline distT="0" distB="0" distL="0" distR="0" wp14:anchorId="70327C68" wp14:editId="5BDB8DD4">
          <wp:extent cx="4461164" cy="539440"/>
          <wp:effectExtent l="0" t="0" r="0" b="0"/>
          <wp:docPr id="10" name="Obrázok 6" descr="C:\Users\mertinak\AppData\Local\Microsoft\Windows\Temporary Internet Files\Content.Word\logo OPII a MDV_ESIF.jpg"/>
          <wp:cNvGraphicFramePr/>
          <a:graphic xmlns:a="http://schemas.openxmlformats.org/drawingml/2006/main">
            <a:graphicData uri="http://schemas.openxmlformats.org/drawingml/2006/picture">
              <pic:pic xmlns:pic="http://schemas.openxmlformats.org/drawingml/2006/picture">
                <pic:nvPicPr>
                  <pic:cNvPr id="7" name="Obrázok 6" descr="C:\Users\mertinak\AppData\Local\Microsoft\Windows\Temporary Internet Files\Content.Word\logo OPII a MDV_ESIF.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458476" cy="539115"/>
                  </a:xfrm>
                  <a:prstGeom prst="rect">
                    <a:avLst/>
                  </a:prstGeom>
                  <a:noFill/>
                  <a:ln>
                    <a:noFill/>
                  </a:ln>
                </pic:spPr>
              </pic:pic>
            </a:graphicData>
          </a:graphic>
        </wp:inline>
      </w:drawing>
    </w:r>
    <w:r w:rsidRPr="00E434F2">
      <w:rPr>
        <w:noProof/>
        <w:lang w:eastAsia="sk-SK"/>
      </w:rPr>
      <w:drawing>
        <wp:inline distT="0" distB="0" distL="0" distR="0" wp14:anchorId="10DCD529" wp14:editId="02EA42E4">
          <wp:extent cx="1440611" cy="483080"/>
          <wp:effectExtent l="0" t="0" r="762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stretch>
                    <a:fillRect/>
                  </a:stretch>
                </pic:blipFill>
                <pic:spPr>
                  <a:xfrm>
                    <a:off x="0" y="0"/>
                    <a:ext cx="1440611" cy="483080"/>
                  </a:xfrm>
                  <a:prstGeom prst="rect">
                    <a:avLst/>
                  </a:prstGeom>
                </pic:spPr>
              </pic:pic>
            </a:graphicData>
          </a:graphic>
        </wp:inline>
      </w:drawing>
    </w:r>
  </w:p>
  <w:p w14:paraId="31BA75CF" w14:textId="77777777" w:rsidR="001D3297" w:rsidRDefault="001D3297" w:rsidP="00BE62B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0CEA7" w14:textId="6ABC1D9C" w:rsidR="001D3297" w:rsidRDefault="001D3297" w:rsidP="002A5368">
    <w:pPr>
      <w:pStyle w:val="Hlavika"/>
      <w:ind w:left="-426"/>
      <w:jc w:val="center"/>
    </w:pPr>
    <w:r w:rsidRPr="00E434F2">
      <w:rPr>
        <w:noProof/>
        <w:lang w:eastAsia="sk-SK"/>
      </w:rPr>
      <w:drawing>
        <wp:inline distT="0" distB="0" distL="0" distR="0" wp14:anchorId="7014D2C2" wp14:editId="69E64394">
          <wp:extent cx="4029075" cy="539021"/>
          <wp:effectExtent l="0" t="0" r="0" b="0"/>
          <wp:docPr id="12" name="Obrázok 6" descr="C:\Users\mertinak\AppData\Local\Microsoft\Windows\Temporary Internet Files\Content.Word\logo OPII a MDV_ESIF.jpg"/>
          <wp:cNvGraphicFramePr/>
          <a:graphic xmlns:a="http://schemas.openxmlformats.org/drawingml/2006/main">
            <a:graphicData uri="http://schemas.openxmlformats.org/drawingml/2006/picture">
              <pic:pic xmlns:pic="http://schemas.openxmlformats.org/drawingml/2006/picture">
                <pic:nvPicPr>
                  <pic:cNvPr id="7" name="Obrázok 6" descr="C:\Users\mertinak\AppData\Local\Microsoft\Windows\Temporary Internet Files\Content.Word\logo OPII a MDV_ESIF.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29777" cy="539115"/>
                  </a:xfrm>
                  <a:prstGeom prst="rect">
                    <a:avLst/>
                  </a:prstGeom>
                  <a:noFill/>
                  <a:ln>
                    <a:noFill/>
                  </a:ln>
                </pic:spPr>
              </pic:pic>
            </a:graphicData>
          </a:graphic>
        </wp:inline>
      </w:drawing>
    </w:r>
    <w:r>
      <w:rPr>
        <w:noProof/>
        <w:lang w:eastAsia="sk-SK"/>
      </w:rPr>
      <w:t xml:space="preserve">     </w:t>
    </w:r>
    <w:r w:rsidRPr="00E434F2">
      <w:rPr>
        <w:noProof/>
        <w:lang w:eastAsia="sk-SK"/>
      </w:rPr>
      <w:drawing>
        <wp:inline distT="0" distB="0" distL="0" distR="0" wp14:anchorId="41BB7349" wp14:editId="4F428E49">
          <wp:extent cx="1600200" cy="482296"/>
          <wp:effectExtent l="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stretch>
                    <a:fillRect/>
                  </a:stretch>
                </pic:blipFill>
                <pic:spPr>
                  <a:xfrm>
                    <a:off x="0" y="0"/>
                    <a:ext cx="1600200" cy="48229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1">
    <w:nsid w:val="0423754E"/>
    <w:multiLevelType w:val="hybridMultilevel"/>
    <w:tmpl w:val="041C23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6435E9D"/>
    <w:multiLevelType w:val="multilevel"/>
    <w:tmpl w:val="2BBE691E"/>
    <w:lvl w:ilvl="0">
      <w:start w:val="1"/>
      <w:numFmt w:val="decimal"/>
      <w:lvlText w:val="%1."/>
      <w:lvlJc w:val="left"/>
      <w:pPr>
        <w:ind w:left="360" w:hanging="360"/>
      </w:pPr>
    </w:lvl>
    <w:lvl w:ilvl="1">
      <w:start w:val="1"/>
      <w:numFmt w:val="decimal"/>
      <w:lvlText w:val="%1.%2."/>
      <w:lvlJc w:val="left"/>
      <w:pPr>
        <w:ind w:left="29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72717F0"/>
    <w:multiLevelType w:val="hybridMultilevel"/>
    <w:tmpl w:val="FDE84806"/>
    <w:lvl w:ilvl="0" w:tplc="A61AAD90">
      <w:start w:val="10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88A499F"/>
    <w:multiLevelType w:val="hybridMultilevel"/>
    <w:tmpl w:val="9F0AEA1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nsid w:val="09907E82"/>
    <w:multiLevelType w:val="multilevel"/>
    <w:tmpl w:val="35CE8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9C57522"/>
    <w:multiLevelType w:val="hybridMultilevel"/>
    <w:tmpl w:val="F43894CA"/>
    <w:lvl w:ilvl="0" w:tplc="4ABC9D74">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nsid w:val="0A88456B"/>
    <w:multiLevelType w:val="hybridMultilevel"/>
    <w:tmpl w:val="6E4E19A0"/>
    <w:lvl w:ilvl="0" w:tplc="7DB4E9BC">
      <w:start w:val="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B130633"/>
    <w:multiLevelType w:val="hybridMultilevel"/>
    <w:tmpl w:val="1478985A"/>
    <w:lvl w:ilvl="0" w:tplc="B562291A">
      <w:start w:val="2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CBA6E90"/>
    <w:multiLevelType w:val="hybridMultilevel"/>
    <w:tmpl w:val="9F0AEA1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nsid w:val="0F3464B4"/>
    <w:multiLevelType w:val="hybridMultilevel"/>
    <w:tmpl w:val="016CC954"/>
    <w:lvl w:ilvl="0" w:tplc="2244CB34">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12DA65ED"/>
    <w:multiLevelType w:val="multilevel"/>
    <w:tmpl w:val="D396A67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2">
    <w:nsid w:val="14C45F89"/>
    <w:multiLevelType w:val="hybridMultilevel"/>
    <w:tmpl w:val="62D4D29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3">
    <w:nsid w:val="16D81A60"/>
    <w:multiLevelType w:val="multilevel"/>
    <w:tmpl w:val="8A96437E"/>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190F0DF7"/>
    <w:multiLevelType w:val="multilevel"/>
    <w:tmpl w:val="E4D08290"/>
    <w:lvl w:ilvl="0">
      <w:start w:val="12"/>
      <w:numFmt w:val="bullet"/>
      <w:lvlText w:val="-"/>
      <w:lvlJc w:val="left"/>
      <w:pPr>
        <w:ind w:left="786" w:hanging="360"/>
      </w:pPr>
      <w:rPr>
        <w:rFonts w:ascii="Times New Roman" w:hAnsi="Times New Roman" w:cs="Times New Roman" w:hint="default"/>
        <w:sz w:val="24"/>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15">
    <w:nsid w:val="19C303D1"/>
    <w:multiLevelType w:val="hybridMultilevel"/>
    <w:tmpl w:val="40AA0EB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6">
    <w:nsid w:val="1BCF0B26"/>
    <w:multiLevelType w:val="multilevel"/>
    <w:tmpl w:val="F76437F0"/>
    <w:lvl w:ilvl="0">
      <w:start w:val="1"/>
      <w:numFmt w:val="lowerLetter"/>
      <w:lvlText w:val="%1)"/>
      <w:lvlJc w:val="left"/>
      <w:pPr>
        <w:ind w:left="0" w:firstLine="0"/>
      </w:pPr>
      <w:rPr>
        <w:rFonts w:hint="default"/>
      </w:rPr>
    </w:lvl>
    <w:lvl w:ilvl="1">
      <w:numFmt w:val="bullet"/>
      <w:lvlText w:val="-"/>
      <w:lvlJc w:val="left"/>
      <w:pPr>
        <w:ind w:left="720" w:hanging="360"/>
      </w:pPr>
      <w:rPr>
        <w:rFonts w:ascii="Times New Roman" w:eastAsiaTheme="minorHAnsi" w:hAnsi="Times New Roman" w:cs="Times New Roman" w:hint="default"/>
      </w:rPr>
    </w:lvl>
    <w:lvl w:ilvl="2">
      <w:start w:val="1"/>
      <w:numFmt w:val="lowerRoman"/>
      <w:lvlText w:val="%3."/>
      <w:lvlJc w:val="right"/>
      <w:pPr>
        <w:ind w:left="2225" w:hanging="180"/>
      </w:pPr>
      <w:rPr>
        <w:rFonts w:hint="default"/>
      </w:rPr>
    </w:lvl>
    <w:lvl w:ilvl="3">
      <w:start w:val="1"/>
      <w:numFmt w:val="decimal"/>
      <w:lvlText w:val="%4."/>
      <w:lvlJc w:val="left"/>
      <w:pPr>
        <w:ind w:left="2945" w:hanging="360"/>
      </w:pPr>
      <w:rPr>
        <w:rFonts w:hint="default"/>
      </w:rPr>
    </w:lvl>
    <w:lvl w:ilvl="4">
      <w:start w:val="1"/>
      <w:numFmt w:val="lowerLetter"/>
      <w:lvlText w:val="%5."/>
      <w:lvlJc w:val="left"/>
      <w:pPr>
        <w:ind w:left="3665" w:hanging="360"/>
      </w:pPr>
      <w:rPr>
        <w:rFonts w:hint="default"/>
      </w:rPr>
    </w:lvl>
    <w:lvl w:ilvl="5">
      <w:start w:val="1"/>
      <w:numFmt w:val="lowerRoman"/>
      <w:lvlText w:val="%6."/>
      <w:lvlJc w:val="right"/>
      <w:pPr>
        <w:ind w:left="4385" w:hanging="180"/>
      </w:pPr>
      <w:rPr>
        <w:rFonts w:hint="default"/>
      </w:rPr>
    </w:lvl>
    <w:lvl w:ilvl="6">
      <w:start w:val="1"/>
      <w:numFmt w:val="decimal"/>
      <w:lvlText w:val="%7."/>
      <w:lvlJc w:val="left"/>
      <w:pPr>
        <w:ind w:left="5105" w:hanging="360"/>
      </w:pPr>
      <w:rPr>
        <w:rFonts w:hint="default"/>
      </w:rPr>
    </w:lvl>
    <w:lvl w:ilvl="7">
      <w:start w:val="1"/>
      <w:numFmt w:val="lowerLetter"/>
      <w:lvlText w:val="%8."/>
      <w:lvlJc w:val="left"/>
      <w:pPr>
        <w:ind w:left="5825" w:hanging="360"/>
      </w:pPr>
      <w:rPr>
        <w:rFonts w:hint="default"/>
      </w:rPr>
    </w:lvl>
    <w:lvl w:ilvl="8">
      <w:start w:val="1"/>
      <w:numFmt w:val="lowerRoman"/>
      <w:lvlText w:val="%9."/>
      <w:lvlJc w:val="right"/>
      <w:pPr>
        <w:ind w:left="6545" w:hanging="180"/>
      </w:pPr>
      <w:rPr>
        <w:rFonts w:hint="default"/>
      </w:rPr>
    </w:lvl>
  </w:abstractNum>
  <w:abstractNum w:abstractNumId="17">
    <w:nsid w:val="1D1C6438"/>
    <w:multiLevelType w:val="multilevel"/>
    <w:tmpl w:val="EF52E374"/>
    <w:lvl w:ilvl="0">
      <w:start w:val="1"/>
      <w:numFmt w:val="decimal"/>
      <w:lvlText w:val="%1."/>
      <w:lvlJc w:val="left"/>
      <w:pPr>
        <w:ind w:left="720" w:hanging="360"/>
      </w:pPr>
      <w:rPr>
        <w:rFonts w:hint="default"/>
      </w:rPr>
    </w:lvl>
    <w:lvl w:ilvl="1">
      <w:start w:val="4"/>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688" w:hanging="1800"/>
      </w:pPr>
      <w:rPr>
        <w:rFonts w:hint="default"/>
        <w:b/>
      </w:rPr>
    </w:lvl>
  </w:abstractNum>
  <w:abstractNum w:abstractNumId="18">
    <w:nsid w:val="1F5374D1"/>
    <w:multiLevelType w:val="hybridMultilevel"/>
    <w:tmpl w:val="9FE46288"/>
    <w:lvl w:ilvl="0" w:tplc="041B000F">
      <w:start w:val="1"/>
      <w:numFmt w:val="decimal"/>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9">
    <w:nsid w:val="23774A81"/>
    <w:multiLevelType w:val="hybridMultilevel"/>
    <w:tmpl w:val="29260564"/>
    <w:lvl w:ilvl="0" w:tplc="E6F26E1A">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240A4933"/>
    <w:multiLevelType w:val="hybridMultilevel"/>
    <w:tmpl w:val="54024496"/>
    <w:lvl w:ilvl="0" w:tplc="49DE5D80">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57705D7"/>
    <w:multiLevelType w:val="multilevel"/>
    <w:tmpl w:val="FDCC34A0"/>
    <w:lvl w:ilvl="0">
      <w:start w:val="1"/>
      <w:numFmt w:val="decimal"/>
      <w:lvlText w:val="%1."/>
      <w:lvlJc w:val="left"/>
      <w:pPr>
        <w:ind w:left="720" w:hanging="360"/>
      </w:pPr>
      <w:rPr>
        <w:rFonts w:hint="default"/>
        <w:b/>
        <w:bCs/>
      </w:rPr>
    </w:lvl>
    <w:lvl w:ilvl="1">
      <w:start w:val="3"/>
      <w:numFmt w:val="decimal"/>
      <w:isLgl/>
      <w:lvlText w:val="%1.%2"/>
      <w:lvlJc w:val="left"/>
      <w:pPr>
        <w:ind w:left="786"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2">
    <w:nsid w:val="264A0EDF"/>
    <w:multiLevelType w:val="hybridMultilevel"/>
    <w:tmpl w:val="C57CC8D2"/>
    <w:lvl w:ilvl="0" w:tplc="FC76D4F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2E3F6BBA"/>
    <w:multiLevelType w:val="hybridMultilevel"/>
    <w:tmpl w:val="B99AE85E"/>
    <w:lvl w:ilvl="0" w:tplc="224C291E">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nsid w:val="34E31BB7"/>
    <w:multiLevelType w:val="multilevel"/>
    <w:tmpl w:val="055E66EC"/>
    <w:lvl w:ilvl="0">
      <w:start w:val="1"/>
      <w:numFmt w:val="decimal"/>
      <w:lvlText w:val="%1"/>
      <w:lvlJc w:val="left"/>
      <w:pPr>
        <w:ind w:left="360" w:hanging="360"/>
      </w:pPr>
      <w:rPr>
        <w:rFonts w:eastAsiaTheme="majorEastAsia" w:hint="default"/>
        <w:b/>
      </w:rPr>
    </w:lvl>
    <w:lvl w:ilvl="1">
      <w:start w:val="1"/>
      <w:numFmt w:val="decimal"/>
      <w:lvlText w:val="%1.%2"/>
      <w:lvlJc w:val="left"/>
      <w:pPr>
        <w:ind w:left="360" w:hanging="360"/>
      </w:pPr>
      <w:rPr>
        <w:rFonts w:eastAsiaTheme="majorEastAsia" w:hint="default"/>
        <w:b/>
      </w:rPr>
    </w:lvl>
    <w:lvl w:ilvl="2">
      <w:start w:val="1"/>
      <w:numFmt w:val="decimal"/>
      <w:lvlText w:val="%1.%2.%3"/>
      <w:lvlJc w:val="left"/>
      <w:pPr>
        <w:ind w:left="720" w:hanging="720"/>
      </w:pPr>
      <w:rPr>
        <w:rFonts w:eastAsiaTheme="majorEastAsia" w:hint="default"/>
        <w:b/>
      </w:rPr>
    </w:lvl>
    <w:lvl w:ilvl="3">
      <w:start w:val="1"/>
      <w:numFmt w:val="decimal"/>
      <w:lvlText w:val="%1.%2.%3.%4"/>
      <w:lvlJc w:val="left"/>
      <w:pPr>
        <w:ind w:left="720" w:hanging="720"/>
      </w:pPr>
      <w:rPr>
        <w:rFonts w:eastAsiaTheme="majorEastAsia" w:hint="default"/>
        <w:b/>
      </w:rPr>
    </w:lvl>
    <w:lvl w:ilvl="4">
      <w:start w:val="1"/>
      <w:numFmt w:val="decimal"/>
      <w:lvlText w:val="%1.%2.%3.%4.%5"/>
      <w:lvlJc w:val="left"/>
      <w:pPr>
        <w:ind w:left="1080" w:hanging="1080"/>
      </w:pPr>
      <w:rPr>
        <w:rFonts w:eastAsiaTheme="majorEastAsia" w:hint="default"/>
        <w:b/>
      </w:rPr>
    </w:lvl>
    <w:lvl w:ilvl="5">
      <w:start w:val="1"/>
      <w:numFmt w:val="decimal"/>
      <w:lvlText w:val="%1.%2.%3.%4.%5.%6"/>
      <w:lvlJc w:val="left"/>
      <w:pPr>
        <w:ind w:left="1080" w:hanging="1080"/>
      </w:pPr>
      <w:rPr>
        <w:rFonts w:eastAsiaTheme="majorEastAsia" w:hint="default"/>
        <w:b/>
      </w:rPr>
    </w:lvl>
    <w:lvl w:ilvl="6">
      <w:start w:val="1"/>
      <w:numFmt w:val="decimal"/>
      <w:lvlText w:val="%1.%2.%3.%4.%5.%6.%7"/>
      <w:lvlJc w:val="left"/>
      <w:pPr>
        <w:ind w:left="1440" w:hanging="1440"/>
      </w:pPr>
      <w:rPr>
        <w:rFonts w:eastAsiaTheme="majorEastAsia" w:hint="default"/>
        <w:b/>
      </w:rPr>
    </w:lvl>
    <w:lvl w:ilvl="7">
      <w:start w:val="1"/>
      <w:numFmt w:val="decimal"/>
      <w:lvlText w:val="%1.%2.%3.%4.%5.%6.%7.%8"/>
      <w:lvlJc w:val="left"/>
      <w:pPr>
        <w:ind w:left="1440" w:hanging="1440"/>
      </w:pPr>
      <w:rPr>
        <w:rFonts w:eastAsiaTheme="majorEastAsia" w:hint="default"/>
        <w:b/>
      </w:rPr>
    </w:lvl>
    <w:lvl w:ilvl="8">
      <w:start w:val="1"/>
      <w:numFmt w:val="decimal"/>
      <w:lvlText w:val="%1.%2.%3.%4.%5.%6.%7.%8.%9"/>
      <w:lvlJc w:val="left"/>
      <w:pPr>
        <w:ind w:left="1800" w:hanging="1800"/>
      </w:pPr>
      <w:rPr>
        <w:rFonts w:eastAsiaTheme="majorEastAsia" w:hint="default"/>
        <w:b/>
      </w:rPr>
    </w:lvl>
  </w:abstractNum>
  <w:abstractNum w:abstractNumId="25">
    <w:nsid w:val="36602D67"/>
    <w:multiLevelType w:val="hybridMultilevel"/>
    <w:tmpl w:val="438A6038"/>
    <w:lvl w:ilvl="0" w:tplc="1AC2D9FC">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386411F3"/>
    <w:multiLevelType w:val="hybridMultilevel"/>
    <w:tmpl w:val="9F0AEA1A"/>
    <w:lvl w:ilvl="0" w:tplc="9D5AFEC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nsid w:val="393C0407"/>
    <w:multiLevelType w:val="hybridMultilevel"/>
    <w:tmpl w:val="FA425FA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8">
    <w:nsid w:val="3DF35395"/>
    <w:multiLevelType w:val="hybridMultilevel"/>
    <w:tmpl w:val="709A4E7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41633300"/>
    <w:multiLevelType w:val="multilevel"/>
    <w:tmpl w:val="FFD09552"/>
    <w:lvl w:ilvl="0">
      <w:start w:val="1"/>
      <w:numFmt w:val="decimal"/>
      <w:lvlText w:val="%1"/>
      <w:lvlJc w:val="left"/>
      <w:pPr>
        <w:ind w:left="360" w:hanging="360"/>
      </w:pPr>
      <w:rPr>
        <w:rFonts w:eastAsiaTheme="majorEastAsia" w:hint="default"/>
      </w:rPr>
    </w:lvl>
    <w:lvl w:ilvl="1">
      <w:start w:val="2"/>
      <w:numFmt w:val="decimal"/>
      <w:lvlText w:val="%1.%2"/>
      <w:lvlJc w:val="left"/>
      <w:pPr>
        <w:ind w:left="1635" w:hanging="360"/>
      </w:pPr>
      <w:rPr>
        <w:rFonts w:ascii="Times New Roman" w:eastAsiaTheme="majorEastAsia" w:hAnsi="Times New Roman" w:cs="Times New Roman" w:hint="default"/>
        <w:b/>
      </w:rPr>
    </w:lvl>
    <w:lvl w:ilvl="2">
      <w:start w:val="1"/>
      <w:numFmt w:val="decimal"/>
      <w:lvlText w:val="%1.%2.%3"/>
      <w:lvlJc w:val="left"/>
      <w:pPr>
        <w:ind w:left="1572" w:hanging="720"/>
      </w:pPr>
      <w:rPr>
        <w:rFonts w:eastAsiaTheme="majorEastAsia" w:hint="default"/>
      </w:rPr>
    </w:lvl>
    <w:lvl w:ilvl="3">
      <w:start w:val="1"/>
      <w:numFmt w:val="decimal"/>
      <w:lvlText w:val="%1.%2.%3.%4"/>
      <w:lvlJc w:val="left"/>
      <w:pPr>
        <w:ind w:left="1998" w:hanging="720"/>
      </w:pPr>
      <w:rPr>
        <w:rFonts w:eastAsiaTheme="majorEastAsia" w:hint="default"/>
      </w:rPr>
    </w:lvl>
    <w:lvl w:ilvl="4">
      <w:start w:val="1"/>
      <w:numFmt w:val="decimal"/>
      <w:lvlText w:val="%1.%2.%3.%4.%5"/>
      <w:lvlJc w:val="left"/>
      <w:pPr>
        <w:ind w:left="2784" w:hanging="1080"/>
      </w:pPr>
      <w:rPr>
        <w:rFonts w:eastAsiaTheme="majorEastAsia" w:hint="default"/>
      </w:rPr>
    </w:lvl>
    <w:lvl w:ilvl="5">
      <w:start w:val="1"/>
      <w:numFmt w:val="decimal"/>
      <w:lvlText w:val="%1.%2.%3.%4.%5.%6"/>
      <w:lvlJc w:val="left"/>
      <w:pPr>
        <w:ind w:left="3210" w:hanging="1080"/>
      </w:pPr>
      <w:rPr>
        <w:rFonts w:eastAsiaTheme="majorEastAsia" w:hint="default"/>
      </w:rPr>
    </w:lvl>
    <w:lvl w:ilvl="6">
      <w:start w:val="1"/>
      <w:numFmt w:val="decimal"/>
      <w:lvlText w:val="%1.%2.%3.%4.%5.%6.%7"/>
      <w:lvlJc w:val="left"/>
      <w:pPr>
        <w:ind w:left="3996" w:hanging="1440"/>
      </w:pPr>
      <w:rPr>
        <w:rFonts w:eastAsiaTheme="majorEastAsia" w:hint="default"/>
      </w:rPr>
    </w:lvl>
    <w:lvl w:ilvl="7">
      <w:start w:val="1"/>
      <w:numFmt w:val="decimal"/>
      <w:lvlText w:val="%1.%2.%3.%4.%5.%6.%7.%8"/>
      <w:lvlJc w:val="left"/>
      <w:pPr>
        <w:ind w:left="4422" w:hanging="1440"/>
      </w:pPr>
      <w:rPr>
        <w:rFonts w:eastAsiaTheme="majorEastAsia" w:hint="default"/>
      </w:rPr>
    </w:lvl>
    <w:lvl w:ilvl="8">
      <w:start w:val="1"/>
      <w:numFmt w:val="decimal"/>
      <w:lvlText w:val="%1.%2.%3.%4.%5.%6.%7.%8.%9"/>
      <w:lvlJc w:val="left"/>
      <w:pPr>
        <w:ind w:left="5208" w:hanging="1800"/>
      </w:pPr>
      <w:rPr>
        <w:rFonts w:eastAsiaTheme="majorEastAsia" w:hint="default"/>
      </w:rPr>
    </w:lvl>
  </w:abstractNum>
  <w:abstractNum w:abstractNumId="30">
    <w:nsid w:val="45D831C2"/>
    <w:multiLevelType w:val="hybridMultilevel"/>
    <w:tmpl w:val="54188154"/>
    <w:lvl w:ilvl="0" w:tplc="31222B24">
      <w:start w:val="80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464927EA"/>
    <w:multiLevelType w:val="hybridMultilevel"/>
    <w:tmpl w:val="DBEC8C3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2">
    <w:nsid w:val="479D2003"/>
    <w:multiLevelType w:val="hybridMultilevel"/>
    <w:tmpl w:val="97A63C4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nsid w:val="48E8412A"/>
    <w:multiLevelType w:val="hybridMultilevel"/>
    <w:tmpl w:val="54188154"/>
    <w:lvl w:ilvl="0" w:tplc="31222B24">
      <w:start w:val="80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4D992DA8"/>
    <w:multiLevelType w:val="multilevel"/>
    <w:tmpl w:val="63E8223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4E9B4CBE"/>
    <w:multiLevelType w:val="multilevel"/>
    <w:tmpl w:val="4B82116E"/>
    <w:lvl w:ilvl="0">
      <w:start w:val="1"/>
      <w:numFmt w:val="lowerLetter"/>
      <w:lvlText w:val="%1)"/>
      <w:lvlJc w:val="left"/>
      <w:pPr>
        <w:ind w:left="0" w:firstLine="0"/>
      </w:pPr>
      <w:rPr>
        <w:rFonts w:hint="default"/>
      </w:rPr>
    </w:lvl>
    <w:lvl w:ilvl="1">
      <w:numFmt w:val="bullet"/>
      <w:lvlText w:val="-"/>
      <w:lvlJc w:val="left"/>
      <w:pPr>
        <w:ind w:left="720" w:hanging="360"/>
      </w:pPr>
      <w:rPr>
        <w:rFonts w:ascii="Times New Roman" w:eastAsiaTheme="minorHAnsi" w:hAnsi="Times New Roman" w:cs="Times New Roman" w:hint="default"/>
      </w:rPr>
    </w:lvl>
    <w:lvl w:ilvl="2">
      <w:start w:val="1"/>
      <w:numFmt w:val="lowerRoman"/>
      <w:lvlText w:val="%3."/>
      <w:lvlJc w:val="right"/>
      <w:pPr>
        <w:ind w:left="2225" w:hanging="180"/>
      </w:pPr>
      <w:rPr>
        <w:rFonts w:hint="default"/>
      </w:rPr>
    </w:lvl>
    <w:lvl w:ilvl="3">
      <w:start w:val="1"/>
      <w:numFmt w:val="decimal"/>
      <w:lvlText w:val="%4."/>
      <w:lvlJc w:val="left"/>
      <w:pPr>
        <w:ind w:left="2945" w:hanging="360"/>
      </w:pPr>
      <w:rPr>
        <w:rFonts w:hint="default"/>
      </w:rPr>
    </w:lvl>
    <w:lvl w:ilvl="4">
      <w:start w:val="1"/>
      <w:numFmt w:val="lowerLetter"/>
      <w:lvlText w:val="%5."/>
      <w:lvlJc w:val="left"/>
      <w:pPr>
        <w:ind w:left="3665" w:hanging="360"/>
      </w:pPr>
      <w:rPr>
        <w:rFonts w:hint="default"/>
      </w:rPr>
    </w:lvl>
    <w:lvl w:ilvl="5">
      <w:start w:val="1"/>
      <w:numFmt w:val="lowerRoman"/>
      <w:lvlText w:val="%6."/>
      <w:lvlJc w:val="right"/>
      <w:pPr>
        <w:ind w:left="4385" w:hanging="180"/>
      </w:pPr>
      <w:rPr>
        <w:rFonts w:hint="default"/>
      </w:rPr>
    </w:lvl>
    <w:lvl w:ilvl="6">
      <w:start w:val="1"/>
      <w:numFmt w:val="decimal"/>
      <w:lvlText w:val="%7."/>
      <w:lvlJc w:val="left"/>
      <w:pPr>
        <w:ind w:left="5105" w:hanging="360"/>
      </w:pPr>
      <w:rPr>
        <w:rFonts w:hint="default"/>
      </w:rPr>
    </w:lvl>
    <w:lvl w:ilvl="7">
      <w:start w:val="1"/>
      <w:numFmt w:val="lowerLetter"/>
      <w:lvlText w:val="%8."/>
      <w:lvlJc w:val="left"/>
      <w:pPr>
        <w:ind w:left="5825" w:hanging="360"/>
      </w:pPr>
      <w:rPr>
        <w:rFonts w:hint="default"/>
      </w:rPr>
    </w:lvl>
    <w:lvl w:ilvl="8">
      <w:start w:val="1"/>
      <w:numFmt w:val="lowerRoman"/>
      <w:lvlText w:val="%9."/>
      <w:lvlJc w:val="right"/>
      <w:pPr>
        <w:ind w:left="6545" w:hanging="180"/>
      </w:pPr>
      <w:rPr>
        <w:rFonts w:hint="default"/>
      </w:rPr>
    </w:lvl>
  </w:abstractNum>
  <w:abstractNum w:abstractNumId="36">
    <w:nsid w:val="5A6A6DD5"/>
    <w:multiLevelType w:val="multilevel"/>
    <w:tmpl w:val="A5CADE0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5D2C1CB5"/>
    <w:multiLevelType w:val="hybridMultilevel"/>
    <w:tmpl w:val="1D2C8316"/>
    <w:lvl w:ilvl="0" w:tplc="6A56D0BA">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nsid w:val="62FE0429"/>
    <w:multiLevelType w:val="multilevel"/>
    <w:tmpl w:val="8A96437E"/>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64585286"/>
    <w:multiLevelType w:val="hybridMultilevel"/>
    <w:tmpl w:val="D1647C1C"/>
    <w:lvl w:ilvl="0" w:tplc="179E6664">
      <w:numFmt w:val="bullet"/>
      <w:lvlText w:val="-"/>
      <w:lvlJc w:val="left"/>
      <w:pPr>
        <w:ind w:left="1080" w:hanging="360"/>
      </w:pPr>
      <w:rPr>
        <w:rFonts w:ascii="Times New Roman" w:eastAsiaTheme="minorHAnsi" w:hAnsi="Times New Roman" w:cs="Times New Roman"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nsid w:val="699F5328"/>
    <w:multiLevelType w:val="multilevel"/>
    <w:tmpl w:val="8F66D0B2"/>
    <w:lvl w:ilvl="0">
      <w:start w:val="1"/>
      <w:numFmt w:val="decimal"/>
      <w:lvlText w:val="%1."/>
      <w:lvlJc w:val="left"/>
      <w:pPr>
        <w:ind w:left="720" w:hanging="360"/>
      </w:p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nsid w:val="6BD808DF"/>
    <w:multiLevelType w:val="hybridMultilevel"/>
    <w:tmpl w:val="0D0CD0B4"/>
    <w:lvl w:ilvl="0" w:tplc="041B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2">
    <w:nsid w:val="70D85C50"/>
    <w:multiLevelType w:val="hybridMultilevel"/>
    <w:tmpl w:val="7F7ACCA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3">
    <w:nsid w:val="74036583"/>
    <w:multiLevelType w:val="multilevel"/>
    <w:tmpl w:val="63C27778"/>
    <w:lvl w:ilvl="0">
      <w:start w:val="1"/>
      <w:numFmt w:val="decimal"/>
      <w:lvlText w:val="%1"/>
      <w:lvlJc w:val="left"/>
      <w:pPr>
        <w:ind w:left="435" w:hanging="435"/>
      </w:pPr>
      <w:rPr>
        <w:rFonts w:eastAsiaTheme="majorEastAsia" w:hint="default"/>
        <w:b/>
      </w:rPr>
    </w:lvl>
    <w:lvl w:ilvl="1">
      <w:start w:val="1"/>
      <w:numFmt w:val="decimal"/>
      <w:lvlText w:val="%1.%2"/>
      <w:lvlJc w:val="left"/>
      <w:pPr>
        <w:ind w:left="435" w:hanging="435"/>
      </w:pPr>
      <w:rPr>
        <w:rFonts w:eastAsiaTheme="majorEastAsia" w:hint="default"/>
        <w:b/>
      </w:rPr>
    </w:lvl>
    <w:lvl w:ilvl="2">
      <w:start w:val="1"/>
      <w:numFmt w:val="decimal"/>
      <w:lvlText w:val="%1.%2.%3"/>
      <w:lvlJc w:val="left"/>
      <w:pPr>
        <w:ind w:left="720" w:hanging="720"/>
      </w:pPr>
      <w:rPr>
        <w:rFonts w:eastAsiaTheme="majorEastAsia" w:hint="default"/>
        <w:b/>
      </w:rPr>
    </w:lvl>
    <w:lvl w:ilvl="3">
      <w:start w:val="1"/>
      <w:numFmt w:val="decimal"/>
      <w:lvlText w:val="%1.%2.%3.%4"/>
      <w:lvlJc w:val="left"/>
      <w:pPr>
        <w:ind w:left="720" w:hanging="720"/>
      </w:pPr>
      <w:rPr>
        <w:rFonts w:eastAsiaTheme="majorEastAsia" w:hint="default"/>
        <w:b/>
      </w:rPr>
    </w:lvl>
    <w:lvl w:ilvl="4">
      <w:start w:val="1"/>
      <w:numFmt w:val="decimal"/>
      <w:lvlText w:val="%1.%2.%3.%4.%5"/>
      <w:lvlJc w:val="left"/>
      <w:pPr>
        <w:ind w:left="1080" w:hanging="1080"/>
      </w:pPr>
      <w:rPr>
        <w:rFonts w:eastAsiaTheme="majorEastAsia" w:hint="default"/>
        <w:b/>
      </w:rPr>
    </w:lvl>
    <w:lvl w:ilvl="5">
      <w:start w:val="1"/>
      <w:numFmt w:val="decimal"/>
      <w:lvlText w:val="%1.%2.%3.%4.%5.%6"/>
      <w:lvlJc w:val="left"/>
      <w:pPr>
        <w:ind w:left="1080" w:hanging="1080"/>
      </w:pPr>
      <w:rPr>
        <w:rFonts w:eastAsiaTheme="majorEastAsia" w:hint="default"/>
        <w:b/>
      </w:rPr>
    </w:lvl>
    <w:lvl w:ilvl="6">
      <w:start w:val="1"/>
      <w:numFmt w:val="decimal"/>
      <w:lvlText w:val="%1.%2.%3.%4.%5.%6.%7"/>
      <w:lvlJc w:val="left"/>
      <w:pPr>
        <w:ind w:left="1440" w:hanging="1440"/>
      </w:pPr>
      <w:rPr>
        <w:rFonts w:eastAsiaTheme="majorEastAsia" w:hint="default"/>
        <w:b/>
      </w:rPr>
    </w:lvl>
    <w:lvl w:ilvl="7">
      <w:start w:val="1"/>
      <w:numFmt w:val="decimal"/>
      <w:lvlText w:val="%1.%2.%3.%4.%5.%6.%7.%8"/>
      <w:lvlJc w:val="left"/>
      <w:pPr>
        <w:ind w:left="1440" w:hanging="1440"/>
      </w:pPr>
      <w:rPr>
        <w:rFonts w:eastAsiaTheme="majorEastAsia" w:hint="default"/>
        <w:b/>
      </w:rPr>
    </w:lvl>
    <w:lvl w:ilvl="8">
      <w:start w:val="1"/>
      <w:numFmt w:val="decimal"/>
      <w:lvlText w:val="%1.%2.%3.%4.%5.%6.%7.%8.%9"/>
      <w:lvlJc w:val="left"/>
      <w:pPr>
        <w:ind w:left="1800" w:hanging="1800"/>
      </w:pPr>
      <w:rPr>
        <w:rFonts w:eastAsiaTheme="majorEastAsia" w:hint="default"/>
        <w:b/>
      </w:rPr>
    </w:lvl>
  </w:abstractNum>
  <w:abstractNum w:abstractNumId="44">
    <w:nsid w:val="78010E72"/>
    <w:multiLevelType w:val="hybridMultilevel"/>
    <w:tmpl w:val="8A1CC73C"/>
    <w:lvl w:ilvl="0" w:tplc="F4C002E6">
      <w:numFmt w:val="bullet"/>
      <w:lvlText w:val="-"/>
      <w:lvlJc w:val="left"/>
      <w:pPr>
        <w:ind w:left="360" w:hanging="360"/>
      </w:pPr>
      <w:rPr>
        <w:rFonts w:ascii="Times New Roman" w:eastAsiaTheme="minorHAnsi"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5">
    <w:nsid w:val="7E7A70E5"/>
    <w:multiLevelType w:val="hybridMultilevel"/>
    <w:tmpl w:val="47CA81E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14"/>
  </w:num>
  <w:num w:numId="2">
    <w:abstractNumId w:val="25"/>
  </w:num>
  <w:num w:numId="3">
    <w:abstractNumId w:val="39"/>
  </w:num>
  <w:num w:numId="4">
    <w:abstractNumId w:val="21"/>
  </w:num>
  <w:num w:numId="5">
    <w:abstractNumId w:val="35"/>
  </w:num>
  <w:num w:numId="6">
    <w:abstractNumId w:val="16"/>
  </w:num>
  <w:num w:numId="7">
    <w:abstractNumId w:val="19"/>
  </w:num>
  <w:num w:numId="8">
    <w:abstractNumId w:val="0"/>
  </w:num>
  <w:num w:numId="9">
    <w:abstractNumId w:val="30"/>
  </w:num>
  <w:num w:numId="10">
    <w:abstractNumId w:val="17"/>
  </w:num>
  <w:num w:numId="11">
    <w:abstractNumId w:val="2"/>
  </w:num>
  <w:num w:numId="12">
    <w:abstractNumId w:val="43"/>
  </w:num>
  <w:num w:numId="13">
    <w:abstractNumId w:val="28"/>
  </w:num>
  <w:num w:numId="14">
    <w:abstractNumId w:val="18"/>
  </w:num>
  <w:num w:numId="15">
    <w:abstractNumId w:val="29"/>
  </w:num>
  <w:num w:numId="16">
    <w:abstractNumId w:val="33"/>
  </w:num>
  <w:num w:numId="17">
    <w:abstractNumId w:val="24"/>
  </w:num>
  <w:num w:numId="18">
    <w:abstractNumId w:val="20"/>
  </w:num>
  <w:num w:numId="19">
    <w:abstractNumId w:val="27"/>
  </w:num>
  <w:num w:numId="20">
    <w:abstractNumId w:val="40"/>
  </w:num>
  <w:num w:numId="21">
    <w:abstractNumId w:val="34"/>
  </w:num>
  <w:num w:numId="22">
    <w:abstractNumId w:val="1"/>
  </w:num>
  <w:num w:numId="23">
    <w:abstractNumId w:val="42"/>
  </w:num>
  <w:num w:numId="24">
    <w:abstractNumId w:val="45"/>
  </w:num>
  <w:num w:numId="25">
    <w:abstractNumId w:val="15"/>
  </w:num>
  <w:num w:numId="26">
    <w:abstractNumId w:val="44"/>
  </w:num>
  <w:num w:numId="27">
    <w:abstractNumId w:val="23"/>
  </w:num>
  <w:num w:numId="28">
    <w:abstractNumId w:val="12"/>
  </w:num>
  <w:num w:numId="29">
    <w:abstractNumId w:val="41"/>
  </w:num>
  <w:num w:numId="30">
    <w:abstractNumId w:val="6"/>
  </w:num>
  <w:num w:numId="31">
    <w:abstractNumId w:val="9"/>
  </w:num>
  <w:num w:numId="32">
    <w:abstractNumId w:val="10"/>
  </w:num>
  <w:num w:numId="33">
    <w:abstractNumId w:val="26"/>
  </w:num>
  <w:num w:numId="34">
    <w:abstractNumId w:val="32"/>
  </w:num>
  <w:num w:numId="35">
    <w:abstractNumId w:val="31"/>
  </w:num>
  <w:num w:numId="36">
    <w:abstractNumId w:val="3"/>
  </w:num>
  <w:num w:numId="37">
    <w:abstractNumId w:val="37"/>
  </w:num>
  <w:num w:numId="38">
    <w:abstractNumId w:val="7"/>
  </w:num>
  <w:num w:numId="39">
    <w:abstractNumId w:val="5"/>
  </w:num>
  <w:num w:numId="40">
    <w:abstractNumId w:val="4"/>
  </w:num>
  <w:num w:numId="41">
    <w:abstractNumId w:val="8"/>
  </w:num>
  <w:num w:numId="42">
    <w:abstractNumId w:val="11"/>
  </w:num>
  <w:num w:numId="43">
    <w:abstractNumId w:val="22"/>
  </w:num>
  <w:num w:numId="44">
    <w:abstractNumId w:val="38"/>
  </w:num>
  <w:num w:numId="45">
    <w:abstractNumId w:val="13"/>
  </w:num>
  <w:num w:numId="46">
    <w:abstractNumId w:val="3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2C8"/>
    <w:rsid w:val="000019C5"/>
    <w:rsid w:val="0000420F"/>
    <w:rsid w:val="000066CB"/>
    <w:rsid w:val="00006964"/>
    <w:rsid w:val="0000765F"/>
    <w:rsid w:val="00012758"/>
    <w:rsid w:val="00013671"/>
    <w:rsid w:val="000150F4"/>
    <w:rsid w:val="000162AC"/>
    <w:rsid w:val="000164AA"/>
    <w:rsid w:val="00016B21"/>
    <w:rsid w:val="00016DBA"/>
    <w:rsid w:val="000201CD"/>
    <w:rsid w:val="000216E4"/>
    <w:rsid w:val="00026A40"/>
    <w:rsid w:val="00026AC3"/>
    <w:rsid w:val="00026E64"/>
    <w:rsid w:val="00026F9F"/>
    <w:rsid w:val="000275A2"/>
    <w:rsid w:val="00027B4C"/>
    <w:rsid w:val="00032744"/>
    <w:rsid w:val="000330BF"/>
    <w:rsid w:val="000348BC"/>
    <w:rsid w:val="000350A3"/>
    <w:rsid w:val="00036E4D"/>
    <w:rsid w:val="00037C78"/>
    <w:rsid w:val="00040055"/>
    <w:rsid w:val="00044EC1"/>
    <w:rsid w:val="00045877"/>
    <w:rsid w:val="00046645"/>
    <w:rsid w:val="00047366"/>
    <w:rsid w:val="0004738F"/>
    <w:rsid w:val="000519B9"/>
    <w:rsid w:val="00061C27"/>
    <w:rsid w:val="00061DB1"/>
    <w:rsid w:val="00061FEF"/>
    <w:rsid w:val="0006336A"/>
    <w:rsid w:val="00066BD9"/>
    <w:rsid w:val="000673BB"/>
    <w:rsid w:val="00071421"/>
    <w:rsid w:val="00075BDB"/>
    <w:rsid w:val="000774BE"/>
    <w:rsid w:val="000803A1"/>
    <w:rsid w:val="00080AD1"/>
    <w:rsid w:val="00082B5C"/>
    <w:rsid w:val="000900A4"/>
    <w:rsid w:val="00090C20"/>
    <w:rsid w:val="000935E2"/>
    <w:rsid w:val="00093F12"/>
    <w:rsid w:val="000943A3"/>
    <w:rsid w:val="00097F60"/>
    <w:rsid w:val="000A3108"/>
    <w:rsid w:val="000A38B1"/>
    <w:rsid w:val="000A4D9A"/>
    <w:rsid w:val="000A6D19"/>
    <w:rsid w:val="000B12A9"/>
    <w:rsid w:val="000B249F"/>
    <w:rsid w:val="000B61D4"/>
    <w:rsid w:val="000B6BBE"/>
    <w:rsid w:val="000C25CB"/>
    <w:rsid w:val="000C3865"/>
    <w:rsid w:val="000C3E23"/>
    <w:rsid w:val="000C4D41"/>
    <w:rsid w:val="000D07D2"/>
    <w:rsid w:val="000D0865"/>
    <w:rsid w:val="000D1408"/>
    <w:rsid w:val="000D34EE"/>
    <w:rsid w:val="000D5A08"/>
    <w:rsid w:val="000D642B"/>
    <w:rsid w:val="000E1DB1"/>
    <w:rsid w:val="000E2F88"/>
    <w:rsid w:val="000E41FD"/>
    <w:rsid w:val="000E4E5B"/>
    <w:rsid w:val="000F294B"/>
    <w:rsid w:val="000F2F23"/>
    <w:rsid w:val="000F31FE"/>
    <w:rsid w:val="000F5B97"/>
    <w:rsid w:val="000F64D1"/>
    <w:rsid w:val="000F6853"/>
    <w:rsid w:val="0010366F"/>
    <w:rsid w:val="0010386D"/>
    <w:rsid w:val="00103C01"/>
    <w:rsid w:val="001070C0"/>
    <w:rsid w:val="001072E5"/>
    <w:rsid w:val="00110FB8"/>
    <w:rsid w:val="00111F7C"/>
    <w:rsid w:val="0011423D"/>
    <w:rsid w:val="0011430A"/>
    <w:rsid w:val="00115BA2"/>
    <w:rsid w:val="00122C90"/>
    <w:rsid w:val="00123335"/>
    <w:rsid w:val="00123595"/>
    <w:rsid w:val="00123DF8"/>
    <w:rsid w:val="0012623B"/>
    <w:rsid w:val="00127412"/>
    <w:rsid w:val="00127476"/>
    <w:rsid w:val="00131C60"/>
    <w:rsid w:val="001343DA"/>
    <w:rsid w:val="00135A1B"/>
    <w:rsid w:val="00137FA3"/>
    <w:rsid w:val="00142D27"/>
    <w:rsid w:val="00150F41"/>
    <w:rsid w:val="00151C93"/>
    <w:rsid w:val="00151E14"/>
    <w:rsid w:val="00152188"/>
    <w:rsid w:val="00152442"/>
    <w:rsid w:val="0015507A"/>
    <w:rsid w:val="0015556D"/>
    <w:rsid w:val="001563B4"/>
    <w:rsid w:val="00156556"/>
    <w:rsid w:val="00157552"/>
    <w:rsid w:val="0015784B"/>
    <w:rsid w:val="001614E7"/>
    <w:rsid w:val="001617EC"/>
    <w:rsid w:val="00161A70"/>
    <w:rsid w:val="00162202"/>
    <w:rsid w:val="001659E5"/>
    <w:rsid w:val="001664EA"/>
    <w:rsid w:val="00166505"/>
    <w:rsid w:val="00172F16"/>
    <w:rsid w:val="00176F18"/>
    <w:rsid w:val="00181B89"/>
    <w:rsid w:val="00183AA8"/>
    <w:rsid w:val="00183E84"/>
    <w:rsid w:val="001861CE"/>
    <w:rsid w:val="0018676D"/>
    <w:rsid w:val="0018780D"/>
    <w:rsid w:val="00187A3D"/>
    <w:rsid w:val="00192B51"/>
    <w:rsid w:val="00194C50"/>
    <w:rsid w:val="001A15DA"/>
    <w:rsid w:val="001A1F04"/>
    <w:rsid w:val="001A74F6"/>
    <w:rsid w:val="001B0B0D"/>
    <w:rsid w:val="001B1F7D"/>
    <w:rsid w:val="001B3E63"/>
    <w:rsid w:val="001B7297"/>
    <w:rsid w:val="001B7847"/>
    <w:rsid w:val="001B7B3F"/>
    <w:rsid w:val="001C038F"/>
    <w:rsid w:val="001C1D75"/>
    <w:rsid w:val="001C22E7"/>
    <w:rsid w:val="001C4F26"/>
    <w:rsid w:val="001C555A"/>
    <w:rsid w:val="001C5D84"/>
    <w:rsid w:val="001C5F52"/>
    <w:rsid w:val="001C6659"/>
    <w:rsid w:val="001C6892"/>
    <w:rsid w:val="001D0C30"/>
    <w:rsid w:val="001D242C"/>
    <w:rsid w:val="001D3297"/>
    <w:rsid w:val="001D36F4"/>
    <w:rsid w:val="001D4181"/>
    <w:rsid w:val="001D5C3F"/>
    <w:rsid w:val="001E1DBA"/>
    <w:rsid w:val="001E31E4"/>
    <w:rsid w:val="001E44A7"/>
    <w:rsid w:val="001E4B7C"/>
    <w:rsid w:val="001E4E7B"/>
    <w:rsid w:val="001F1DCC"/>
    <w:rsid w:val="001F5040"/>
    <w:rsid w:val="001F5867"/>
    <w:rsid w:val="001F62E3"/>
    <w:rsid w:val="001F677B"/>
    <w:rsid w:val="002010A2"/>
    <w:rsid w:val="00201912"/>
    <w:rsid w:val="00203495"/>
    <w:rsid w:val="00205A3D"/>
    <w:rsid w:val="00205F87"/>
    <w:rsid w:val="0020701D"/>
    <w:rsid w:val="00211B44"/>
    <w:rsid w:val="00211D71"/>
    <w:rsid w:val="00215A17"/>
    <w:rsid w:val="002163BF"/>
    <w:rsid w:val="002174A8"/>
    <w:rsid w:val="00220D20"/>
    <w:rsid w:val="00221176"/>
    <w:rsid w:val="00221733"/>
    <w:rsid w:val="002233C4"/>
    <w:rsid w:val="00225E72"/>
    <w:rsid w:val="00225F35"/>
    <w:rsid w:val="00227626"/>
    <w:rsid w:val="00227DDD"/>
    <w:rsid w:val="00227FF2"/>
    <w:rsid w:val="0023196B"/>
    <w:rsid w:val="00232835"/>
    <w:rsid w:val="00234664"/>
    <w:rsid w:val="002368BA"/>
    <w:rsid w:val="002371BA"/>
    <w:rsid w:val="002379DA"/>
    <w:rsid w:val="00241FC3"/>
    <w:rsid w:val="002423CC"/>
    <w:rsid w:val="002428A9"/>
    <w:rsid w:val="0024332B"/>
    <w:rsid w:val="002442BE"/>
    <w:rsid w:val="002443D5"/>
    <w:rsid w:val="00244739"/>
    <w:rsid w:val="0024474A"/>
    <w:rsid w:val="0025038F"/>
    <w:rsid w:val="00250C1C"/>
    <w:rsid w:val="002513B0"/>
    <w:rsid w:val="00251925"/>
    <w:rsid w:val="00252567"/>
    <w:rsid w:val="002530C2"/>
    <w:rsid w:val="0025328D"/>
    <w:rsid w:val="002538B1"/>
    <w:rsid w:val="00256981"/>
    <w:rsid w:val="00256FFF"/>
    <w:rsid w:val="00257521"/>
    <w:rsid w:val="00257C5E"/>
    <w:rsid w:val="00260AAF"/>
    <w:rsid w:val="002619C6"/>
    <w:rsid w:val="00265B48"/>
    <w:rsid w:val="0026615E"/>
    <w:rsid w:val="00266DD8"/>
    <w:rsid w:val="0026725D"/>
    <w:rsid w:val="00267BBB"/>
    <w:rsid w:val="00267C3C"/>
    <w:rsid w:val="00271074"/>
    <w:rsid w:val="002713F6"/>
    <w:rsid w:val="002717A7"/>
    <w:rsid w:val="00272361"/>
    <w:rsid w:val="00273013"/>
    <w:rsid w:val="00274310"/>
    <w:rsid w:val="002777F6"/>
    <w:rsid w:val="00277CB3"/>
    <w:rsid w:val="00282293"/>
    <w:rsid w:val="00283370"/>
    <w:rsid w:val="002839BF"/>
    <w:rsid w:val="0028589B"/>
    <w:rsid w:val="00286237"/>
    <w:rsid w:val="00287897"/>
    <w:rsid w:val="002908DF"/>
    <w:rsid w:val="00290ACC"/>
    <w:rsid w:val="00290B48"/>
    <w:rsid w:val="00291D64"/>
    <w:rsid w:val="0029285D"/>
    <w:rsid w:val="00294643"/>
    <w:rsid w:val="00294E94"/>
    <w:rsid w:val="0029748A"/>
    <w:rsid w:val="002A4687"/>
    <w:rsid w:val="002A5368"/>
    <w:rsid w:val="002A72F3"/>
    <w:rsid w:val="002B03DC"/>
    <w:rsid w:val="002B1060"/>
    <w:rsid w:val="002B2956"/>
    <w:rsid w:val="002B2E7A"/>
    <w:rsid w:val="002B3886"/>
    <w:rsid w:val="002B48A1"/>
    <w:rsid w:val="002B50DF"/>
    <w:rsid w:val="002B5F44"/>
    <w:rsid w:val="002B6681"/>
    <w:rsid w:val="002B73F3"/>
    <w:rsid w:val="002C0BF1"/>
    <w:rsid w:val="002C0F93"/>
    <w:rsid w:val="002C2E8D"/>
    <w:rsid w:val="002C3C54"/>
    <w:rsid w:val="002C5094"/>
    <w:rsid w:val="002C6258"/>
    <w:rsid w:val="002C6939"/>
    <w:rsid w:val="002C7D22"/>
    <w:rsid w:val="002D0333"/>
    <w:rsid w:val="002D0791"/>
    <w:rsid w:val="002D0C91"/>
    <w:rsid w:val="002D2A79"/>
    <w:rsid w:val="002D390F"/>
    <w:rsid w:val="002D55AE"/>
    <w:rsid w:val="002D61D1"/>
    <w:rsid w:val="002D6578"/>
    <w:rsid w:val="002D7A41"/>
    <w:rsid w:val="002E4408"/>
    <w:rsid w:val="002E562A"/>
    <w:rsid w:val="002E578A"/>
    <w:rsid w:val="002E7BDE"/>
    <w:rsid w:val="002F00E3"/>
    <w:rsid w:val="002F0F69"/>
    <w:rsid w:val="002F27F7"/>
    <w:rsid w:val="0030014C"/>
    <w:rsid w:val="003009D0"/>
    <w:rsid w:val="0030289B"/>
    <w:rsid w:val="00306587"/>
    <w:rsid w:val="00306B2C"/>
    <w:rsid w:val="00307E99"/>
    <w:rsid w:val="00312CA1"/>
    <w:rsid w:val="00314907"/>
    <w:rsid w:val="00316A96"/>
    <w:rsid w:val="00321A74"/>
    <w:rsid w:val="003242B7"/>
    <w:rsid w:val="00324C73"/>
    <w:rsid w:val="00332D79"/>
    <w:rsid w:val="00332EA2"/>
    <w:rsid w:val="003330F2"/>
    <w:rsid w:val="00333A88"/>
    <w:rsid w:val="00333AA3"/>
    <w:rsid w:val="00334BAD"/>
    <w:rsid w:val="00334F3D"/>
    <w:rsid w:val="00336499"/>
    <w:rsid w:val="0034248C"/>
    <w:rsid w:val="003427B4"/>
    <w:rsid w:val="003430B5"/>
    <w:rsid w:val="003436EB"/>
    <w:rsid w:val="00344756"/>
    <w:rsid w:val="00345512"/>
    <w:rsid w:val="00345767"/>
    <w:rsid w:val="00346ADA"/>
    <w:rsid w:val="00350298"/>
    <w:rsid w:val="00352FD2"/>
    <w:rsid w:val="00353318"/>
    <w:rsid w:val="00355076"/>
    <w:rsid w:val="00355484"/>
    <w:rsid w:val="00355DE4"/>
    <w:rsid w:val="0035684E"/>
    <w:rsid w:val="00361AFC"/>
    <w:rsid w:val="00362EF5"/>
    <w:rsid w:val="0036465E"/>
    <w:rsid w:val="003653BE"/>
    <w:rsid w:val="003660BF"/>
    <w:rsid w:val="00367D4F"/>
    <w:rsid w:val="003706FB"/>
    <w:rsid w:val="00372272"/>
    <w:rsid w:val="003722B4"/>
    <w:rsid w:val="00372B30"/>
    <w:rsid w:val="00374AAD"/>
    <w:rsid w:val="0037538D"/>
    <w:rsid w:val="00376910"/>
    <w:rsid w:val="00377105"/>
    <w:rsid w:val="003772E2"/>
    <w:rsid w:val="003773E3"/>
    <w:rsid w:val="00377CD2"/>
    <w:rsid w:val="0038132C"/>
    <w:rsid w:val="00383E73"/>
    <w:rsid w:val="00384EFF"/>
    <w:rsid w:val="00385266"/>
    <w:rsid w:val="00387CE7"/>
    <w:rsid w:val="00387E6E"/>
    <w:rsid w:val="003915BD"/>
    <w:rsid w:val="00391FA4"/>
    <w:rsid w:val="00392A2A"/>
    <w:rsid w:val="00392D84"/>
    <w:rsid w:val="00393B00"/>
    <w:rsid w:val="00395215"/>
    <w:rsid w:val="00395D93"/>
    <w:rsid w:val="00397ED3"/>
    <w:rsid w:val="003A1ABD"/>
    <w:rsid w:val="003A2DE0"/>
    <w:rsid w:val="003A438C"/>
    <w:rsid w:val="003A43BC"/>
    <w:rsid w:val="003A7882"/>
    <w:rsid w:val="003B0B40"/>
    <w:rsid w:val="003B3117"/>
    <w:rsid w:val="003B4DC6"/>
    <w:rsid w:val="003B55A9"/>
    <w:rsid w:val="003B7EB0"/>
    <w:rsid w:val="003C2A67"/>
    <w:rsid w:val="003C4127"/>
    <w:rsid w:val="003C597B"/>
    <w:rsid w:val="003C7AA8"/>
    <w:rsid w:val="003D129E"/>
    <w:rsid w:val="003D1E87"/>
    <w:rsid w:val="003D3370"/>
    <w:rsid w:val="003D3F8A"/>
    <w:rsid w:val="003D5EB7"/>
    <w:rsid w:val="003D787A"/>
    <w:rsid w:val="003D7E7A"/>
    <w:rsid w:val="003E0F6E"/>
    <w:rsid w:val="003E12E9"/>
    <w:rsid w:val="003E178D"/>
    <w:rsid w:val="003E2FBF"/>
    <w:rsid w:val="003E314D"/>
    <w:rsid w:val="003E7A97"/>
    <w:rsid w:val="003F0B4E"/>
    <w:rsid w:val="003F101C"/>
    <w:rsid w:val="003F403F"/>
    <w:rsid w:val="003F595D"/>
    <w:rsid w:val="003F60DE"/>
    <w:rsid w:val="004007DF"/>
    <w:rsid w:val="004022D4"/>
    <w:rsid w:val="00405608"/>
    <w:rsid w:val="00406D86"/>
    <w:rsid w:val="0040778D"/>
    <w:rsid w:val="00410912"/>
    <w:rsid w:val="00413F67"/>
    <w:rsid w:val="004147FD"/>
    <w:rsid w:val="00414E63"/>
    <w:rsid w:val="00415E19"/>
    <w:rsid w:val="00415E4A"/>
    <w:rsid w:val="00420FC9"/>
    <w:rsid w:val="004219D2"/>
    <w:rsid w:val="00423E53"/>
    <w:rsid w:val="004259CC"/>
    <w:rsid w:val="00426015"/>
    <w:rsid w:val="004261C8"/>
    <w:rsid w:val="00427270"/>
    <w:rsid w:val="004319DB"/>
    <w:rsid w:val="00434747"/>
    <w:rsid w:val="0043536B"/>
    <w:rsid w:val="00435789"/>
    <w:rsid w:val="0043692A"/>
    <w:rsid w:val="00441E92"/>
    <w:rsid w:val="004425C2"/>
    <w:rsid w:val="004469A4"/>
    <w:rsid w:val="00447056"/>
    <w:rsid w:val="00451822"/>
    <w:rsid w:val="00452DE7"/>
    <w:rsid w:val="00454C71"/>
    <w:rsid w:val="00454C73"/>
    <w:rsid w:val="00455BED"/>
    <w:rsid w:val="00456D79"/>
    <w:rsid w:val="00456D86"/>
    <w:rsid w:val="00457316"/>
    <w:rsid w:val="0046016A"/>
    <w:rsid w:val="00460387"/>
    <w:rsid w:val="00460A30"/>
    <w:rsid w:val="00461B05"/>
    <w:rsid w:val="00462250"/>
    <w:rsid w:val="004629CD"/>
    <w:rsid w:val="0046352E"/>
    <w:rsid w:val="00463AD8"/>
    <w:rsid w:val="004649AC"/>
    <w:rsid w:val="00465117"/>
    <w:rsid w:val="00465B44"/>
    <w:rsid w:val="00465F2D"/>
    <w:rsid w:val="004660C5"/>
    <w:rsid w:val="00467776"/>
    <w:rsid w:val="004700A5"/>
    <w:rsid w:val="00471DEC"/>
    <w:rsid w:val="00472F2F"/>
    <w:rsid w:val="00480EDC"/>
    <w:rsid w:val="00481B07"/>
    <w:rsid w:val="004822C1"/>
    <w:rsid w:val="00484A4A"/>
    <w:rsid w:val="0048555E"/>
    <w:rsid w:val="0048762F"/>
    <w:rsid w:val="004901B7"/>
    <w:rsid w:val="004927EF"/>
    <w:rsid w:val="00493654"/>
    <w:rsid w:val="004946BA"/>
    <w:rsid w:val="0049504A"/>
    <w:rsid w:val="004957AD"/>
    <w:rsid w:val="00495E79"/>
    <w:rsid w:val="004965F1"/>
    <w:rsid w:val="00496702"/>
    <w:rsid w:val="00496770"/>
    <w:rsid w:val="004A30A7"/>
    <w:rsid w:val="004A32B5"/>
    <w:rsid w:val="004A3D8F"/>
    <w:rsid w:val="004A776D"/>
    <w:rsid w:val="004B2268"/>
    <w:rsid w:val="004B2AA7"/>
    <w:rsid w:val="004B3398"/>
    <w:rsid w:val="004B48DA"/>
    <w:rsid w:val="004B5401"/>
    <w:rsid w:val="004B6E37"/>
    <w:rsid w:val="004B7536"/>
    <w:rsid w:val="004C0330"/>
    <w:rsid w:val="004C1F47"/>
    <w:rsid w:val="004C2FB8"/>
    <w:rsid w:val="004C41BC"/>
    <w:rsid w:val="004C42F3"/>
    <w:rsid w:val="004C61E9"/>
    <w:rsid w:val="004C6986"/>
    <w:rsid w:val="004D1A94"/>
    <w:rsid w:val="004D6318"/>
    <w:rsid w:val="004D6B13"/>
    <w:rsid w:val="004D71A3"/>
    <w:rsid w:val="004E12F5"/>
    <w:rsid w:val="004E1763"/>
    <w:rsid w:val="004E4215"/>
    <w:rsid w:val="004E4E9D"/>
    <w:rsid w:val="004E544A"/>
    <w:rsid w:val="004F1613"/>
    <w:rsid w:val="004F2730"/>
    <w:rsid w:val="004F2AC9"/>
    <w:rsid w:val="004F2D7F"/>
    <w:rsid w:val="004F3BCB"/>
    <w:rsid w:val="004F4C93"/>
    <w:rsid w:val="0050246F"/>
    <w:rsid w:val="0050283F"/>
    <w:rsid w:val="0050520B"/>
    <w:rsid w:val="005077DD"/>
    <w:rsid w:val="005108FB"/>
    <w:rsid w:val="005131DD"/>
    <w:rsid w:val="00513DC0"/>
    <w:rsid w:val="00514446"/>
    <w:rsid w:val="005155F3"/>
    <w:rsid w:val="00521E78"/>
    <w:rsid w:val="00523B26"/>
    <w:rsid w:val="00523DD2"/>
    <w:rsid w:val="00524E6E"/>
    <w:rsid w:val="0052599D"/>
    <w:rsid w:val="00527F19"/>
    <w:rsid w:val="005306E2"/>
    <w:rsid w:val="00530F86"/>
    <w:rsid w:val="005311C0"/>
    <w:rsid w:val="0053751B"/>
    <w:rsid w:val="00540ADA"/>
    <w:rsid w:val="0054532D"/>
    <w:rsid w:val="005457D5"/>
    <w:rsid w:val="0054774A"/>
    <w:rsid w:val="00550D8E"/>
    <w:rsid w:val="00550E0D"/>
    <w:rsid w:val="00553CDD"/>
    <w:rsid w:val="00557AA6"/>
    <w:rsid w:val="0056057D"/>
    <w:rsid w:val="00562C33"/>
    <w:rsid w:val="005652EC"/>
    <w:rsid w:val="00566A2C"/>
    <w:rsid w:val="00570344"/>
    <w:rsid w:val="00570594"/>
    <w:rsid w:val="00572393"/>
    <w:rsid w:val="0057344D"/>
    <w:rsid w:val="00574E43"/>
    <w:rsid w:val="00576578"/>
    <w:rsid w:val="005772A2"/>
    <w:rsid w:val="00580013"/>
    <w:rsid w:val="00583884"/>
    <w:rsid w:val="00584BAD"/>
    <w:rsid w:val="0058612C"/>
    <w:rsid w:val="00586631"/>
    <w:rsid w:val="00586F0F"/>
    <w:rsid w:val="00587E69"/>
    <w:rsid w:val="00590D1A"/>
    <w:rsid w:val="00592B68"/>
    <w:rsid w:val="00594168"/>
    <w:rsid w:val="00594368"/>
    <w:rsid w:val="00594CCC"/>
    <w:rsid w:val="00594F27"/>
    <w:rsid w:val="005A28F5"/>
    <w:rsid w:val="005A3C9B"/>
    <w:rsid w:val="005A44B5"/>
    <w:rsid w:val="005A7314"/>
    <w:rsid w:val="005B1139"/>
    <w:rsid w:val="005B3593"/>
    <w:rsid w:val="005B3AA5"/>
    <w:rsid w:val="005B4CEA"/>
    <w:rsid w:val="005B519C"/>
    <w:rsid w:val="005B5C5E"/>
    <w:rsid w:val="005B5DA6"/>
    <w:rsid w:val="005C2A49"/>
    <w:rsid w:val="005C4F5B"/>
    <w:rsid w:val="005C5FC3"/>
    <w:rsid w:val="005C64C9"/>
    <w:rsid w:val="005C663B"/>
    <w:rsid w:val="005C7C45"/>
    <w:rsid w:val="005C7F12"/>
    <w:rsid w:val="005D05C8"/>
    <w:rsid w:val="005D2D7B"/>
    <w:rsid w:val="005D3481"/>
    <w:rsid w:val="005D3F35"/>
    <w:rsid w:val="005D64F9"/>
    <w:rsid w:val="005D6751"/>
    <w:rsid w:val="005D776C"/>
    <w:rsid w:val="005E05CA"/>
    <w:rsid w:val="005E06B0"/>
    <w:rsid w:val="005E0898"/>
    <w:rsid w:val="005E1BD6"/>
    <w:rsid w:val="005E7734"/>
    <w:rsid w:val="005F20C2"/>
    <w:rsid w:val="005F3613"/>
    <w:rsid w:val="005F37E7"/>
    <w:rsid w:val="005F4819"/>
    <w:rsid w:val="005F5C7F"/>
    <w:rsid w:val="005F7EEE"/>
    <w:rsid w:val="00601843"/>
    <w:rsid w:val="0060188C"/>
    <w:rsid w:val="00610053"/>
    <w:rsid w:val="006100C6"/>
    <w:rsid w:val="00611806"/>
    <w:rsid w:val="00611C99"/>
    <w:rsid w:val="00612B3B"/>
    <w:rsid w:val="00614C8D"/>
    <w:rsid w:val="00617EC7"/>
    <w:rsid w:val="006210A0"/>
    <w:rsid w:val="00621453"/>
    <w:rsid w:val="006225FF"/>
    <w:rsid w:val="00622C2B"/>
    <w:rsid w:val="006239F8"/>
    <w:rsid w:val="006256C3"/>
    <w:rsid w:val="00627210"/>
    <w:rsid w:val="00627EC7"/>
    <w:rsid w:val="00633E1E"/>
    <w:rsid w:val="006372C1"/>
    <w:rsid w:val="00640488"/>
    <w:rsid w:val="00640E1E"/>
    <w:rsid w:val="00641C09"/>
    <w:rsid w:val="00642600"/>
    <w:rsid w:val="00643809"/>
    <w:rsid w:val="0064385F"/>
    <w:rsid w:val="00644763"/>
    <w:rsid w:val="0064638A"/>
    <w:rsid w:val="00650488"/>
    <w:rsid w:val="0065316F"/>
    <w:rsid w:val="006534BA"/>
    <w:rsid w:val="0065421A"/>
    <w:rsid w:val="006553EB"/>
    <w:rsid w:val="006556A2"/>
    <w:rsid w:val="00656596"/>
    <w:rsid w:val="00662CC7"/>
    <w:rsid w:val="00663971"/>
    <w:rsid w:val="006652AE"/>
    <w:rsid w:val="00670032"/>
    <w:rsid w:val="006724E6"/>
    <w:rsid w:val="006728EE"/>
    <w:rsid w:val="006736D9"/>
    <w:rsid w:val="00673CB4"/>
    <w:rsid w:val="0067782C"/>
    <w:rsid w:val="00677850"/>
    <w:rsid w:val="006861A7"/>
    <w:rsid w:val="0068622C"/>
    <w:rsid w:val="0068624E"/>
    <w:rsid w:val="00686674"/>
    <w:rsid w:val="00686704"/>
    <w:rsid w:val="00686B86"/>
    <w:rsid w:val="00686BA9"/>
    <w:rsid w:val="006870B0"/>
    <w:rsid w:val="006878D1"/>
    <w:rsid w:val="0069182F"/>
    <w:rsid w:val="00693AC9"/>
    <w:rsid w:val="00694273"/>
    <w:rsid w:val="00695921"/>
    <w:rsid w:val="00696FEA"/>
    <w:rsid w:val="006A03C2"/>
    <w:rsid w:val="006A0A5A"/>
    <w:rsid w:val="006A0C88"/>
    <w:rsid w:val="006A2449"/>
    <w:rsid w:val="006A44F5"/>
    <w:rsid w:val="006A4500"/>
    <w:rsid w:val="006A66A8"/>
    <w:rsid w:val="006A6DB6"/>
    <w:rsid w:val="006A76C7"/>
    <w:rsid w:val="006A7C36"/>
    <w:rsid w:val="006B00E4"/>
    <w:rsid w:val="006B0281"/>
    <w:rsid w:val="006B0557"/>
    <w:rsid w:val="006B2D30"/>
    <w:rsid w:val="006B4F08"/>
    <w:rsid w:val="006B530B"/>
    <w:rsid w:val="006B551E"/>
    <w:rsid w:val="006B5BB5"/>
    <w:rsid w:val="006B5E18"/>
    <w:rsid w:val="006B6942"/>
    <w:rsid w:val="006C274C"/>
    <w:rsid w:val="006C2A6E"/>
    <w:rsid w:val="006C3C3A"/>
    <w:rsid w:val="006C6135"/>
    <w:rsid w:val="006D0304"/>
    <w:rsid w:val="006D3C06"/>
    <w:rsid w:val="006D66B3"/>
    <w:rsid w:val="006E033D"/>
    <w:rsid w:val="006E2436"/>
    <w:rsid w:val="006E316E"/>
    <w:rsid w:val="006E4707"/>
    <w:rsid w:val="006E5043"/>
    <w:rsid w:val="006E52A4"/>
    <w:rsid w:val="006E708E"/>
    <w:rsid w:val="006E7D0D"/>
    <w:rsid w:val="006F05E0"/>
    <w:rsid w:val="006F131E"/>
    <w:rsid w:val="006F3B79"/>
    <w:rsid w:val="006F48E7"/>
    <w:rsid w:val="00701520"/>
    <w:rsid w:val="00702B7E"/>
    <w:rsid w:val="00703DA7"/>
    <w:rsid w:val="0070554A"/>
    <w:rsid w:val="00705B98"/>
    <w:rsid w:val="007068DC"/>
    <w:rsid w:val="0071137B"/>
    <w:rsid w:val="00712815"/>
    <w:rsid w:val="0071289F"/>
    <w:rsid w:val="00714DAE"/>
    <w:rsid w:val="00716CA0"/>
    <w:rsid w:val="00721702"/>
    <w:rsid w:val="007238AA"/>
    <w:rsid w:val="007243B6"/>
    <w:rsid w:val="0072447C"/>
    <w:rsid w:val="00724773"/>
    <w:rsid w:val="007266CD"/>
    <w:rsid w:val="007271EF"/>
    <w:rsid w:val="0072776B"/>
    <w:rsid w:val="00730273"/>
    <w:rsid w:val="00730639"/>
    <w:rsid w:val="00734425"/>
    <w:rsid w:val="00734EB0"/>
    <w:rsid w:val="00735B1C"/>
    <w:rsid w:val="00736B11"/>
    <w:rsid w:val="00742962"/>
    <w:rsid w:val="0074454A"/>
    <w:rsid w:val="0074579C"/>
    <w:rsid w:val="00746C40"/>
    <w:rsid w:val="00747A8E"/>
    <w:rsid w:val="007508A0"/>
    <w:rsid w:val="0075141A"/>
    <w:rsid w:val="00751773"/>
    <w:rsid w:val="00751E86"/>
    <w:rsid w:val="0075240C"/>
    <w:rsid w:val="0075249A"/>
    <w:rsid w:val="00753296"/>
    <w:rsid w:val="00753B67"/>
    <w:rsid w:val="00756F06"/>
    <w:rsid w:val="007573F2"/>
    <w:rsid w:val="007616F4"/>
    <w:rsid w:val="00761AD4"/>
    <w:rsid w:val="00761E10"/>
    <w:rsid w:val="0076313D"/>
    <w:rsid w:val="00765CB2"/>
    <w:rsid w:val="00766305"/>
    <w:rsid w:val="00767462"/>
    <w:rsid w:val="00767714"/>
    <w:rsid w:val="007679F6"/>
    <w:rsid w:val="00772EEC"/>
    <w:rsid w:val="007746A4"/>
    <w:rsid w:val="007775F0"/>
    <w:rsid w:val="00777990"/>
    <w:rsid w:val="0078233E"/>
    <w:rsid w:val="0078536D"/>
    <w:rsid w:val="007866CB"/>
    <w:rsid w:val="0079019E"/>
    <w:rsid w:val="00791DFA"/>
    <w:rsid w:val="00792A1F"/>
    <w:rsid w:val="00792E8F"/>
    <w:rsid w:val="007940C6"/>
    <w:rsid w:val="007947D3"/>
    <w:rsid w:val="007958C0"/>
    <w:rsid w:val="007A080F"/>
    <w:rsid w:val="007A0DF7"/>
    <w:rsid w:val="007A1FFB"/>
    <w:rsid w:val="007A39FF"/>
    <w:rsid w:val="007A516E"/>
    <w:rsid w:val="007A6646"/>
    <w:rsid w:val="007A7624"/>
    <w:rsid w:val="007B0D53"/>
    <w:rsid w:val="007B1539"/>
    <w:rsid w:val="007B179F"/>
    <w:rsid w:val="007B1DF0"/>
    <w:rsid w:val="007B2227"/>
    <w:rsid w:val="007B5218"/>
    <w:rsid w:val="007B674D"/>
    <w:rsid w:val="007B6DE2"/>
    <w:rsid w:val="007C1B56"/>
    <w:rsid w:val="007C2311"/>
    <w:rsid w:val="007C46F5"/>
    <w:rsid w:val="007C6537"/>
    <w:rsid w:val="007C79BD"/>
    <w:rsid w:val="007D1FCD"/>
    <w:rsid w:val="007D214F"/>
    <w:rsid w:val="007D315A"/>
    <w:rsid w:val="007D458E"/>
    <w:rsid w:val="007D5813"/>
    <w:rsid w:val="007D5D15"/>
    <w:rsid w:val="007D62F1"/>
    <w:rsid w:val="007E4057"/>
    <w:rsid w:val="007E6FD3"/>
    <w:rsid w:val="007E76D5"/>
    <w:rsid w:val="007E7A5E"/>
    <w:rsid w:val="007F04B0"/>
    <w:rsid w:val="007F1272"/>
    <w:rsid w:val="007F1EF2"/>
    <w:rsid w:val="007F2256"/>
    <w:rsid w:val="007F35D9"/>
    <w:rsid w:val="007F60CD"/>
    <w:rsid w:val="007F64C9"/>
    <w:rsid w:val="00801CAC"/>
    <w:rsid w:val="00801D4F"/>
    <w:rsid w:val="00803BFA"/>
    <w:rsid w:val="008061FD"/>
    <w:rsid w:val="00807CDD"/>
    <w:rsid w:val="00807F75"/>
    <w:rsid w:val="008102A3"/>
    <w:rsid w:val="00811619"/>
    <w:rsid w:val="008118D5"/>
    <w:rsid w:val="00811A25"/>
    <w:rsid w:val="00811B13"/>
    <w:rsid w:val="00812337"/>
    <w:rsid w:val="00812C14"/>
    <w:rsid w:val="00812EC6"/>
    <w:rsid w:val="00814589"/>
    <w:rsid w:val="008145F4"/>
    <w:rsid w:val="008179F8"/>
    <w:rsid w:val="00817C14"/>
    <w:rsid w:val="008211C8"/>
    <w:rsid w:val="00823490"/>
    <w:rsid w:val="00823FF2"/>
    <w:rsid w:val="008243AE"/>
    <w:rsid w:val="00826929"/>
    <w:rsid w:val="00827580"/>
    <w:rsid w:val="0083095E"/>
    <w:rsid w:val="00830BF3"/>
    <w:rsid w:val="008315FA"/>
    <w:rsid w:val="008339C9"/>
    <w:rsid w:val="00840288"/>
    <w:rsid w:val="008426F4"/>
    <w:rsid w:val="00842F43"/>
    <w:rsid w:val="00844DE1"/>
    <w:rsid w:val="00844F77"/>
    <w:rsid w:val="008513E0"/>
    <w:rsid w:val="0085241D"/>
    <w:rsid w:val="008530F5"/>
    <w:rsid w:val="0085342B"/>
    <w:rsid w:val="00854099"/>
    <w:rsid w:val="00854473"/>
    <w:rsid w:val="00855B2B"/>
    <w:rsid w:val="00860435"/>
    <w:rsid w:val="0086210A"/>
    <w:rsid w:val="00863702"/>
    <w:rsid w:val="008648F2"/>
    <w:rsid w:val="00870DF7"/>
    <w:rsid w:val="00870E31"/>
    <w:rsid w:val="00870F13"/>
    <w:rsid w:val="00871244"/>
    <w:rsid w:val="0087179A"/>
    <w:rsid w:val="00872D0C"/>
    <w:rsid w:val="00872F21"/>
    <w:rsid w:val="00876017"/>
    <w:rsid w:val="008765E2"/>
    <w:rsid w:val="00876CD4"/>
    <w:rsid w:val="0088276D"/>
    <w:rsid w:val="008833C8"/>
    <w:rsid w:val="00884780"/>
    <w:rsid w:val="008848D6"/>
    <w:rsid w:val="00884F71"/>
    <w:rsid w:val="0088508B"/>
    <w:rsid w:val="0088700B"/>
    <w:rsid w:val="008913FD"/>
    <w:rsid w:val="0089214E"/>
    <w:rsid w:val="0089721E"/>
    <w:rsid w:val="0089761C"/>
    <w:rsid w:val="008A0719"/>
    <w:rsid w:val="008A0EAA"/>
    <w:rsid w:val="008A2174"/>
    <w:rsid w:val="008A3106"/>
    <w:rsid w:val="008A365E"/>
    <w:rsid w:val="008A4381"/>
    <w:rsid w:val="008B0D91"/>
    <w:rsid w:val="008B2C62"/>
    <w:rsid w:val="008B2EC0"/>
    <w:rsid w:val="008B301E"/>
    <w:rsid w:val="008B41C9"/>
    <w:rsid w:val="008B59F0"/>
    <w:rsid w:val="008B5DF8"/>
    <w:rsid w:val="008C2419"/>
    <w:rsid w:val="008C249B"/>
    <w:rsid w:val="008C346D"/>
    <w:rsid w:val="008C5348"/>
    <w:rsid w:val="008D1E46"/>
    <w:rsid w:val="008D3406"/>
    <w:rsid w:val="008D37EB"/>
    <w:rsid w:val="008D3A3F"/>
    <w:rsid w:val="008D63F7"/>
    <w:rsid w:val="008D703F"/>
    <w:rsid w:val="008D73E2"/>
    <w:rsid w:val="008D79A1"/>
    <w:rsid w:val="008E13F6"/>
    <w:rsid w:val="008E274A"/>
    <w:rsid w:val="008E33B9"/>
    <w:rsid w:val="008E37D7"/>
    <w:rsid w:val="008E3B6A"/>
    <w:rsid w:val="008E4272"/>
    <w:rsid w:val="008E471C"/>
    <w:rsid w:val="008E6639"/>
    <w:rsid w:val="008E7846"/>
    <w:rsid w:val="008F0D7A"/>
    <w:rsid w:val="008F1112"/>
    <w:rsid w:val="008F1405"/>
    <w:rsid w:val="008F1B37"/>
    <w:rsid w:val="008F202F"/>
    <w:rsid w:val="008F46C5"/>
    <w:rsid w:val="008F5427"/>
    <w:rsid w:val="008F587B"/>
    <w:rsid w:val="00900FB2"/>
    <w:rsid w:val="00901354"/>
    <w:rsid w:val="009033A0"/>
    <w:rsid w:val="00904A5D"/>
    <w:rsid w:val="00906E1F"/>
    <w:rsid w:val="0091050A"/>
    <w:rsid w:val="00911326"/>
    <w:rsid w:val="009113F3"/>
    <w:rsid w:val="0091306E"/>
    <w:rsid w:val="00914231"/>
    <w:rsid w:val="00914B14"/>
    <w:rsid w:val="00916750"/>
    <w:rsid w:val="00917D0E"/>
    <w:rsid w:val="009200E1"/>
    <w:rsid w:val="00920D10"/>
    <w:rsid w:val="00921232"/>
    <w:rsid w:val="0093293B"/>
    <w:rsid w:val="00932A7F"/>
    <w:rsid w:val="00933D90"/>
    <w:rsid w:val="00935ADB"/>
    <w:rsid w:val="00941659"/>
    <w:rsid w:val="00941A07"/>
    <w:rsid w:val="00946C9E"/>
    <w:rsid w:val="0095036C"/>
    <w:rsid w:val="0095126E"/>
    <w:rsid w:val="0095150F"/>
    <w:rsid w:val="00951845"/>
    <w:rsid w:val="00952CF0"/>
    <w:rsid w:val="00956106"/>
    <w:rsid w:val="009605B8"/>
    <w:rsid w:val="009609E2"/>
    <w:rsid w:val="00961729"/>
    <w:rsid w:val="009620B9"/>
    <w:rsid w:val="00966E15"/>
    <w:rsid w:val="0097016A"/>
    <w:rsid w:val="009708AE"/>
    <w:rsid w:val="009713AB"/>
    <w:rsid w:val="0097287B"/>
    <w:rsid w:val="00973F92"/>
    <w:rsid w:val="00976346"/>
    <w:rsid w:val="00980733"/>
    <w:rsid w:val="00980866"/>
    <w:rsid w:val="00980D17"/>
    <w:rsid w:val="0098203D"/>
    <w:rsid w:val="009822C8"/>
    <w:rsid w:val="00982CB8"/>
    <w:rsid w:val="00982D9C"/>
    <w:rsid w:val="00983354"/>
    <w:rsid w:val="009836A9"/>
    <w:rsid w:val="0098620D"/>
    <w:rsid w:val="009901C4"/>
    <w:rsid w:val="00991252"/>
    <w:rsid w:val="009925FD"/>
    <w:rsid w:val="00993BC8"/>
    <w:rsid w:val="00995BB7"/>
    <w:rsid w:val="009960C2"/>
    <w:rsid w:val="009A02A9"/>
    <w:rsid w:val="009A1021"/>
    <w:rsid w:val="009A13D1"/>
    <w:rsid w:val="009A2B17"/>
    <w:rsid w:val="009A6BAB"/>
    <w:rsid w:val="009A7E67"/>
    <w:rsid w:val="009B0C10"/>
    <w:rsid w:val="009B175E"/>
    <w:rsid w:val="009B2BB0"/>
    <w:rsid w:val="009B3997"/>
    <w:rsid w:val="009B3DA5"/>
    <w:rsid w:val="009B5DDE"/>
    <w:rsid w:val="009B600F"/>
    <w:rsid w:val="009B74D2"/>
    <w:rsid w:val="009C3BF9"/>
    <w:rsid w:val="009C7AE1"/>
    <w:rsid w:val="009D43D1"/>
    <w:rsid w:val="009D43D8"/>
    <w:rsid w:val="009D785B"/>
    <w:rsid w:val="009E0889"/>
    <w:rsid w:val="009E2336"/>
    <w:rsid w:val="009E2553"/>
    <w:rsid w:val="009E3882"/>
    <w:rsid w:val="009E5F1F"/>
    <w:rsid w:val="009E6353"/>
    <w:rsid w:val="009E766A"/>
    <w:rsid w:val="009F0B24"/>
    <w:rsid w:val="009F5DA2"/>
    <w:rsid w:val="00A0107F"/>
    <w:rsid w:val="00A01835"/>
    <w:rsid w:val="00A03D3B"/>
    <w:rsid w:val="00A04A0C"/>
    <w:rsid w:val="00A05B36"/>
    <w:rsid w:val="00A05EE6"/>
    <w:rsid w:val="00A05F74"/>
    <w:rsid w:val="00A063A8"/>
    <w:rsid w:val="00A07681"/>
    <w:rsid w:val="00A1052B"/>
    <w:rsid w:val="00A12124"/>
    <w:rsid w:val="00A135A3"/>
    <w:rsid w:val="00A14CC5"/>
    <w:rsid w:val="00A1519A"/>
    <w:rsid w:val="00A16495"/>
    <w:rsid w:val="00A16FD8"/>
    <w:rsid w:val="00A17B52"/>
    <w:rsid w:val="00A226DC"/>
    <w:rsid w:val="00A2377E"/>
    <w:rsid w:val="00A24365"/>
    <w:rsid w:val="00A24A5C"/>
    <w:rsid w:val="00A309F8"/>
    <w:rsid w:val="00A33477"/>
    <w:rsid w:val="00A34CC8"/>
    <w:rsid w:val="00A34E53"/>
    <w:rsid w:val="00A359A5"/>
    <w:rsid w:val="00A403D6"/>
    <w:rsid w:val="00A44893"/>
    <w:rsid w:val="00A44E37"/>
    <w:rsid w:val="00A45D5D"/>
    <w:rsid w:val="00A50380"/>
    <w:rsid w:val="00A51531"/>
    <w:rsid w:val="00A5395D"/>
    <w:rsid w:val="00A539E8"/>
    <w:rsid w:val="00A53FCF"/>
    <w:rsid w:val="00A54137"/>
    <w:rsid w:val="00A556DB"/>
    <w:rsid w:val="00A5733D"/>
    <w:rsid w:val="00A6087F"/>
    <w:rsid w:val="00A625A7"/>
    <w:rsid w:val="00A63966"/>
    <w:rsid w:val="00A64301"/>
    <w:rsid w:val="00A663C8"/>
    <w:rsid w:val="00A669BC"/>
    <w:rsid w:val="00A66E50"/>
    <w:rsid w:val="00A731F7"/>
    <w:rsid w:val="00A74014"/>
    <w:rsid w:val="00A7669D"/>
    <w:rsid w:val="00A77388"/>
    <w:rsid w:val="00A77FB7"/>
    <w:rsid w:val="00A80862"/>
    <w:rsid w:val="00A81FDB"/>
    <w:rsid w:val="00A82072"/>
    <w:rsid w:val="00A8252F"/>
    <w:rsid w:val="00A8507A"/>
    <w:rsid w:val="00A857F5"/>
    <w:rsid w:val="00A85DA7"/>
    <w:rsid w:val="00A91DC5"/>
    <w:rsid w:val="00A92230"/>
    <w:rsid w:val="00A940EF"/>
    <w:rsid w:val="00A961BC"/>
    <w:rsid w:val="00A970EE"/>
    <w:rsid w:val="00AA45E7"/>
    <w:rsid w:val="00AA4A1C"/>
    <w:rsid w:val="00AB22C9"/>
    <w:rsid w:val="00AB3358"/>
    <w:rsid w:val="00AB55ED"/>
    <w:rsid w:val="00AB5A73"/>
    <w:rsid w:val="00AB754D"/>
    <w:rsid w:val="00AC3DCB"/>
    <w:rsid w:val="00AD08C1"/>
    <w:rsid w:val="00AD2D0A"/>
    <w:rsid w:val="00AD34EB"/>
    <w:rsid w:val="00AD5BF2"/>
    <w:rsid w:val="00AD718E"/>
    <w:rsid w:val="00AE290D"/>
    <w:rsid w:val="00AE4A6D"/>
    <w:rsid w:val="00AE683B"/>
    <w:rsid w:val="00AE6E57"/>
    <w:rsid w:val="00AF0193"/>
    <w:rsid w:val="00AF1208"/>
    <w:rsid w:val="00AF3598"/>
    <w:rsid w:val="00AF4009"/>
    <w:rsid w:val="00AF6781"/>
    <w:rsid w:val="00B00044"/>
    <w:rsid w:val="00B00DE0"/>
    <w:rsid w:val="00B03678"/>
    <w:rsid w:val="00B03799"/>
    <w:rsid w:val="00B04201"/>
    <w:rsid w:val="00B0480C"/>
    <w:rsid w:val="00B05464"/>
    <w:rsid w:val="00B06B58"/>
    <w:rsid w:val="00B071B9"/>
    <w:rsid w:val="00B0771E"/>
    <w:rsid w:val="00B10247"/>
    <w:rsid w:val="00B11B18"/>
    <w:rsid w:val="00B12B58"/>
    <w:rsid w:val="00B14FC3"/>
    <w:rsid w:val="00B17256"/>
    <w:rsid w:val="00B21222"/>
    <w:rsid w:val="00B21A77"/>
    <w:rsid w:val="00B22349"/>
    <w:rsid w:val="00B24BDA"/>
    <w:rsid w:val="00B24F8A"/>
    <w:rsid w:val="00B250C9"/>
    <w:rsid w:val="00B269BB"/>
    <w:rsid w:val="00B31FE0"/>
    <w:rsid w:val="00B35662"/>
    <w:rsid w:val="00B37E4C"/>
    <w:rsid w:val="00B41A28"/>
    <w:rsid w:val="00B4260A"/>
    <w:rsid w:val="00B44521"/>
    <w:rsid w:val="00B46457"/>
    <w:rsid w:val="00B464CE"/>
    <w:rsid w:val="00B47A78"/>
    <w:rsid w:val="00B50864"/>
    <w:rsid w:val="00B5088F"/>
    <w:rsid w:val="00B50A8B"/>
    <w:rsid w:val="00B50F20"/>
    <w:rsid w:val="00B511C4"/>
    <w:rsid w:val="00B515A5"/>
    <w:rsid w:val="00B522F1"/>
    <w:rsid w:val="00B52513"/>
    <w:rsid w:val="00B5360C"/>
    <w:rsid w:val="00B540EE"/>
    <w:rsid w:val="00B6019F"/>
    <w:rsid w:val="00B60D33"/>
    <w:rsid w:val="00B60EBF"/>
    <w:rsid w:val="00B61330"/>
    <w:rsid w:val="00B61BA0"/>
    <w:rsid w:val="00B622B2"/>
    <w:rsid w:val="00B64917"/>
    <w:rsid w:val="00B65361"/>
    <w:rsid w:val="00B65EB4"/>
    <w:rsid w:val="00B73F6D"/>
    <w:rsid w:val="00B74036"/>
    <w:rsid w:val="00B76316"/>
    <w:rsid w:val="00B76679"/>
    <w:rsid w:val="00B769BA"/>
    <w:rsid w:val="00B813E5"/>
    <w:rsid w:val="00B81D66"/>
    <w:rsid w:val="00B82379"/>
    <w:rsid w:val="00B826CB"/>
    <w:rsid w:val="00B834DB"/>
    <w:rsid w:val="00B83AD9"/>
    <w:rsid w:val="00B84D78"/>
    <w:rsid w:val="00B9149C"/>
    <w:rsid w:val="00B91D52"/>
    <w:rsid w:val="00B92F50"/>
    <w:rsid w:val="00B9330F"/>
    <w:rsid w:val="00B933F3"/>
    <w:rsid w:val="00B948E2"/>
    <w:rsid w:val="00B9663A"/>
    <w:rsid w:val="00BA67B0"/>
    <w:rsid w:val="00BA6D01"/>
    <w:rsid w:val="00BA6FBD"/>
    <w:rsid w:val="00BA7B45"/>
    <w:rsid w:val="00BA7DBA"/>
    <w:rsid w:val="00BA7DCA"/>
    <w:rsid w:val="00BB0753"/>
    <w:rsid w:val="00BB1A98"/>
    <w:rsid w:val="00BB211A"/>
    <w:rsid w:val="00BB24A6"/>
    <w:rsid w:val="00BB334B"/>
    <w:rsid w:val="00BB49E8"/>
    <w:rsid w:val="00BB4E30"/>
    <w:rsid w:val="00BB53F6"/>
    <w:rsid w:val="00BB5D56"/>
    <w:rsid w:val="00BC0C58"/>
    <w:rsid w:val="00BC494E"/>
    <w:rsid w:val="00BC533E"/>
    <w:rsid w:val="00BC729F"/>
    <w:rsid w:val="00BD19DD"/>
    <w:rsid w:val="00BD2CA3"/>
    <w:rsid w:val="00BD3233"/>
    <w:rsid w:val="00BD50E6"/>
    <w:rsid w:val="00BD54AA"/>
    <w:rsid w:val="00BE0F75"/>
    <w:rsid w:val="00BE2811"/>
    <w:rsid w:val="00BE5401"/>
    <w:rsid w:val="00BE62B3"/>
    <w:rsid w:val="00BF1F58"/>
    <w:rsid w:val="00BF229A"/>
    <w:rsid w:val="00BF2DFF"/>
    <w:rsid w:val="00BF39A9"/>
    <w:rsid w:val="00BF4429"/>
    <w:rsid w:val="00BF694A"/>
    <w:rsid w:val="00C01543"/>
    <w:rsid w:val="00C03223"/>
    <w:rsid w:val="00C035D2"/>
    <w:rsid w:val="00C052CB"/>
    <w:rsid w:val="00C10CAA"/>
    <w:rsid w:val="00C112E2"/>
    <w:rsid w:val="00C11FC1"/>
    <w:rsid w:val="00C139E4"/>
    <w:rsid w:val="00C1423E"/>
    <w:rsid w:val="00C160BA"/>
    <w:rsid w:val="00C17544"/>
    <w:rsid w:val="00C2198B"/>
    <w:rsid w:val="00C21B0B"/>
    <w:rsid w:val="00C21E1A"/>
    <w:rsid w:val="00C23881"/>
    <w:rsid w:val="00C23BFC"/>
    <w:rsid w:val="00C260DB"/>
    <w:rsid w:val="00C26A9C"/>
    <w:rsid w:val="00C3000F"/>
    <w:rsid w:val="00C3143C"/>
    <w:rsid w:val="00C31BD5"/>
    <w:rsid w:val="00C36DAD"/>
    <w:rsid w:val="00C36F85"/>
    <w:rsid w:val="00C37FE4"/>
    <w:rsid w:val="00C40574"/>
    <w:rsid w:val="00C41366"/>
    <w:rsid w:val="00C41F4E"/>
    <w:rsid w:val="00C42E83"/>
    <w:rsid w:val="00C4605D"/>
    <w:rsid w:val="00C50E6E"/>
    <w:rsid w:val="00C50F85"/>
    <w:rsid w:val="00C52BC1"/>
    <w:rsid w:val="00C5407A"/>
    <w:rsid w:val="00C54345"/>
    <w:rsid w:val="00C54546"/>
    <w:rsid w:val="00C558CF"/>
    <w:rsid w:val="00C574E6"/>
    <w:rsid w:val="00C57B65"/>
    <w:rsid w:val="00C63202"/>
    <w:rsid w:val="00C6576B"/>
    <w:rsid w:val="00C66811"/>
    <w:rsid w:val="00C678E0"/>
    <w:rsid w:val="00C711AA"/>
    <w:rsid w:val="00C71267"/>
    <w:rsid w:val="00C71B1E"/>
    <w:rsid w:val="00C769F4"/>
    <w:rsid w:val="00C77F9F"/>
    <w:rsid w:val="00C8400E"/>
    <w:rsid w:val="00C84D8F"/>
    <w:rsid w:val="00C86096"/>
    <w:rsid w:val="00C863FD"/>
    <w:rsid w:val="00C86A18"/>
    <w:rsid w:val="00C86CA5"/>
    <w:rsid w:val="00C909E6"/>
    <w:rsid w:val="00C93D86"/>
    <w:rsid w:val="00C94BF1"/>
    <w:rsid w:val="00CA0108"/>
    <w:rsid w:val="00CA0130"/>
    <w:rsid w:val="00CA1C8F"/>
    <w:rsid w:val="00CA2C4C"/>
    <w:rsid w:val="00CA53DF"/>
    <w:rsid w:val="00CA74C1"/>
    <w:rsid w:val="00CA7D42"/>
    <w:rsid w:val="00CB1622"/>
    <w:rsid w:val="00CB1C4E"/>
    <w:rsid w:val="00CB24A4"/>
    <w:rsid w:val="00CB408C"/>
    <w:rsid w:val="00CC0BD9"/>
    <w:rsid w:val="00CC0D51"/>
    <w:rsid w:val="00CC0DAB"/>
    <w:rsid w:val="00CC0DDC"/>
    <w:rsid w:val="00CC1F4C"/>
    <w:rsid w:val="00CC22DD"/>
    <w:rsid w:val="00CC4C65"/>
    <w:rsid w:val="00CC504F"/>
    <w:rsid w:val="00CC5204"/>
    <w:rsid w:val="00CD1A9C"/>
    <w:rsid w:val="00CD3751"/>
    <w:rsid w:val="00CD3D40"/>
    <w:rsid w:val="00CD5700"/>
    <w:rsid w:val="00CD58FC"/>
    <w:rsid w:val="00CD652A"/>
    <w:rsid w:val="00CD6A8F"/>
    <w:rsid w:val="00CE10D6"/>
    <w:rsid w:val="00CE237D"/>
    <w:rsid w:val="00CE3587"/>
    <w:rsid w:val="00CE3F3A"/>
    <w:rsid w:val="00CE68C8"/>
    <w:rsid w:val="00CE6A1C"/>
    <w:rsid w:val="00CE75F3"/>
    <w:rsid w:val="00CF0438"/>
    <w:rsid w:val="00CF19C8"/>
    <w:rsid w:val="00CF2377"/>
    <w:rsid w:val="00CF3471"/>
    <w:rsid w:val="00CF36E0"/>
    <w:rsid w:val="00CF4028"/>
    <w:rsid w:val="00CF5943"/>
    <w:rsid w:val="00CF60AE"/>
    <w:rsid w:val="00CF6B1E"/>
    <w:rsid w:val="00CF7A41"/>
    <w:rsid w:val="00D02A14"/>
    <w:rsid w:val="00D02B81"/>
    <w:rsid w:val="00D033E8"/>
    <w:rsid w:val="00D06108"/>
    <w:rsid w:val="00D11702"/>
    <w:rsid w:val="00D1410E"/>
    <w:rsid w:val="00D1446C"/>
    <w:rsid w:val="00D17439"/>
    <w:rsid w:val="00D177F8"/>
    <w:rsid w:val="00D17F71"/>
    <w:rsid w:val="00D23E51"/>
    <w:rsid w:val="00D2484A"/>
    <w:rsid w:val="00D301CC"/>
    <w:rsid w:val="00D312A0"/>
    <w:rsid w:val="00D33965"/>
    <w:rsid w:val="00D33D59"/>
    <w:rsid w:val="00D35866"/>
    <w:rsid w:val="00D35FE1"/>
    <w:rsid w:val="00D37542"/>
    <w:rsid w:val="00D40BD3"/>
    <w:rsid w:val="00D40E8E"/>
    <w:rsid w:val="00D4363A"/>
    <w:rsid w:val="00D44157"/>
    <w:rsid w:val="00D45110"/>
    <w:rsid w:val="00D505B1"/>
    <w:rsid w:val="00D5119C"/>
    <w:rsid w:val="00D51772"/>
    <w:rsid w:val="00D51ED3"/>
    <w:rsid w:val="00D5324F"/>
    <w:rsid w:val="00D53A09"/>
    <w:rsid w:val="00D53CF8"/>
    <w:rsid w:val="00D54C16"/>
    <w:rsid w:val="00D54C1C"/>
    <w:rsid w:val="00D55903"/>
    <w:rsid w:val="00D559A8"/>
    <w:rsid w:val="00D559EE"/>
    <w:rsid w:val="00D55A5C"/>
    <w:rsid w:val="00D5702D"/>
    <w:rsid w:val="00D5715E"/>
    <w:rsid w:val="00D574E1"/>
    <w:rsid w:val="00D622FD"/>
    <w:rsid w:val="00D63CF4"/>
    <w:rsid w:val="00D6457C"/>
    <w:rsid w:val="00D661B6"/>
    <w:rsid w:val="00D71C11"/>
    <w:rsid w:val="00D75AAB"/>
    <w:rsid w:val="00D80503"/>
    <w:rsid w:val="00D805F2"/>
    <w:rsid w:val="00D80847"/>
    <w:rsid w:val="00D85C7E"/>
    <w:rsid w:val="00D85D6C"/>
    <w:rsid w:val="00D87502"/>
    <w:rsid w:val="00D8770C"/>
    <w:rsid w:val="00D905F6"/>
    <w:rsid w:val="00D91B72"/>
    <w:rsid w:val="00D92DC9"/>
    <w:rsid w:val="00D9445F"/>
    <w:rsid w:val="00D9469B"/>
    <w:rsid w:val="00D9674E"/>
    <w:rsid w:val="00D97492"/>
    <w:rsid w:val="00DA01EB"/>
    <w:rsid w:val="00DA0A91"/>
    <w:rsid w:val="00DA2768"/>
    <w:rsid w:val="00DA28C4"/>
    <w:rsid w:val="00DA4366"/>
    <w:rsid w:val="00DA6B01"/>
    <w:rsid w:val="00DB282A"/>
    <w:rsid w:val="00DB54E5"/>
    <w:rsid w:val="00DB5D16"/>
    <w:rsid w:val="00DB6072"/>
    <w:rsid w:val="00DB6465"/>
    <w:rsid w:val="00DB668A"/>
    <w:rsid w:val="00DB71D6"/>
    <w:rsid w:val="00DC066D"/>
    <w:rsid w:val="00DC09A4"/>
    <w:rsid w:val="00DC10E7"/>
    <w:rsid w:val="00DC1CD2"/>
    <w:rsid w:val="00DC1DD9"/>
    <w:rsid w:val="00DC3B26"/>
    <w:rsid w:val="00DC45FB"/>
    <w:rsid w:val="00DD0E4E"/>
    <w:rsid w:val="00DD1D4E"/>
    <w:rsid w:val="00DD3BB3"/>
    <w:rsid w:val="00DD4819"/>
    <w:rsid w:val="00DD4A5B"/>
    <w:rsid w:val="00DD5693"/>
    <w:rsid w:val="00DD6360"/>
    <w:rsid w:val="00DD75B3"/>
    <w:rsid w:val="00DD767B"/>
    <w:rsid w:val="00DE08BD"/>
    <w:rsid w:val="00DE35B5"/>
    <w:rsid w:val="00DE47CD"/>
    <w:rsid w:val="00DE729A"/>
    <w:rsid w:val="00DE7A19"/>
    <w:rsid w:val="00DE7CC0"/>
    <w:rsid w:val="00DF0BCD"/>
    <w:rsid w:val="00DF1B35"/>
    <w:rsid w:val="00DF30F3"/>
    <w:rsid w:val="00DF4E64"/>
    <w:rsid w:val="00DF603A"/>
    <w:rsid w:val="00DF6610"/>
    <w:rsid w:val="00E022E6"/>
    <w:rsid w:val="00E0237D"/>
    <w:rsid w:val="00E02710"/>
    <w:rsid w:val="00E05A7B"/>
    <w:rsid w:val="00E05B29"/>
    <w:rsid w:val="00E10525"/>
    <w:rsid w:val="00E10663"/>
    <w:rsid w:val="00E10B8C"/>
    <w:rsid w:val="00E111F4"/>
    <w:rsid w:val="00E11BFD"/>
    <w:rsid w:val="00E11D53"/>
    <w:rsid w:val="00E12AFA"/>
    <w:rsid w:val="00E12C98"/>
    <w:rsid w:val="00E14B35"/>
    <w:rsid w:val="00E1524E"/>
    <w:rsid w:val="00E17CBF"/>
    <w:rsid w:val="00E224F2"/>
    <w:rsid w:val="00E26349"/>
    <w:rsid w:val="00E37807"/>
    <w:rsid w:val="00E425C3"/>
    <w:rsid w:val="00E44BB5"/>
    <w:rsid w:val="00E456CD"/>
    <w:rsid w:val="00E4611A"/>
    <w:rsid w:val="00E464FB"/>
    <w:rsid w:val="00E5098C"/>
    <w:rsid w:val="00E521F3"/>
    <w:rsid w:val="00E52CC0"/>
    <w:rsid w:val="00E545D5"/>
    <w:rsid w:val="00E6030C"/>
    <w:rsid w:val="00E606D7"/>
    <w:rsid w:val="00E6101C"/>
    <w:rsid w:val="00E653F3"/>
    <w:rsid w:val="00E66A0A"/>
    <w:rsid w:val="00E67813"/>
    <w:rsid w:val="00E70001"/>
    <w:rsid w:val="00E7005B"/>
    <w:rsid w:val="00E70071"/>
    <w:rsid w:val="00E71F88"/>
    <w:rsid w:val="00E72370"/>
    <w:rsid w:val="00E731F2"/>
    <w:rsid w:val="00E73485"/>
    <w:rsid w:val="00E7374F"/>
    <w:rsid w:val="00E73E08"/>
    <w:rsid w:val="00E74199"/>
    <w:rsid w:val="00E74F79"/>
    <w:rsid w:val="00E817B5"/>
    <w:rsid w:val="00E817DE"/>
    <w:rsid w:val="00E819A4"/>
    <w:rsid w:val="00E82F9C"/>
    <w:rsid w:val="00E835C4"/>
    <w:rsid w:val="00E844FF"/>
    <w:rsid w:val="00E85221"/>
    <w:rsid w:val="00E85BD7"/>
    <w:rsid w:val="00E85F74"/>
    <w:rsid w:val="00E87865"/>
    <w:rsid w:val="00E920EE"/>
    <w:rsid w:val="00E92184"/>
    <w:rsid w:val="00E95B48"/>
    <w:rsid w:val="00E95E04"/>
    <w:rsid w:val="00EA0EEC"/>
    <w:rsid w:val="00EA221E"/>
    <w:rsid w:val="00EA681B"/>
    <w:rsid w:val="00EA71CE"/>
    <w:rsid w:val="00EA7395"/>
    <w:rsid w:val="00EB0112"/>
    <w:rsid w:val="00EB1EF7"/>
    <w:rsid w:val="00EB2362"/>
    <w:rsid w:val="00EB399E"/>
    <w:rsid w:val="00EB4C79"/>
    <w:rsid w:val="00EB4CB6"/>
    <w:rsid w:val="00EB7F6B"/>
    <w:rsid w:val="00EC15E7"/>
    <w:rsid w:val="00EC1968"/>
    <w:rsid w:val="00EC493E"/>
    <w:rsid w:val="00EC56BB"/>
    <w:rsid w:val="00EC790A"/>
    <w:rsid w:val="00EC7CEB"/>
    <w:rsid w:val="00ED03F5"/>
    <w:rsid w:val="00ED5AE0"/>
    <w:rsid w:val="00ED5B68"/>
    <w:rsid w:val="00ED7900"/>
    <w:rsid w:val="00EE3B17"/>
    <w:rsid w:val="00EE557E"/>
    <w:rsid w:val="00EE5B63"/>
    <w:rsid w:val="00EE5DBD"/>
    <w:rsid w:val="00EE6F00"/>
    <w:rsid w:val="00EF174E"/>
    <w:rsid w:val="00EF3B15"/>
    <w:rsid w:val="00EF4E38"/>
    <w:rsid w:val="00EF69F5"/>
    <w:rsid w:val="00EF78EE"/>
    <w:rsid w:val="00F00B9B"/>
    <w:rsid w:val="00F00DF8"/>
    <w:rsid w:val="00F01C9F"/>
    <w:rsid w:val="00F04010"/>
    <w:rsid w:val="00F04384"/>
    <w:rsid w:val="00F05E32"/>
    <w:rsid w:val="00F06A1A"/>
    <w:rsid w:val="00F0736F"/>
    <w:rsid w:val="00F100D1"/>
    <w:rsid w:val="00F10C72"/>
    <w:rsid w:val="00F129B2"/>
    <w:rsid w:val="00F14E7D"/>
    <w:rsid w:val="00F15243"/>
    <w:rsid w:val="00F16113"/>
    <w:rsid w:val="00F16497"/>
    <w:rsid w:val="00F16D54"/>
    <w:rsid w:val="00F210D2"/>
    <w:rsid w:val="00F22E96"/>
    <w:rsid w:val="00F24290"/>
    <w:rsid w:val="00F2446C"/>
    <w:rsid w:val="00F25113"/>
    <w:rsid w:val="00F25913"/>
    <w:rsid w:val="00F265E0"/>
    <w:rsid w:val="00F26C96"/>
    <w:rsid w:val="00F27154"/>
    <w:rsid w:val="00F301E0"/>
    <w:rsid w:val="00F30B5F"/>
    <w:rsid w:val="00F3374D"/>
    <w:rsid w:val="00F342ED"/>
    <w:rsid w:val="00F363DF"/>
    <w:rsid w:val="00F3758F"/>
    <w:rsid w:val="00F41E81"/>
    <w:rsid w:val="00F42432"/>
    <w:rsid w:val="00F43F7A"/>
    <w:rsid w:val="00F442D9"/>
    <w:rsid w:val="00F44AA6"/>
    <w:rsid w:val="00F45682"/>
    <w:rsid w:val="00F46D42"/>
    <w:rsid w:val="00F504DC"/>
    <w:rsid w:val="00F50A00"/>
    <w:rsid w:val="00F51900"/>
    <w:rsid w:val="00F520F2"/>
    <w:rsid w:val="00F60607"/>
    <w:rsid w:val="00F610A4"/>
    <w:rsid w:val="00F611E3"/>
    <w:rsid w:val="00F63715"/>
    <w:rsid w:val="00F6436E"/>
    <w:rsid w:val="00F64798"/>
    <w:rsid w:val="00F651CD"/>
    <w:rsid w:val="00F6595A"/>
    <w:rsid w:val="00F703D5"/>
    <w:rsid w:val="00F708AB"/>
    <w:rsid w:val="00F713BB"/>
    <w:rsid w:val="00F72E4D"/>
    <w:rsid w:val="00F73126"/>
    <w:rsid w:val="00F75DB7"/>
    <w:rsid w:val="00F76CF0"/>
    <w:rsid w:val="00F77451"/>
    <w:rsid w:val="00F83A37"/>
    <w:rsid w:val="00F856BD"/>
    <w:rsid w:val="00F86A6A"/>
    <w:rsid w:val="00F87082"/>
    <w:rsid w:val="00F91CBC"/>
    <w:rsid w:val="00F91E1E"/>
    <w:rsid w:val="00F922CD"/>
    <w:rsid w:val="00F92D9F"/>
    <w:rsid w:val="00F93C2C"/>
    <w:rsid w:val="00F95C87"/>
    <w:rsid w:val="00FA1147"/>
    <w:rsid w:val="00FA1878"/>
    <w:rsid w:val="00FA2910"/>
    <w:rsid w:val="00FA30A3"/>
    <w:rsid w:val="00FA67F5"/>
    <w:rsid w:val="00FA6CB2"/>
    <w:rsid w:val="00FB03FF"/>
    <w:rsid w:val="00FB2421"/>
    <w:rsid w:val="00FB33C0"/>
    <w:rsid w:val="00FB396E"/>
    <w:rsid w:val="00FB57D5"/>
    <w:rsid w:val="00FC1D62"/>
    <w:rsid w:val="00FC5C07"/>
    <w:rsid w:val="00FC5DF0"/>
    <w:rsid w:val="00FD03E1"/>
    <w:rsid w:val="00FD3634"/>
    <w:rsid w:val="00FD52DA"/>
    <w:rsid w:val="00FD6666"/>
    <w:rsid w:val="00FE0649"/>
    <w:rsid w:val="00FE1C25"/>
    <w:rsid w:val="00FE3068"/>
    <w:rsid w:val="00FE3B41"/>
    <w:rsid w:val="00FE5D62"/>
    <w:rsid w:val="00FE6942"/>
    <w:rsid w:val="00FF1068"/>
    <w:rsid w:val="00FF24D2"/>
    <w:rsid w:val="00FF2BC6"/>
    <w:rsid w:val="00FF2C42"/>
    <w:rsid w:val="00FF3381"/>
    <w:rsid w:val="00FF4E6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1E8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B399E"/>
    <w:pPr>
      <w:spacing w:after="0" w:line="240" w:lineRule="auto"/>
    </w:pPr>
    <w:rPr>
      <w:rFonts w:ascii="Times New Roman" w:hAnsi="Times New Roman" w:cs="Times New Roman"/>
      <w:b/>
      <w:bCs/>
      <w:sz w:val="24"/>
      <w:szCs w:val="24"/>
    </w:rPr>
  </w:style>
  <w:style w:type="paragraph" w:styleId="Nadpis1">
    <w:name w:val="heading 1"/>
    <w:basedOn w:val="Normlny"/>
    <w:next w:val="Normlny"/>
    <w:link w:val="Nadpis1Char"/>
    <w:uiPriority w:val="9"/>
    <w:qFormat/>
    <w:rsid w:val="00A309F8"/>
    <w:pPr>
      <w:keepNext/>
      <w:keepLines/>
      <w:spacing w:before="240" w:line="276" w:lineRule="auto"/>
      <w:outlineLvl w:val="0"/>
    </w:pPr>
    <w:rPr>
      <w:rFonts w:eastAsiaTheme="majorEastAsia" w:cstheme="majorBidi"/>
      <w:szCs w:val="28"/>
    </w:rPr>
  </w:style>
  <w:style w:type="paragraph" w:styleId="Nadpis2">
    <w:name w:val="heading 2"/>
    <w:basedOn w:val="Normlny"/>
    <w:next w:val="Normlny"/>
    <w:link w:val="Nadpis2Char"/>
    <w:uiPriority w:val="9"/>
    <w:unhideWhenUsed/>
    <w:qFormat/>
    <w:rsid w:val="0088700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semiHidden/>
    <w:unhideWhenUsed/>
    <w:qFormat/>
    <w:rsid w:val="003E178D"/>
    <w:pPr>
      <w:keepNext/>
      <w:keepLines/>
      <w:spacing w:before="40"/>
      <w:outlineLvl w:val="2"/>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41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A309F8"/>
    <w:rPr>
      <w:rFonts w:ascii="Times New Roman" w:eastAsiaTheme="majorEastAsia" w:hAnsi="Times New Roman" w:cstheme="majorBidi"/>
      <w:b/>
      <w:bCs/>
      <w:sz w:val="24"/>
      <w:szCs w:val="28"/>
    </w:rPr>
  </w:style>
  <w:style w:type="paragraph" w:styleId="Hlavikaobsahu">
    <w:name w:val="TOC Heading"/>
    <w:basedOn w:val="Nadpis1"/>
    <w:next w:val="Normlny"/>
    <w:uiPriority w:val="39"/>
    <w:unhideWhenUsed/>
    <w:qFormat/>
    <w:rsid w:val="00D37542"/>
    <w:pPr>
      <w:outlineLvl w:val="9"/>
    </w:pPr>
    <w:rPr>
      <w:lang w:eastAsia="sk-SK"/>
    </w:rPr>
  </w:style>
  <w:style w:type="paragraph" w:styleId="Obsah1">
    <w:name w:val="toc 1"/>
    <w:basedOn w:val="Normlny"/>
    <w:next w:val="Normlny"/>
    <w:autoRedefine/>
    <w:uiPriority w:val="39"/>
    <w:unhideWhenUsed/>
    <w:rsid w:val="00493654"/>
    <w:pPr>
      <w:tabs>
        <w:tab w:val="left" w:pos="660"/>
        <w:tab w:val="right" w:leader="dot" w:pos="9072"/>
      </w:tabs>
      <w:spacing w:line="276" w:lineRule="auto"/>
      <w:ind w:left="993" w:right="-284" w:hanging="993"/>
    </w:pPr>
  </w:style>
  <w:style w:type="paragraph" w:styleId="Obsah3">
    <w:name w:val="toc 3"/>
    <w:basedOn w:val="Normlny"/>
    <w:next w:val="Normlny"/>
    <w:autoRedefine/>
    <w:uiPriority w:val="39"/>
    <w:unhideWhenUsed/>
    <w:rsid w:val="00D37542"/>
    <w:pPr>
      <w:spacing w:after="100"/>
      <w:ind w:left="440"/>
    </w:pPr>
  </w:style>
  <w:style w:type="character" w:styleId="Hypertextovprepojenie">
    <w:name w:val="Hyperlink"/>
    <w:uiPriority w:val="99"/>
    <w:unhideWhenUsed/>
    <w:rsid w:val="00D37542"/>
    <w:rPr>
      <w:color w:val="0000FF"/>
      <w:u w:val="single"/>
    </w:rPr>
  </w:style>
  <w:style w:type="paragraph" w:styleId="Bezriadkovania">
    <w:name w:val="No Spacing"/>
    <w:link w:val="BezriadkovaniaChar"/>
    <w:uiPriority w:val="1"/>
    <w:qFormat/>
    <w:rsid w:val="003E178D"/>
    <w:pPr>
      <w:spacing w:after="0" w:line="240" w:lineRule="auto"/>
    </w:pPr>
    <w:rPr>
      <w:rFonts w:ascii="Times New Roman" w:hAnsi="Times New Roman" w:cs="Times New Roman"/>
      <w:b/>
      <w:bCs/>
      <w:sz w:val="24"/>
      <w:szCs w:val="24"/>
    </w:rPr>
  </w:style>
  <w:style w:type="character" w:customStyle="1" w:styleId="Nadpis3Char">
    <w:name w:val="Nadpis 3 Char"/>
    <w:basedOn w:val="Predvolenpsmoodseku"/>
    <w:link w:val="Nadpis3"/>
    <w:uiPriority w:val="9"/>
    <w:semiHidden/>
    <w:rsid w:val="003E178D"/>
    <w:rPr>
      <w:rFonts w:asciiTheme="majorHAnsi" w:eastAsiaTheme="majorEastAsia" w:hAnsiTheme="majorHAnsi" w:cstheme="majorBidi"/>
      <w:b/>
      <w:bCs/>
      <w:color w:val="1F3763" w:themeColor="accent1" w:themeShade="7F"/>
      <w:sz w:val="24"/>
      <w:szCs w:val="24"/>
    </w:rPr>
  </w:style>
  <w:style w:type="character" w:customStyle="1" w:styleId="OdsekzoznamuChar">
    <w:name w:val="Odsek zoznamu Char"/>
    <w:aliases w:val="body Char,Odsek zoznamu2 Char,Obiekt Char,List Paragraph1 Char,Odsek zoznamu1 Char,Bullet Number Char,lp1 Char,lp11 Char,List Paragraph11 Char,Use Case List Paragraph Char,Yellow Bullet Char,Normal bullet 2 Char,Listeafsnit Char"/>
    <w:link w:val="Odsekzoznamu"/>
    <w:uiPriority w:val="34"/>
    <w:qFormat/>
    <w:locked/>
    <w:rsid w:val="003E178D"/>
    <w:rPr>
      <w:sz w:val="24"/>
      <w:szCs w:val="24"/>
      <w:lang w:eastAsia="cs-CZ"/>
    </w:rPr>
  </w:style>
  <w:style w:type="paragraph" w:styleId="Odsekzoznamu">
    <w:name w:val="List Paragraph"/>
    <w:aliases w:val="body,Odsek zoznamu2,Obiekt,List Paragraph1,Odsek zoznamu1,Bullet Number,lp1,lp11,List Paragraph11,Use Case List Paragraph,Yellow Bullet,Normal bullet 2,Table/Figure Heading,Listeafsnit,Dot pt,No Spacing1,List Paragraph Char Char Char,Odsek"/>
    <w:basedOn w:val="Normlny"/>
    <w:link w:val="OdsekzoznamuChar"/>
    <w:uiPriority w:val="34"/>
    <w:qFormat/>
    <w:rsid w:val="003E178D"/>
    <w:pPr>
      <w:ind w:left="708"/>
    </w:pPr>
    <w:rPr>
      <w:rFonts w:asciiTheme="minorHAnsi" w:hAnsiTheme="minorHAnsi" w:cstheme="minorBidi"/>
      <w:b w:val="0"/>
      <w:bCs w:val="0"/>
      <w:lang w:eastAsia="cs-CZ"/>
    </w:rPr>
  </w:style>
  <w:style w:type="paragraph" w:customStyle="1" w:styleId="Default">
    <w:name w:val="Default"/>
    <w:rsid w:val="003E178D"/>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Nevyrieenzmienka1">
    <w:name w:val="Nevyriešená zmienka1"/>
    <w:basedOn w:val="Predvolenpsmoodseku"/>
    <w:uiPriority w:val="99"/>
    <w:semiHidden/>
    <w:unhideWhenUsed/>
    <w:rsid w:val="00E10663"/>
    <w:rPr>
      <w:color w:val="605E5C"/>
      <w:shd w:val="clear" w:color="auto" w:fill="E1DFDD"/>
    </w:rPr>
  </w:style>
  <w:style w:type="character" w:styleId="PouitHypertextovPrepojenie">
    <w:name w:val="FollowedHyperlink"/>
    <w:basedOn w:val="Predvolenpsmoodseku"/>
    <w:uiPriority w:val="99"/>
    <w:semiHidden/>
    <w:unhideWhenUsed/>
    <w:rsid w:val="00E10663"/>
    <w:rPr>
      <w:color w:val="954F72" w:themeColor="followedHyperlink"/>
      <w:u w:val="single"/>
    </w:rPr>
  </w:style>
  <w:style w:type="paragraph" w:customStyle="1" w:styleId="v1msonormal">
    <w:name w:val="v1msonormal"/>
    <w:basedOn w:val="Normlny"/>
    <w:rsid w:val="004219D2"/>
    <w:pPr>
      <w:spacing w:before="100" w:beforeAutospacing="1" w:after="100" w:afterAutospacing="1"/>
    </w:pPr>
    <w:rPr>
      <w:rFonts w:eastAsia="Times New Roman"/>
      <w:b w:val="0"/>
      <w:bCs w:val="0"/>
      <w:lang w:eastAsia="sk-SK"/>
    </w:rPr>
  </w:style>
  <w:style w:type="paragraph" w:customStyle="1" w:styleId="v1msolistparagraph">
    <w:name w:val="v1msolistparagraph"/>
    <w:basedOn w:val="Normlny"/>
    <w:rsid w:val="004219D2"/>
    <w:pPr>
      <w:spacing w:before="100" w:beforeAutospacing="1" w:after="100" w:afterAutospacing="1"/>
    </w:pPr>
    <w:rPr>
      <w:rFonts w:eastAsia="Times New Roman"/>
      <w:b w:val="0"/>
      <w:bCs w:val="0"/>
      <w:lang w:eastAsia="sk-SK"/>
    </w:rPr>
  </w:style>
  <w:style w:type="character" w:customStyle="1" w:styleId="Nadpis2Char">
    <w:name w:val="Nadpis 2 Char"/>
    <w:basedOn w:val="Predvolenpsmoodseku"/>
    <w:link w:val="Nadpis2"/>
    <w:uiPriority w:val="9"/>
    <w:rsid w:val="0088700B"/>
    <w:rPr>
      <w:rFonts w:asciiTheme="majorHAnsi" w:eastAsiaTheme="majorEastAsia" w:hAnsiTheme="majorHAnsi" w:cstheme="majorBidi"/>
      <w:b/>
      <w:bCs/>
      <w:color w:val="2F5496" w:themeColor="accent1" w:themeShade="BF"/>
      <w:sz w:val="26"/>
      <w:szCs w:val="26"/>
    </w:rPr>
  </w:style>
  <w:style w:type="paragraph" w:styleId="Obsah2">
    <w:name w:val="toc 2"/>
    <w:basedOn w:val="Normlny"/>
    <w:next w:val="Normlny"/>
    <w:autoRedefine/>
    <w:uiPriority w:val="39"/>
    <w:unhideWhenUsed/>
    <w:rsid w:val="0046016A"/>
    <w:pPr>
      <w:spacing w:after="100" w:line="259" w:lineRule="auto"/>
      <w:ind w:left="220"/>
    </w:pPr>
    <w:rPr>
      <w:rFonts w:asciiTheme="minorHAnsi" w:eastAsiaTheme="minorEastAsia" w:hAnsiTheme="minorHAnsi" w:cstheme="minorBidi"/>
      <w:b w:val="0"/>
      <w:bCs w:val="0"/>
      <w:sz w:val="22"/>
      <w:szCs w:val="22"/>
      <w:lang w:eastAsia="sk-SK"/>
    </w:rPr>
  </w:style>
  <w:style w:type="paragraph" w:styleId="Obsah4">
    <w:name w:val="toc 4"/>
    <w:basedOn w:val="Normlny"/>
    <w:next w:val="Normlny"/>
    <w:autoRedefine/>
    <w:uiPriority w:val="39"/>
    <w:unhideWhenUsed/>
    <w:rsid w:val="0046016A"/>
    <w:pPr>
      <w:spacing w:after="100" w:line="259" w:lineRule="auto"/>
      <w:ind w:left="660"/>
    </w:pPr>
    <w:rPr>
      <w:rFonts w:asciiTheme="minorHAnsi" w:eastAsiaTheme="minorEastAsia" w:hAnsiTheme="minorHAnsi" w:cstheme="minorBidi"/>
      <w:b w:val="0"/>
      <w:bCs w:val="0"/>
      <w:sz w:val="22"/>
      <w:szCs w:val="22"/>
      <w:lang w:eastAsia="sk-SK"/>
    </w:rPr>
  </w:style>
  <w:style w:type="paragraph" w:styleId="Obsah5">
    <w:name w:val="toc 5"/>
    <w:basedOn w:val="Normlny"/>
    <w:next w:val="Normlny"/>
    <w:autoRedefine/>
    <w:uiPriority w:val="39"/>
    <w:unhideWhenUsed/>
    <w:rsid w:val="0046016A"/>
    <w:pPr>
      <w:spacing w:after="100" w:line="259" w:lineRule="auto"/>
      <w:ind w:left="880"/>
    </w:pPr>
    <w:rPr>
      <w:rFonts w:asciiTheme="minorHAnsi" w:eastAsiaTheme="minorEastAsia" w:hAnsiTheme="minorHAnsi" w:cstheme="minorBidi"/>
      <w:b w:val="0"/>
      <w:bCs w:val="0"/>
      <w:sz w:val="22"/>
      <w:szCs w:val="22"/>
      <w:lang w:eastAsia="sk-SK"/>
    </w:rPr>
  </w:style>
  <w:style w:type="paragraph" w:styleId="Obsah6">
    <w:name w:val="toc 6"/>
    <w:basedOn w:val="Normlny"/>
    <w:next w:val="Normlny"/>
    <w:autoRedefine/>
    <w:uiPriority w:val="39"/>
    <w:unhideWhenUsed/>
    <w:rsid w:val="0046016A"/>
    <w:pPr>
      <w:spacing w:after="100" w:line="259" w:lineRule="auto"/>
      <w:ind w:left="1100"/>
    </w:pPr>
    <w:rPr>
      <w:rFonts w:asciiTheme="minorHAnsi" w:eastAsiaTheme="minorEastAsia" w:hAnsiTheme="minorHAnsi" w:cstheme="minorBidi"/>
      <w:b w:val="0"/>
      <w:bCs w:val="0"/>
      <w:sz w:val="22"/>
      <w:szCs w:val="22"/>
      <w:lang w:eastAsia="sk-SK"/>
    </w:rPr>
  </w:style>
  <w:style w:type="paragraph" w:styleId="Obsah7">
    <w:name w:val="toc 7"/>
    <w:basedOn w:val="Normlny"/>
    <w:next w:val="Normlny"/>
    <w:autoRedefine/>
    <w:uiPriority w:val="39"/>
    <w:unhideWhenUsed/>
    <w:rsid w:val="0046016A"/>
    <w:pPr>
      <w:spacing w:after="100" w:line="259" w:lineRule="auto"/>
      <w:ind w:left="1320"/>
    </w:pPr>
    <w:rPr>
      <w:rFonts w:asciiTheme="minorHAnsi" w:eastAsiaTheme="minorEastAsia" w:hAnsiTheme="minorHAnsi" w:cstheme="minorBidi"/>
      <w:b w:val="0"/>
      <w:bCs w:val="0"/>
      <w:sz w:val="22"/>
      <w:szCs w:val="22"/>
      <w:lang w:eastAsia="sk-SK"/>
    </w:rPr>
  </w:style>
  <w:style w:type="paragraph" w:styleId="Obsah8">
    <w:name w:val="toc 8"/>
    <w:basedOn w:val="Normlny"/>
    <w:next w:val="Normlny"/>
    <w:autoRedefine/>
    <w:uiPriority w:val="39"/>
    <w:unhideWhenUsed/>
    <w:rsid w:val="0046016A"/>
    <w:pPr>
      <w:spacing w:after="100" w:line="259" w:lineRule="auto"/>
      <w:ind w:left="1540"/>
    </w:pPr>
    <w:rPr>
      <w:rFonts w:asciiTheme="minorHAnsi" w:eastAsiaTheme="minorEastAsia" w:hAnsiTheme="minorHAnsi" w:cstheme="minorBidi"/>
      <w:b w:val="0"/>
      <w:bCs w:val="0"/>
      <w:sz w:val="22"/>
      <w:szCs w:val="22"/>
      <w:lang w:eastAsia="sk-SK"/>
    </w:rPr>
  </w:style>
  <w:style w:type="paragraph" w:styleId="Obsah9">
    <w:name w:val="toc 9"/>
    <w:basedOn w:val="Normlny"/>
    <w:next w:val="Normlny"/>
    <w:autoRedefine/>
    <w:uiPriority w:val="39"/>
    <w:unhideWhenUsed/>
    <w:rsid w:val="0046016A"/>
    <w:pPr>
      <w:spacing w:after="100" w:line="259" w:lineRule="auto"/>
      <w:ind w:left="1760"/>
    </w:pPr>
    <w:rPr>
      <w:rFonts w:asciiTheme="minorHAnsi" w:eastAsiaTheme="minorEastAsia" w:hAnsiTheme="minorHAnsi" w:cstheme="minorBidi"/>
      <w:b w:val="0"/>
      <w:bCs w:val="0"/>
      <w:sz w:val="22"/>
      <w:szCs w:val="22"/>
      <w:lang w:eastAsia="sk-SK"/>
    </w:rPr>
  </w:style>
  <w:style w:type="paragraph" w:styleId="Hlavika">
    <w:name w:val="header"/>
    <w:basedOn w:val="Normlny"/>
    <w:link w:val="HlavikaChar"/>
    <w:uiPriority w:val="99"/>
    <w:unhideWhenUsed/>
    <w:rsid w:val="00ED03F5"/>
    <w:pPr>
      <w:tabs>
        <w:tab w:val="center" w:pos="4536"/>
        <w:tab w:val="right" w:pos="9072"/>
      </w:tabs>
    </w:pPr>
  </w:style>
  <w:style w:type="character" w:customStyle="1" w:styleId="HlavikaChar">
    <w:name w:val="Hlavička Char"/>
    <w:basedOn w:val="Predvolenpsmoodseku"/>
    <w:link w:val="Hlavika"/>
    <w:uiPriority w:val="99"/>
    <w:rsid w:val="00ED03F5"/>
    <w:rPr>
      <w:rFonts w:ascii="Times New Roman" w:hAnsi="Times New Roman" w:cs="Times New Roman"/>
      <w:b/>
      <w:bCs/>
      <w:sz w:val="24"/>
      <w:szCs w:val="24"/>
    </w:rPr>
  </w:style>
  <w:style w:type="paragraph" w:styleId="Pta">
    <w:name w:val="footer"/>
    <w:basedOn w:val="Normlny"/>
    <w:link w:val="PtaChar"/>
    <w:uiPriority w:val="99"/>
    <w:unhideWhenUsed/>
    <w:rsid w:val="00ED03F5"/>
    <w:pPr>
      <w:tabs>
        <w:tab w:val="center" w:pos="4536"/>
        <w:tab w:val="right" w:pos="9072"/>
      </w:tabs>
    </w:pPr>
  </w:style>
  <w:style w:type="character" w:customStyle="1" w:styleId="PtaChar">
    <w:name w:val="Päta Char"/>
    <w:basedOn w:val="Predvolenpsmoodseku"/>
    <w:link w:val="Pta"/>
    <w:uiPriority w:val="99"/>
    <w:rsid w:val="00ED03F5"/>
    <w:rPr>
      <w:rFonts w:ascii="Times New Roman" w:hAnsi="Times New Roman" w:cs="Times New Roman"/>
      <w:b/>
      <w:bCs/>
      <w:sz w:val="24"/>
      <w:szCs w:val="24"/>
    </w:rPr>
  </w:style>
  <w:style w:type="character" w:customStyle="1" w:styleId="BezriadkovaniaChar">
    <w:name w:val="Bez riadkovania Char"/>
    <w:basedOn w:val="Predvolenpsmoodseku"/>
    <w:link w:val="Bezriadkovania"/>
    <w:uiPriority w:val="1"/>
    <w:rsid w:val="00B76679"/>
    <w:rPr>
      <w:rFonts w:ascii="Times New Roman" w:hAnsi="Times New Roman" w:cs="Times New Roman"/>
      <w:b/>
      <w:bCs/>
      <w:sz w:val="24"/>
      <w:szCs w:val="24"/>
    </w:rPr>
  </w:style>
  <w:style w:type="paragraph" w:customStyle="1" w:styleId="NzovDokumentu">
    <w:name w:val="NázovDokumentu"/>
    <w:basedOn w:val="Normlny"/>
    <w:link w:val="NzovDokumentuChar"/>
    <w:uiPriority w:val="99"/>
    <w:rsid w:val="00150F41"/>
    <w:pPr>
      <w:spacing w:after="120"/>
    </w:pPr>
    <w:rPr>
      <w:rFonts w:ascii="Officina Sans Itc T OT Book" w:eastAsia="Times New Roman" w:hAnsi="Officina Sans Itc T OT Book"/>
      <w:bCs w:val="0"/>
      <w:color w:val="605D5C"/>
      <w:sz w:val="68"/>
      <w:szCs w:val="68"/>
      <w:lang w:val="en-US"/>
    </w:rPr>
  </w:style>
  <w:style w:type="character" w:customStyle="1" w:styleId="NzovDokumentuChar">
    <w:name w:val="NázovDokumentu Char"/>
    <w:link w:val="NzovDokumentu"/>
    <w:uiPriority w:val="99"/>
    <w:locked/>
    <w:rsid w:val="00150F41"/>
    <w:rPr>
      <w:rFonts w:ascii="Officina Sans Itc T OT Book" w:eastAsia="Times New Roman" w:hAnsi="Officina Sans Itc T OT Book" w:cs="Times New Roman"/>
      <w:b/>
      <w:color w:val="605D5C"/>
      <w:sz w:val="68"/>
      <w:szCs w:val="68"/>
      <w:lang w:val="en-US"/>
    </w:rPr>
  </w:style>
  <w:style w:type="paragraph" w:styleId="Textbubliny">
    <w:name w:val="Balloon Text"/>
    <w:basedOn w:val="Normlny"/>
    <w:link w:val="TextbublinyChar"/>
    <w:uiPriority w:val="99"/>
    <w:semiHidden/>
    <w:unhideWhenUsed/>
    <w:rsid w:val="00524E6E"/>
    <w:rPr>
      <w:rFonts w:ascii="Tahoma" w:hAnsi="Tahoma" w:cs="Tahoma"/>
      <w:sz w:val="16"/>
      <w:szCs w:val="16"/>
    </w:rPr>
  </w:style>
  <w:style w:type="character" w:customStyle="1" w:styleId="TextbublinyChar">
    <w:name w:val="Text bubliny Char"/>
    <w:basedOn w:val="Predvolenpsmoodseku"/>
    <w:link w:val="Textbubliny"/>
    <w:uiPriority w:val="99"/>
    <w:semiHidden/>
    <w:rsid w:val="00524E6E"/>
    <w:rPr>
      <w:rFonts w:ascii="Tahoma" w:hAnsi="Tahoma" w:cs="Tahoma"/>
      <w:b/>
      <w:bCs/>
      <w:sz w:val="16"/>
      <w:szCs w:val="16"/>
    </w:rPr>
  </w:style>
  <w:style w:type="character" w:customStyle="1" w:styleId="Nevyrieenzmienka2">
    <w:name w:val="Nevyriešená zmienka2"/>
    <w:basedOn w:val="Predvolenpsmoodseku"/>
    <w:uiPriority w:val="99"/>
    <w:semiHidden/>
    <w:unhideWhenUsed/>
    <w:rsid w:val="00EA7395"/>
    <w:rPr>
      <w:color w:val="605E5C"/>
      <w:shd w:val="clear" w:color="auto" w:fill="E1DFDD"/>
    </w:rPr>
  </w:style>
  <w:style w:type="character" w:customStyle="1" w:styleId="Nevyrieenzmienka3">
    <w:name w:val="Nevyriešená zmienka3"/>
    <w:basedOn w:val="Predvolenpsmoodseku"/>
    <w:uiPriority w:val="99"/>
    <w:semiHidden/>
    <w:unhideWhenUsed/>
    <w:rsid w:val="00FF4E6C"/>
    <w:rPr>
      <w:color w:val="605E5C"/>
      <w:shd w:val="clear" w:color="auto" w:fill="E1DFDD"/>
    </w:rPr>
  </w:style>
  <w:style w:type="paragraph" w:styleId="Textpoznmkypodiarou">
    <w:name w:val="footnote text"/>
    <w:basedOn w:val="Normlny"/>
    <w:link w:val="TextpoznmkypodiarouChar"/>
    <w:uiPriority w:val="99"/>
    <w:semiHidden/>
    <w:unhideWhenUsed/>
    <w:rsid w:val="00183AA8"/>
    <w:rPr>
      <w:sz w:val="20"/>
      <w:szCs w:val="20"/>
    </w:rPr>
  </w:style>
  <w:style w:type="character" w:customStyle="1" w:styleId="TextpoznmkypodiarouChar">
    <w:name w:val="Text poznámky pod čiarou Char"/>
    <w:basedOn w:val="Predvolenpsmoodseku"/>
    <w:link w:val="Textpoznmkypodiarou"/>
    <w:uiPriority w:val="99"/>
    <w:semiHidden/>
    <w:rsid w:val="00183AA8"/>
    <w:rPr>
      <w:rFonts w:ascii="Times New Roman" w:hAnsi="Times New Roman" w:cs="Times New Roman"/>
      <w:b/>
      <w:bCs/>
      <w:sz w:val="20"/>
      <w:szCs w:val="20"/>
    </w:rPr>
  </w:style>
  <w:style w:type="character" w:styleId="Odkaznapoznmkupodiarou">
    <w:name w:val="footnote reference"/>
    <w:basedOn w:val="Predvolenpsmoodseku"/>
    <w:uiPriority w:val="99"/>
    <w:semiHidden/>
    <w:unhideWhenUsed/>
    <w:rsid w:val="00183AA8"/>
    <w:rPr>
      <w:vertAlign w:val="superscript"/>
    </w:rPr>
  </w:style>
  <w:style w:type="character" w:styleId="Siln">
    <w:name w:val="Strong"/>
    <w:basedOn w:val="Predvolenpsmoodseku"/>
    <w:uiPriority w:val="22"/>
    <w:qFormat/>
    <w:rsid w:val="007266CD"/>
    <w:rPr>
      <w:b/>
      <w:bCs/>
    </w:rPr>
  </w:style>
  <w:style w:type="paragraph" w:styleId="Revzia">
    <w:name w:val="Revision"/>
    <w:hidden/>
    <w:uiPriority w:val="99"/>
    <w:semiHidden/>
    <w:rsid w:val="00CC4C65"/>
    <w:pPr>
      <w:spacing w:after="0" w:line="240" w:lineRule="auto"/>
    </w:pPr>
    <w:rPr>
      <w:rFonts w:ascii="Times New Roman" w:hAnsi="Times New Roman" w:cs="Times New Roman"/>
      <w:b/>
      <w:bCs/>
      <w:sz w:val="24"/>
      <w:szCs w:val="24"/>
    </w:rPr>
  </w:style>
  <w:style w:type="paragraph" w:customStyle="1" w:styleId="Nzov1">
    <w:name w:val="Názov1"/>
    <w:basedOn w:val="Normlny"/>
    <w:next w:val="Normlny"/>
    <w:uiPriority w:val="10"/>
    <w:qFormat/>
    <w:rsid w:val="003009D0"/>
    <w:pPr>
      <w:contextualSpacing/>
    </w:pPr>
    <w:rPr>
      <w:rFonts w:ascii="Calibri Light" w:eastAsia="Times New Roman" w:hAnsi="Calibri Light"/>
      <w:b w:val="0"/>
      <w:bCs w:val="0"/>
      <w:spacing w:val="-10"/>
      <w:kern w:val="28"/>
      <w:sz w:val="56"/>
      <w:szCs w:val="56"/>
    </w:rPr>
  </w:style>
  <w:style w:type="character" w:customStyle="1" w:styleId="NzovChar">
    <w:name w:val="Názov Char"/>
    <w:basedOn w:val="Predvolenpsmoodseku"/>
    <w:link w:val="Nzov"/>
    <w:uiPriority w:val="10"/>
    <w:rsid w:val="003009D0"/>
    <w:rPr>
      <w:rFonts w:ascii="Calibri Light" w:eastAsia="Times New Roman" w:hAnsi="Calibri Light" w:cs="Times New Roman"/>
      <w:spacing w:val="-10"/>
      <w:kern w:val="28"/>
      <w:sz w:val="56"/>
      <w:szCs w:val="56"/>
    </w:rPr>
  </w:style>
  <w:style w:type="table" w:customStyle="1" w:styleId="Mriekatabuky1">
    <w:name w:val="Mriežka tabuľky1"/>
    <w:basedOn w:val="Normlnatabuka"/>
    <w:next w:val="Mriekatabuky"/>
    <w:uiPriority w:val="39"/>
    <w:rsid w:val="00300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009D0"/>
    <w:rPr>
      <w:sz w:val="16"/>
      <w:szCs w:val="16"/>
    </w:rPr>
  </w:style>
  <w:style w:type="paragraph" w:styleId="Textkomentra">
    <w:name w:val="annotation text"/>
    <w:basedOn w:val="Normlny"/>
    <w:link w:val="TextkomentraChar"/>
    <w:uiPriority w:val="99"/>
    <w:semiHidden/>
    <w:unhideWhenUsed/>
    <w:rsid w:val="003009D0"/>
    <w:pPr>
      <w:spacing w:after="160"/>
    </w:pPr>
    <w:rPr>
      <w:rFonts w:ascii="Calibri" w:hAnsi="Calibri"/>
      <w:b w:val="0"/>
      <w:bCs w:val="0"/>
      <w:sz w:val="20"/>
      <w:szCs w:val="20"/>
    </w:rPr>
  </w:style>
  <w:style w:type="character" w:customStyle="1" w:styleId="TextkomentraChar">
    <w:name w:val="Text komentára Char"/>
    <w:basedOn w:val="Predvolenpsmoodseku"/>
    <w:link w:val="Textkomentra"/>
    <w:uiPriority w:val="99"/>
    <w:semiHidden/>
    <w:rsid w:val="003009D0"/>
    <w:rPr>
      <w:rFonts w:ascii="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3009D0"/>
    <w:rPr>
      <w:b/>
      <w:bCs/>
    </w:rPr>
  </w:style>
  <w:style w:type="character" w:customStyle="1" w:styleId="PredmetkomentraChar">
    <w:name w:val="Predmet komentára Char"/>
    <w:basedOn w:val="TextkomentraChar"/>
    <w:link w:val="Predmetkomentra"/>
    <w:uiPriority w:val="99"/>
    <w:semiHidden/>
    <w:rsid w:val="003009D0"/>
    <w:rPr>
      <w:rFonts w:ascii="Calibri" w:hAnsi="Calibri" w:cs="Times New Roman"/>
      <w:b/>
      <w:bCs/>
      <w:sz w:val="20"/>
      <w:szCs w:val="20"/>
    </w:rPr>
  </w:style>
  <w:style w:type="character" w:styleId="Zvraznenie">
    <w:name w:val="Emphasis"/>
    <w:basedOn w:val="Predvolenpsmoodseku"/>
    <w:uiPriority w:val="20"/>
    <w:qFormat/>
    <w:rsid w:val="003009D0"/>
    <w:rPr>
      <w:i/>
      <w:iCs/>
    </w:rPr>
  </w:style>
  <w:style w:type="paragraph" w:styleId="Textvysvetlivky">
    <w:name w:val="endnote text"/>
    <w:basedOn w:val="Normlny"/>
    <w:link w:val="TextvysvetlivkyChar"/>
    <w:uiPriority w:val="99"/>
    <w:semiHidden/>
    <w:unhideWhenUsed/>
    <w:rsid w:val="003009D0"/>
    <w:rPr>
      <w:rFonts w:ascii="Calibri" w:hAnsi="Calibri"/>
      <w:b w:val="0"/>
      <w:bCs w:val="0"/>
      <w:sz w:val="20"/>
      <w:szCs w:val="20"/>
    </w:rPr>
  </w:style>
  <w:style w:type="character" w:customStyle="1" w:styleId="TextvysvetlivkyChar">
    <w:name w:val="Text vysvetlivky Char"/>
    <w:basedOn w:val="Predvolenpsmoodseku"/>
    <w:link w:val="Textvysvetlivky"/>
    <w:uiPriority w:val="99"/>
    <w:semiHidden/>
    <w:rsid w:val="003009D0"/>
    <w:rPr>
      <w:rFonts w:ascii="Calibri" w:hAnsi="Calibri" w:cs="Times New Roman"/>
      <w:sz w:val="20"/>
      <w:szCs w:val="20"/>
    </w:rPr>
  </w:style>
  <w:style w:type="character" w:styleId="Odkaznavysvetlivku">
    <w:name w:val="endnote reference"/>
    <w:basedOn w:val="Predvolenpsmoodseku"/>
    <w:uiPriority w:val="99"/>
    <w:semiHidden/>
    <w:unhideWhenUsed/>
    <w:rsid w:val="003009D0"/>
    <w:rPr>
      <w:vertAlign w:val="superscript"/>
    </w:rPr>
  </w:style>
  <w:style w:type="paragraph" w:styleId="Normlnywebov">
    <w:name w:val="Normal (Web)"/>
    <w:basedOn w:val="Normlny"/>
    <w:uiPriority w:val="99"/>
    <w:semiHidden/>
    <w:unhideWhenUsed/>
    <w:rsid w:val="003009D0"/>
    <w:pPr>
      <w:spacing w:before="100" w:beforeAutospacing="1" w:after="100" w:afterAutospacing="1"/>
    </w:pPr>
    <w:rPr>
      <w:rFonts w:eastAsia="Times New Roman"/>
      <w:b w:val="0"/>
      <w:bCs w:val="0"/>
      <w:lang w:eastAsia="sk-SK"/>
    </w:rPr>
  </w:style>
  <w:style w:type="paragraph" w:styleId="slovanzoznam">
    <w:name w:val="List Number"/>
    <w:basedOn w:val="Zoznam"/>
    <w:rsid w:val="003009D0"/>
    <w:pPr>
      <w:numPr>
        <w:numId w:val="8"/>
      </w:numPr>
      <w:tabs>
        <w:tab w:val="clear" w:pos="360"/>
      </w:tabs>
      <w:spacing w:after="240" w:line="240" w:lineRule="atLeast"/>
      <w:ind w:left="720"/>
      <w:contextualSpacing w:val="0"/>
      <w:jc w:val="both"/>
    </w:pPr>
    <w:rPr>
      <w:rFonts w:ascii="Arial" w:eastAsia="Times New Roman" w:hAnsi="Arial"/>
      <w:spacing w:val="-5"/>
      <w:sz w:val="20"/>
      <w:szCs w:val="20"/>
    </w:rPr>
  </w:style>
  <w:style w:type="paragraph" w:styleId="Zoznam">
    <w:name w:val="List"/>
    <w:basedOn w:val="Normlny"/>
    <w:uiPriority w:val="99"/>
    <w:semiHidden/>
    <w:unhideWhenUsed/>
    <w:rsid w:val="003009D0"/>
    <w:pPr>
      <w:spacing w:after="160" w:line="259" w:lineRule="auto"/>
      <w:ind w:left="283" w:hanging="283"/>
      <w:contextualSpacing/>
    </w:pPr>
    <w:rPr>
      <w:rFonts w:ascii="Calibri" w:hAnsi="Calibri"/>
      <w:b w:val="0"/>
      <w:bCs w:val="0"/>
      <w:sz w:val="22"/>
      <w:szCs w:val="22"/>
    </w:rPr>
  </w:style>
  <w:style w:type="paragraph" w:styleId="Nzov">
    <w:name w:val="Title"/>
    <w:basedOn w:val="Normlny"/>
    <w:next w:val="Normlny"/>
    <w:link w:val="NzovChar"/>
    <w:uiPriority w:val="10"/>
    <w:qFormat/>
    <w:rsid w:val="003009D0"/>
    <w:pPr>
      <w:pBdr>
        <w:bottom w:val="single" w:sz="8" w:space="4" w:color="4472C4" w:themeColor="accent1"/>
      </w:pBdr>
      <w:spacing w:after="300"/>
      <w:contextualSpacing/>
    </w:pPr>
    <w:rPr>
      <w:rFonts w:ascii="Calibri Light" w:eastAsia="Times New Roman" w:hAnsi="Calibri Light"/>
      <w:b w:val="0"/>
      <w:bCs w:val="0"/>
      <w:spacing w:val="-10"/>
      <w:kern w:val="28"/>
      <w:sz w:val="56"/>
      <w:szCs w:val="56"/>
    </w:rPr>
  </w:style>
  <w:style w:type="character" w:customStyle="1" w:styleId="NzovChar1">
    <w:name w:val="Názov Char1"/>
    <w:basedOn w:val="Predvolenpsmoodseku"/>
    <w:uiPriority w:val="10"/>
    <w:rsid w:val="003009D0"/>
    <w:rPr>
      <w:rFonts w:asciiTheme="majorHAnsi" w:eastAsiaTheme="majorEastAsia" w:hAnsiTheme="majorHAnsi" w:cstheme="majorBidi"/>
      <w:b/>
      <w:bCs/>
      <w:color w:val="323E4F" w:themeColor="text2" w:themeShade="BF"/>
      <w:spacing w:val="5"/>
      <w:kern w:val="28"/>
      <w:sz w:val="52"/>
      <w:szCs w:val="52"/>
    </w:rPr>
  </w:style>
  <w:style w:type="paragraph" w:styleId="Zoznamobrzkov">
    <w:name w:val="table of figures"/>
    <w:basedOn w:val="Normlny"/>
    <w:next w:val="Normlny"/>
    <w:uiPriority w:val="99"/>
    <w:unhideWhenUsed/>
    <w:rsid w:val="00F46D42"/>
    <w:pPr>
      <w:spacing w:before="120" w:line="276" w:lineRule="auto"/>
      <w:ind w:left="440" w:hanging="440"/>
      <w:jc w:val="both"/>
    </w:pPr>
    <w:rPr>
      <w:rFonts w:asciiTheme="minorHAnsi" w:hAnsiTheme="minorHAnsi" w:cstheme="minorBidi"/>
      <w:b w:val="0"/>
      <w:bCs w:val="0"/>
      <w:smallCaps/>
      <w:sz w:val="20"/>
      <w:szCs w:val="20"/>
    </w:rPr>
  </w:style>
  <w:style w:type="paragraph" w:styleId="Popis">
    <w:name w:val="caption"/>
    <w:basedOn w:val="Normlny"/>
    <w:next w:val="Normlny"/>
    <w:link w:val="PopisChar"/>
    <w:unhideWhenUsed/>
    <w:qFormat/>
    <w:rsid w:val="00A857F5"/>
    <w:pPr>
      <w:spacing w:after="200"/>
    </w:pPr>
    <w:rPr>
      <w:b w:val="0"/>
      <w:bCs w:val="0"/>
      <w:color w:val="4472C4" w:themeColor="accent1"/>
      <w:sz w:val="18"/>
      <w:szCs w:val="18"/>
    </w:rPr>
  </w:style>
  <w:style w:type="character" w:customStyle="1" w:styleId="tl95pt">
    <w:name w:val="Štýl 95 pt"/>
    <w:rsid w:val="00872D0C"/>
    <w:rPr>
      <w:rFonts w:ascii="Times New Roman" w:hAnsi="Times New Roman"/>
      <w:sz w:val="22"/>
    </w:rPr>
  </w:style>
  <w:style w:type="character" w:customStyle="1" w:styleId="Nevyrieenzmienka4">
    <w:name w:val="Nevyriešená zmienka4"/>
    <w:basedOn w:val="Predvolenpsmoodseku"/>
    <w:uiPriority w:val="99"/>
    <w:semiHidden/>
    <w:unhideWhenUsed/>
    <w:rsid w:val="00872D0C"/>
    <w:rPr>
      <w:color w:val="605E5C"/>
      <w:shd w:val="clear" w:color="auto" w:fill="E1DFDD"/>
    </w:rPr>
  </w:style>
  <w:style w:type="character" w:customStyle="1" w:styleId="PopisChar">
    <w:name w:val="Popis Char"/>
    <w:link w:val="Popis"/>
    <w:locked/>
    <w:rsid w:val="00844DE1"/>
    <w:rPr>
      <w:rFonts w:ascii="Times New Roman" w:hAnsi="Times New Roman" w:cs="Times New Roman"/>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EB399E"/>
    <w:pPr>
      <w:spacing w:after="0" w:line="240" w:lineRule="auto"/>
    </w:pPr>
    <w:rPr>
      <w:rFonts w:ascii="Times New Roman" w:hAnsi="Times New Roman" w:cs="Times New Roman"/>
      <w:b/>
      <w:bCs/>
      <w:sz w:val="24"/>
      <w:szCs w:val="24"/>
    </w:rPr>
  </w:style>
  <w:style w:type="paragraph" w:styleId="Nadpis1">
    <w:name w:val="heading 1"/>
    <w:basedOn w:val="Normlny"/>
    <w:next w:val="Normlny"/>
    <w:link w:val="Nadpis1Char"/>
    <w:uiPriority w:val="9"/>
    <w:qFormat/>
    <w:rsid w:val="00A309F8"/>
    <w:pPr>
      <w:keepNext/>
      <w:keepLines/>
      <w:spacing w:before="240" w:line="276" w:lineRule="auto"/>
      <w:outlineLvl w:val="0"/>
    </w:pPr>
    <w:rPr>
      <w:rFonts w:eastAsiaTheme="majorEastAsia" w:cstheme="majorBidi"/>
      <w:szCs w:val="28"/>
    </w:rPr>
  </w:style>
  <w:style w:type="paragraph" w:styleId="Nadpis2">
    <w:name w:val="heading 2"/>
    <w:basedOn w:val="Normlny"/>
    <w:next w:val="Normlny"/>
    <w:link w:val="Nadpis2Char"/>
    <w:uiPriority w:val="9"/>
    <w:unhideWhenUsed/>
    <w:qFormat/>
    <w:rsid w:val="0088700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uiPriority w:val="9"/>
    <w:semiHidden/>
    <w:unhideWhenUsed/>
    <w:qFormat/>
    <w:rsid w:val="003E178D"/>
    <w:pPr>
      <w:keepNext/>
      <w:keepLines/>
      <w:spacing w:before="40"/>
      <w:outlineLvl w:val="2"/>
    </w:pPr>
    <w:rPr>
      <w:rFonts w:asciiTheme="majorHAnsi" w:eastAsiaTheme="majorEastAsia" w:hAnsiTheme="majorHAnsi" w:cstheme="majorBidi"/>
      <w:color w:val="1F3763"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41C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A309F8"/>
    <w:rPr>
      <w:rFonts w:ascii="Times New Roman" w:eastAsiaTheme="majorEastAsia" w:hAnsi="Times New Roman" w:cstheme="majorBidi"/>
      <w:b/>
      <w:bCs/>
      <w:sz w:val="24"/>
      <w:szCs w:val="28"/>
    </w:rPr>
  </w:style>
  <w:style w:type="paragraph" w:styleId="Hlavikaobsahu">
    <w:name w:val="TOC Heading"/>
    <w:basedOn w:val="Nadpis1"/>
    <w:next w:val="Normlny"/>
    <w:uiPriority w:val="39"/>
    <w:unhideWhenUsed/>
    <w:qFormat/>
    <w:rsid w:val="00D37542"/>
    <w:pPr>
      <w:outlineLvl w:val="9"/>
    </w:pPr>
    <w:rPr>
      <w:lang w:eastAsia="sk-SK"/>
    </w:rPr>
  </w:style>
  <w:style w:type="paragraph" w:styleId="Obsah1">
    <w:name w:val="toc 1"/>
    <w:basedOn w:val="Normlny"/>
    <w:next w:val="Normlny"/>
    <w:autoRedefine/>
    <w:uiPriority w:val="39"/>
    <w:unhideWhenUsed/>
    <w:rsid w:val="00493654"/>
    <w:pPr>
      <w:tabs>
        <w:tab w:val="left" w:pos="660"/>
        <w:tab w:val="right" w:leader="dot" w:pos="9072"/>
      </w:tabs>
      <w:spacing w:line="276" w:lineRule="auto"/>
      <w:ind w:left="993" w:right="-284" w:hanging="993"/>
    </w:pPr>
  </w:style>
  <w:style w:type="paragraph" w:styleId="Obsah3">
    <w:name w:val="toc 3"/>
    <w:basedOn w:val="Normlny"/>
    <w:next w:val="Normlny"/>
    <w:autoRedefine/>
    <w:uiPriority w:val="39"/>
    <w:unhideWhenUsed/>
    <w:rsid w:val="00D37542"/>
    <w:pPr>
      <w:spacing w:after="100"/>
      <w:ind w:left="440"/>
    </w:pPr>
  </w:style>
  <w:style w:type="character" w:styleId="Hypertextovprepojenie">
    <w:name w:val="Hyperlink"/>
    <w:uiPriority w:val="99"/>
    <w:unhideWhenUsed/>
    <w:rsid w:val="00D37542"/>
    <w:rPr>
      <w:color w:val="0000FF"/>
      <w:u w:val="single"/>
    </w:rPr>
  </w:style>
  <w:style w:type="paragraph" w:styleId="Bezriadkovania">
    <w:name w:val="No Spacing"/>
    <w:link w:val="BezriadkovaniaChar"/>
    <w:uiPriority w:val="1"/>
    <w:qFormat/>
    <w:rsid w:val="003E178D"/>
    <w:pPr>
      <w:spacing w:after="0" w:line="240" w:lineRule="auto"/>
    </w:pPr>
    <w:rPr>
      <w:rFonts w:ascii="Times New Roman" w:hAnsi="Times New Roman" w:cs="Times New Roman"/>
      <w:b/>
      <w:bCs/>
      <w:sz w:val="24"/>
      <w:szCs w:val="24"/>
    </w:rPr>
  </w:style>
  <w:style w:type="character" w:customStyle="1" w:styleId="Nadpis3Char">
    <w:name w:val="Nadpis 3 Char"/>
    <w:basedOn w:val="Predvolenpsmoodseku"/>
    <w:link w:val="Nadpis3"/>
    <w:uiPriority w:val="9"/>
    <w:semiHidden/>
    <w:rsid w:val="003E178D"/>
    <w:rPr>
      <w:rFonts w:asciiTheme="majorHAnsi" w:eastAsiaTheme="majorEastAsia" w:hAnsiTheme="majorHAnsi" w:cstheme="majorBidi"/>
      <w:b/>
      <w:bCs/>
      <w:color w:val="1F3763" w:themeColor="accent1" w:themeShade="7F"/>
      <w:sz w:val="24"/>
      <w:szCs w:val="24"/>
    </w:rPr>
  </w:style>
  <w:style w:type="character" w:customStyle="1" w:styleId="OdsekzoznamuChar">
    <w:name w:val="Odsek zoznamu Char"/>
    <w:aliases w:val="body Char,Odsek zoznamu2 Char,Obiekt Char,List Paragraph1 Char,Odsek zoznamu1 Char,Bullet Number Char,lp1 Char,lp11 Char,List Paragraph11 Char,Use Case List Paragraph Char,Yellow Bullet Char,Normal bullet 2 Char,Listeafsnit Char"/>
    <w:link w:val="Odsekzoznamu"/>
    <w:uiPriority w:val="34"/>
    <w:qFormat/>
    <w:locked/>
    <w:rsid w:val="003E178D"/>
    <w:rPr>
      <w:sz w:val="24"/>
      <w:szCs w:val="24"/>
      <w:lang w:eastAsia="cs-CZ"/>
    </w:rPr>
  </w:style>
  <w:style w:type="paragraph" w:styleId="Odsekzoznamu">
    <w:name w:val="List Paragraph"/>
    <w:aliases w:val="body,Odsek zoznamu2,Obiekt,List Paragraph1,Odsek zoznamu1,Bullet Number,lp1,lp11,List Paragraph11,Use Case List Paragraph,Yellow Bullet,Normal bullet 2,Table/Figure Heading,Listeafsnit,Dot pt,No Spacing1,List Paragraph Char Char Char,Odsek"/>
    <w:basedOn w:val="Normlny"/>
    <w:link w:val="OdsekzoznamuChar"/>
    <w:uiPriority w:val="34"/>
    <w:qFormat/>
    <w:rsid w:val="003E178D"/>
    <w:pPr>
      <w:ind w:left="708"/>
    </w:pPr>
    <w:rPr>
      <w:rFonts w:asciiTheme="minorHAnsi" w:hAnsiTheme="minorHAnsi" w:cstheme="minorBidi"/>
      <w:b w:val="0"/>
      <w:bCs w:val="0"/>
      <w:lang w:eastAsia="cs-CZ"/>
    </w:rPr>
  </w:style>
  <w:style w:type="paragraph" w:customStyle="1" w:styleId="Default">
    <w:name w:val="Default"/>
    <w:rsid w:val="003E178D"/>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Nevyrieenzmienka1">
    <w:name w:val="Nevyriešená zmienka1"/>
    <w:basedOn w:val="Predvolenpsmoodseku"/>
    <w:uiPriority w:val="99"/>
    <w:semiHidden/>
    <w:unhideWhenUsed/>
    <w:rsid w:val="00E10663"/>
    <w:rPr>
      <w:color w:val="605E5C"/>
      <w:shd w:val="clear" w:color="auto" w:fill="E1DFDD"/>
    </w:rPr>
  </w:style>
  <w:style w:type="character" w:styleId="PouitHypertextovPrepojenie">
    <w:name w:val="FollowedHyperlink"/>
    <w:basedOn w:val="Predvolenpsmoodseku"/>
    <w:uiPriority w:val="99"/>
    <w:semiHidden/>
    <w:unhideWhenUsed/>
    <w:rsid w:val="00E10663"/>
    <w:rPr>
      <w:color w:val="954F72" w:themeColor="followedHyperlink"/>
      <w:u w:val="single"/>
    </w:rPr>
  </w:style>
  <w:style w:type="paragraph" w:customStyle="1" w:styleId="v1msonormal">
    <w:name w:val="v1msonormal"/>
    <w:basedOn w:val="Normlny"/>
    <w:rsid w:val="004219D2"/>
    <w:pPr>
      <w:spacing w:before="100" w:beforeAutospacing="1" w:after="100" w:afterAutospacing="1"/>
    </w:pPr>
    <w:rPr>
      <w:rFonts w:eastAsia="Times New Roman"/>
      <w:b w:val="0"/>
      <w:bCs w:val="0"/>
      <w:lang w:eastAsia="sk-SK"/>
    </w:rPr>
  </w:style>
  <w:style w:type="paragraph" w:customStyle="1" w:styleId="v1msolistparagraph">
    <w:name w:val="v1msolistparagraph"/>
    <w:basedOn w:val="Normlny"/>
    <w:rsid w:val="004219D2"/>
    <w:pPr>
      <w:spacing w:before="100" w:beforeAutospacing="1" w:after="100" w:afterAutospacing="1"/>
    </w:pPr>
    <w:rPr>
      <w:rFonts w:eastAsia="Times New Roman"/>
      <w:b w:val="0"/>
      <w:bCs w:val="0"/>
      <w:lang w:eastAsia="sk-SK"/>
    </w:rPr>
  </w:style>
  <w:style w:type="character" w:customStyle="1" w:styleId="Nadpis2Char">
    <w:name w:val="Nadpis 2 Char"/>
    <w:basedOn w:val="Predvolenpsmoodseku"/>
    <w:link w:val="Nadpis2"/>
    <w:uiPriority w:val="9"/>
    <w:rsid w:val="0088700B"/>
    <w:rPr>
      <w:rFonts w:asciiTheme="majorHAnsi" w:eastAsiaTheme="majorEastAsia" w:hAnsiTheme="majorHAnsi" w:cstheme="majorBidi"/>
      <w:b/>
      <w:bCs/>
      <w:color w:val="2F5496" w:themeColor="accent1" w:themeShade="BF"/>
      <w:sz w:val="26"/>
      <w:szCs w:val="26"/>
    </w:rPr>
  </w:style>
  <w:style w:type="paragraph" w:styleId="Obsah2">
    <w:name w:val="toc 2"/>
    <w:basedOn w:val="Normlny"/>
    <w:next w:val="Normlny"/>
    <w:autoRedefine/>
    <w:uiPriority w:val="39"/>
    <w:unhideWhenUsed/>
    <w:rsid w:val="0046016A"/>
    <w:pPr>
      <w:spacing w:after="100" w:line="259" w:lineRule="auto"/>
      <w:ind w:left="220"/>
    </w:pPr>
    <w:rPr>
      <w:rFonts w:asciiTheme="minorHAnsi" w:eastAsiaTheme="minorEastAsia" w:hAnsiTheme="minorHAnsi" w:cstheme="minorBidi"/>
      <w:b w:val="0"/>
      <w:bCs w:val="0"/>
      <w:sz w:val="22"/>
      <w:szCs w:val="22"/>
      <w:lang w:eastAsia="sk-SK"/>
    </w:rPr>
  </w:style>
  <w:style w:type="paragraph" w:styleId="Obsah4">
    <w:name w:val="toc 4"/>
    <w:basedOn w:val="Normlny"/>
    <w:next w:val="Normlny"/>
    <w:autoRedefine/>
    <w:uiPriority w:val="39"/>
    <w:unhideWhenUsed/>
    <w:rsid w:val="0046016A"/>
    <w:pPr>
      <w:spacing w:after="100" w:line="259" w:lineRule="auto"/>
      <w:ind w:left="660"/>
    </w:pPr>
    <w:rPr>
      <w:rFonts w:asciiTheme="minorHAnsi" w:eastAsiaTheme="minorEastAsia" w:hAnsiTheme="minorHAnsi" w:cstheme="minorBidi"/>
      <w:b w:val="0"/>
      <w:bCs w:val="0"/>
      <w:sz w:val="22"/>
      <w:szCs w:val="22"/>
      <w:lang w:eastAsia="sk-SK"/>
    </w:rPr>
  </w:style>
  <w:style w:type="paragraph" w:styleId="Obsah5">
    <w:name w:val="toc 5"/>
    <w:basedOn w:val="Normlny"/>
    <w:next w:val="Normlny"/>
    <w:autoRedefine/>
    <w:uiPriority w:val="39"/>
    <w:unhideWhenUsed/>
    <w:rsid w:val="0046016A"/>
    <w:pPr>
      <w:spacing w:after="100" w:line="259" w:lineRule="auto"/>
      <w:ind w:left="880"/>
    </w:pPr>
    <w:rPr>
      <w:rFonts w:asciiTheme="minorHAnsi" w:eastAsiaTheme="minorEastAsia" w:hAnsiTheme="minorHAnsi" w:cstheme="minorBidi"/>
      <w:b w:val="0"/>
      <w:bCs w:val="0"/>
      <w:sz w:val="22"/>
      <w:szCs w:val="22"/>
      <w:lang w:eastAsia="sk-SK"/>
    </w:rPr>
  </w:style>
  <w:style w:type="paragraph" w:styleId="Obsah6">
    <w:name w:val="toc 6"/>
    <w:basedOn w:val="Normlny"/>
    <w:next w:val="Normlny"/>
    <w:autoRedefine/>
    <w:uiPriority w:val="39"/>
    <w:unhideWhenUsed/>
    <w:rsid w:val="0046016A"/>
    <w:pPr>
      <w:spacing w:after="100" w:line="259" w:lineRule="auto"/>
      <w:ind w:left="1100"/>
    </w:pPr>
    <w:rPr>
      <w:rFonts w:asciiTheme="minorHAnsi" w:eastAsiaTheme="minorEastAsia" w:hAnsiTheme="minorHAnsi" w:cstheme="minorBidi"/>
      <w:b w:val="0"/>
      <w:bCs w:val="0"/>
      <w:sz w:val="22"/>
      <w:szCs w:val="22"/>
      <w:lang w:eastAsia="sk-SK"/>
    </w:rPr>
  </w:style>
  <w:style w:type="paragraph" w:styleId="Obsah7">
    <w:name w:val="toc 7"/>
    <w:basedOn w:val="Normlny"/>
    <w:next w:val="Normlny"/>
    <w:autoRedefine/>
    <w:uiPriority w:val="39"/>
    <w:unhideWhenUsed/>
    <w:rsid w:val="0046016A"/>
    <w:pPr>
      <w:spacing w:after="100" w:line="259" w:lineRule="auto"/>
      <w:ind w:left="1320"/>
    </w:pPr>
    <w:rPr>
      <w:rFonts w:asciiTheme="minorHAnsi" w:eastAsiaTheme="minorEastAsia" w:hAnsiTheme="minorHAnsi" w:cstheme="minorBidi"/>
      <w:b w:val="0"/>
      <w:bCs w:val="0"/>
      <w:sz w:val="22"/>
      <w:szCs w:val="22"/>
      <w:lang w:eastAsia="sk-SK"/>
    </w:rPr>
  </w:style>
  <w:style w:type="paragraph" w:styleId="Obsah8">
    <w:name w:val="toc 8"/>
    <w:basedOn w:val="Normlny"/>
    <w:next w:val="Normlny"/>
    <w:autoRedefine/>
    <w:uiPriority w:val="39"/>
    <w:unhideWhenUsed/>
    <w:rsid w:val="0046016A"/>
    <w:pPr>
      <w:spacing w:after="100" w:line="259" w:lineRule="auto"/>
      <w:ind w:left="1540"/>
    </w:pPr>
    <w:rPr>
      <w:rFonts w:asciiTheme="minorHAnsi" w:eastAsiaTheme="minorEastAsia" w:hAnsiTheme="minorHAnsi" w:cstheme="minorBidi"/>
      <w:b w:val="0"/>
      <w:bCs w:val="0"/>
      <w:sz w:val="22"/>
      <w:szCs w:val="22"/>
      <w:lang w:eastAsia="sk-SK"/>
    </w:rPr>
  </w:style>
  <w:style w:type="paragraph" w:styleId="Obsah9">
    <w:name w:val="toc 9"/>
    <w:basedOn w:val="Normlny"/>
    <w:next w:val="Normlny"/>
    <w:autoRedefine/>
    <w:uiPriority w:val="39"/>
    <w:unhideWhenUsed/>
    <w:rsid w:val="0046016A"/>
    <w:pPr>
      <w:spacing w:after="100" w:line="259" w:lineRule="auto"/>
      <w:ind w:left="1760"/>
    </w:pPr>
    <w:rPr>
      <w:rFonts w:asciiTheme="minorHAnsi" w:eastAsiaTheme="minorEastAsia" w:hAnsiTheme="minorHAnsi" w:cstheme="minorBidi"/>
      <w:b w:val="0"/>
      <w:bCs w:val="0"/>
      <w:sz w:val="22"/>
      <w:szCs w:val="22"/>
      <w:lang w:eastAsia="sk-SK"/>
    </w:rPr>
  </w:style>
  <w:style w:type="paragraph" w:styleId="Hlavika">
    <w:name w:val="header"/>
    <w:basedOn w:val="Normlny"/>
    <w:link w:val="HlavikaChar"/>
    <w:uiPriority w:val="99"/>
    <w:unhideWhenUsed/>
    <w:rsid w:val="00ED03F5"/>
    <w:pPr>
      <w:tabs>
        <w:tab w:val="center" w:pos="4536"/>
        <w:tab w:val="right" w:pos="9072"/>
      </w:tabs>
    </w:pPr>
  </w:style>
  <w:style w:type="character" w:customStyle="1" w:styleId="HlavikaChar">
    <w:name w:val="Hlavička Char"/>
    <w:basedOn w:val="Predvolenpsmoodseku"/>
    <w:link w:val="Hlavika"/>
    <w:uiPriority w:val="99"/>
    <w:rsid w:val="00ED03F5"/>
    <w:rPr>
      <w:rFonts w:ascii="Times New Roman" w:hAnsi="Times New Roman" w:cs="Times New Roman"/>
      <w:b/>
      <w:bCs/>
      <w:sz w:val="24"/>
      <w:szCs w:val="24"/>
    </w:rPr>
  </w:style>
  <w:style w:type="paragraph" w:styleId="Pta">
    <w:name w:val="footer"/>
    <w:basedOn w:val="Normlny"/>
    <w:link w:val="PtaChar"/>
    <w:uiPriority w:val="99"/>
    <w:unhideWhenUsed/>
    <w:rsid w:val="00ED03F5"/>
    <w:pPr>
      <w:tabs>
        <w:tab w:val="center" w:pos="4536"/>
        <w:tab w:val="right" w:pos="9072"/>
      </w:tabs>
    </w:pPr>
  </w:style>
  <w:style w:type="character" w:customStyle="1" w:styleId="PtaChar">
    <w:name w:val="Päta Char"/>
    <w:basedOn w:val="Predvolenpsmoodseku"/>
    <w:link w:val="Pta"/>
    <w:uiPriority w:val="99"/>
    <w:rsid w:val="00ED03F5"/>
    <w:rPr>
      <w:rFonts w:ascii="Times New Roman" w:hAnsi="Times New Roman" w:cs="Times New Roman"/>
      <w:b/>
      <w:bCs/>
      <w:sz w:val="24"/>
      <w:szCs w:val="24"/>
    </w:rPr>
  </w:style>
  <w:style w:type="character" w:customStyle="1" w:styleId="BezriadkovaniaChar">
    <w:name w:val="Bez riadkovania Char"/>
    <w:basedOn w:val="Predvolenpsmoodseku"/>
    <w:link w:val="Bezriadkovania"/>
    <w:uiPriority w:val="1"/>
    <w:rsid w:val="00B76679"/>
    <w:rPr>
      <w:rFonts w:ascii="Times New Roman" w:hAnsi="Times New Roman" w:cs="Times New Roman"/>
      <w:b/>
      <w:bCs/>
      <w:sz w:val="24"/>
      <w:szCs w:val="24"/>
    </w:rPr>
  </w:style>
  <w:style w:type="paragraph" w:customStyle="1" w:styleId="NzovDokumentu">
    <w:name w:val="NázovDokumentu"/>
    <w:basedOn w:val="Normlny"/>
    <w:link w:val="NzovDokumentuChar"/>
    <w:uiPriority w:val="99"/>
    <w:rsid w:val="00150F41"/>
    <w:pPr>
      <w:spacing w:after="120"/>
    </w:pPr>
    <w:rPr>
      <w:rFonts w:ascii="Officina Sans Itc T OT Book" w:eastAsia="Times New Roman" w:hAnsi="Officina Sans Itc T OT Book"/>
      <w:bCs w:val="0"/>
      <w:color w:val="605D5C"/>
      <w:sz w:val="68"/>
      <w:szCs w:val="68"/>
      <w:lang w:val="en-US"/>
    </w:rPr>
  </w:style>
  <w:style w:type="character" w:customStyle="1" w:styleId="NzovDokumentuChar">
    <w:name w:val="NázovDokumentu Char"/>
    <w:link w:val="NzovDokumentu"/>
    <w:uiPriority w:val="99"/>
    <w:locked/>
    <w:rsid w:val="00150F41"/>
    <w:rPr>
      <w:rFonts w:ascii="Officina Sans Itc T OT Book" w:eastAsia="Times New Roman" w:hAnsi="Officina Sans Itc T OT Book" w:cs="Times New Roman"/>
      <w:b/>
      <w:color w:val="605D5C"/>
      <w:sz w:val="68"/>
      <w:szCs w:val="68"/>
      <w:lang w:val="en-US"/>
    </w:rPr>
  </w:style>
  <w:style w:type="paragraph" w:styleId="Textbubliny">
    <w:name w:val="Balloon Text"/>
    <w:basedOn w:val="Normlny"/>
    <w:link w:val="TextbublinyChar"/>
    <w:uiPriority w:val="99"/>
    <w:semiHidden/>
    <w:unhideWhenUsed/>
    <w:rsid w:val="00524E6E"/>
    <w:rPr>
      <w:rFonts w:ascii="Tahoma" w:hAnsi="Tahoma" w:cs="Tahoma"/>
      <w:sz w:val="16"/>
      <w:szCs w:val="16"/>
    </w:rPr>
  </w:style>
  <w:style w:type="character" w:customStyle="1" w:styleId="TextbublinyChar">
    <w:name w:val="Text bubliny Char"/>
    <w:basedOn w:val="Predvolenpsmoodseku"/>
    <w:link w:val="Textbubliny"/>
    <w:uiPriority w:val="99"/>
    <w:semiHidden/>
    <w:rsid w:val="00524E6E"/>
    <w:rPr>
      <w:rFonts w:ascii="Tahoma" w:hAnsi="Tahoma" w:cs="Tahoma"/>
      <w:b/>
      <w:bCs/>
      <w:sz w:val="16"/>
      <w:szCs w:val="16"/>
    </w:rPr>
  </w:style>
  <w:style w:type="character" w:customStyle="1" w:styleId="Nevyrieenzmienka2">
    <w:name w:val="Nevyriešená zmienka2"/>
    <w:basedOn w:val="Predvolenpsmoodseku"/>
    <w:uiPriority w:val="99"/>
    <w:semiHidden/>
    <w:unhideWhenUsed/>
    <w:rsid w:val="00EA7395"/>
    <w:rPr>
      <w:color w:val="605E5C"/>
      <w:shd w:val="clear" w:color="auto" w:fill="E1DFDD"/>
    </w:rPr>
  </w:style>
  <w:style w:type="character" w:customStyle="1" w:styleId="Nevyrieenzmienka3">
    <w:name w:val="Nevyriešená zmienka3"/>
    <w:basedOn w:val="Predvolenpsmoodseku"/>
    <w:uiPriority w:val="99"/>
    <w:semiHidden/>
    <w:unhideWhenUsed/>
    <w:rsid w:val="00FF4E6C"/>
    <w:rPr>
      <w:color w:val="605E5C"/>
      <w:shd w:val="clear" w:color="auto" w:fill="E1DFDD"/>
    </w:rPr>
  </w:style>
  <w:style w:type="paragraph" w:styleId="Textpoznmkypodiarou">
    <w:name w:val="footnote text"/>
    <w:basedOn w:val="Normlny"/>
    <w:link w:val="TextpoznmkypodiarouChar"/>
    <w:uiPriority w:val="99"/>
    <w:semiHidden/>
    <w:unhideWhenUsed/>
    <w:rsid w:val="00183AA8"/>
    <w:rPr>
      <w:sz w:val="20"/>
      <w:szCs w:val="20"/>
    </w:rPr>
  </w:style>
  <w:style w:type="character" w:customStyle="1" w:styleId="TextpoznmkypodiarouChar">
    <w:name w:val="Text poznámky pod čiarou Char"/>
    <w:basedOn w:val="Predvolenpsmoodseku"/>
    <w:link w:val="Textpoznmkypodiarou"/>
    <w:uiPriority w:val="99"/>
    <w:semiHidden/>
    <w:rsid w:val="00183AA8"/>
    <w:rPr>
      <w:rFonts w:ascii="Times New Roman" w:hAnsi="Times New Roman" w:cs="Times New Roman"/>
      <w:b/>
      <w:bCs/>
      <w:sz w:val="20"/>
      <w:szCs w:val="20"/>
    </w:rPr>
  </w:style>
  <w:style w:type="character" w:styleId="Odkaznapoznmkupodiarou">
    <w:name w:val="footnote reference"/>
    <w:basedOn w:val="Predvolenpsmoodseku"/>
    <w:uiPriority w:val="99"/>
    <w:semiHidden/>
    <w:unhideWhenUsed/>
    <w:rsid w:val="00183AA8"/>
    <w:rPr>
      <w:vertAlign w:val="superscript"/>
    </w:rPr>
  </w:style>
  <w:style w:type="character" w:styleId="Siln">
    <w:name w:val="Strong"/>
    <w:basedOn w:val="Predvolenpsmoodseku"/>
    <w:uiPriority w:val="22"/>
    <w:qFormat/>
    <w:rsid w:val="007266CD"/>
    <w:rPr>
      <w:b/>
      <w:bCs/>
    </w:rPr>
  </w:style>
  <w:style w:type="paragraph" w:styleId="Revzia">
    <w:name w:val="Revision"/>
    <w:hidden/>
    <w:uiPriority w:val="99"/>
    <w:semiHidden/>
    <w:rsid w:val="00CC4C65"/>
    <w:pPr>
      <w:spacing w:after="0" w:line="240" w:lineRule="auto"/>
    </w:pPr>
    <w:rPr>
      <w:rFonts w:ascii="Times New Roman" w:hAnsi="Times New Roman" w:cs="Times New Roman"/>
      <w:b/>
      <w:bCs/>
      <w:sz w:val="24"/>
      <w:szCs w:val="24"/>
    </w:rPr>
  </w:style>
  <w:style w:type="paragraph" w:customStyle="1" w:styleId="Nzov1">
    <w:name w:val="Názov1"/>
    <w:basedOn w:val="Normlny"/>
    <w:next w:val="Normlny"/>
    <w:uiPriority w:val="10"/>
    <w:qFormat/>
    <w:rsid w:val="003009D0"/>
    <w:pPr>
      <w:contextualSpacing/>
    </w:pPr>
    <w:rPr>
      <w:rFonts w:ascii="Calibri Light" w:eastAsia="Times New Roman" w:hAnsi="Calibri Light"/>
      <w:b w:val="0"/>
      <w:bCs w:val="0"/>
      <w:spacing w:val="-10"/>
      <w:kern w:val="28"/>
      <w:sz w:val="56"/>
      <w:szCs w:val="56"/>
    </w:rPr>
  </w:style>
  <w:style w:type="character" w:customStyle="1" w:styleId="NzovChar">
    <w:name w:val="Názov Char"/>
    <w:basedOn w:val="Predvolenpsmoodseku"/>
    <w:link w:val="Nzov"/>
    <w:uiPriority w:val="10"/>
    <w:rsid w:val="003009D0"/>
    <w:rPr>
      <w:rFonts w:ascii="Calibri Light" w:eastAsia="Times New Roman" w:hAnsi="Calibri Light" w:cs="Times New Roman"/>
      <w:spacing w:val="-10"/>
      <w:kern w:val="28"/>
      <w:sz w:val="56"/>
      <w:szCs w:val="56"/>
    </w:rPr>
  </w:style>
  <w:style w:type="table" w:customStyle="1" w:styleId="Mriekatabuky1">
    <w:name w:val="Mriežka tabuľky1"/>
    <w:basedOn w:val="Normlnatabuka"/>
    <w:next w:val="Mriekatabuky"/>
    <w:uiPriority w:val="39"/>
    <w:rsid w:val="003009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009D0"/>
    <w:rPr>
      <w:sz w:val="16"/>
      <w:szCs w:val="16"/>
    </w:rPr>
  </w:style>
  <w:style w:type="paragraph" w:styleId="Textkomentra">
    <w:name w:val="annotation text"/>
    <w:basedOn w:val="Normlny"/>
    <w:link w:val="TextkomentraChar"/>
    <w:uiPriority w:val="99"/>
    <w:semiHidden/>
    <w:unhideWhenUsed/>
    <w:rsid w:val="003009D0"/>
    <w:pPr>
      <w:spacing w:after="160"/>
    </w:pPr>
    <w:rPr>
      <w:rFonts w:ascii="Calibri" w:hAnsi="Calibri"/>
      <w:b w:val="0"/>
      <w:bCs w:val="0"/>
      <w:sz w:val="20"/>
      <w:szCs w:val="20"/>
    </w:rPr>
  </w:style>
  <w:style w:type="character" w:customStyle="1" w:styleId="TextkomentraChar">
    <w:name w:val="Text komentára Char"/>
    <w:basedOn w:val="Predvolenpsmoodseku"/>
    <w:link w:val="Textkomentra"/>
    <w:uiPriority w:val="99"/>
    <w:semiHidden/>
    <w:rsid w:val="003009D0"/>
    <w:rPr>
      <w:rFonts w:ascii="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3009D0"/>
    <w:rPr>
      <w:b/>
      <w:bCs/>
    </w:rPr>
  </w:style>
  <w:style w:type="character" w:customStyle="1" w:styleId="PredmetkomentraChar">
    <w:name w:val="Predmet komentára Char"/>
    <w:basedOn w:val="TextkomentraChar"/>
    <w:link w:val="Predmetkomentra"/>
    <w:uiPriority w:val="99"/>
    <w:semiHidden/>
    <w:rsid w:val="003009D0"/>
    <w:rPr>
      <w:rFonts w:ascii="Calibri" w:hAnsi="Calibri" w:cs="Times New Roman"/>
      <w:b/>
      <w:bCs/>
      <w:sz w:val="20"/>
      <w:szCs w:val="20"/>
    </w:rPr>
  </w:style>
  <w:style w:type="character" w:styleId="Zvraznenie">
    <w:name w:val="Emphasis"/>
    <w:basedOn w:val="Predvolenpsmoodseku"/>
    <w:uiPriority w:val="20"/>
    <w:qFormat/>
    <w:rsid w:val="003009D0"/>
    <w:rPr>
      <w:i/>
      <w:iCs/>
    </w:rPr>
  </w:style>
  <w:style w:type="paragraph" w:styleId="Textvysvetlivky">
    <w:name w:val="endnote text"/>
    <w:basedOn w:val="Normlny"/>
    <w:link w:val="TextvysvetlivkyChar"/>
    <w:uiPriority w:val="99"/>
    <w:semiHidden/>
    <w:unhideWhenUsed/>
    <w:rsid w:val="003009D0"/>
    <w:rPr>
      <w:rFonts w:ascii="Calibri" w:hAnsi="Calibri"/>
      <w:b w:val="0"/>
      <w:bCs w:val="0"/>
      <w:sz w:val="20"/>
      <w:szCs w:val="20"/>
    </w:rPr>
  </w:style>
  <w:style w:type="character" w:customStyle="1" w:styleId="TextvysvetlivkyChar">
    <w:name w:val="Text vysvetlivky Char"/>
    <w:basedOn w:val="Predvolenpsmoodseku"/>
    <w:link w:val="Textvysvetlivky"/>
    <w:uiPriority w:val="99"/>
    <w:semiHidden/>
    <w:rsid w:val="003009D0"/>
    <w:rPr>
      <w:rFonts w:ascii="Calibri" w:hAnsi="Calibri" w:cs="Times New Roman"/>
      <w:sz w:val="20"/>
      <w:szCs w:val="20"/>
    </w:rPr>
  </w:style>
  <w:style w:type="character" w:styleId="Odkaznavysvetlivku">
    <w:name w:val="endnote reference"/>
    <w:basedOn w:val="Predvolenpsmoodseku"/>
    <w:uiPriority w:val="99"/>
    <w:semiHidden/>
    <w:unhideWhenUsed/>
    <w:rsid w:val="003009D0"/>
    <w:rPr>
      <w:vertAlign w:val="superscript"/>
    </w:rPr>
  </w:style>
  <w:style w:type="paragraph" w:styleId="Normlnywebov">
    <w:name w:val="Normal (Web)"/>
    <w:basedOn w:val="Normlny"/>
    <w:uiPriority w:val="99"/>
    <w:semiHidden/>
    <w:unhideWhenUsed/>
    <w:rsid w:val="003009D0"/>
    <w:pPr>
      <w:spacing w:before="100" w:beforeAutospacing="1" w:after="100" w:afterAutospacing="1"/>
    </w:pPr>
    <w:rPr>
      <w:rFonts w:eastAsia="Times New Roman"/>
      <w:b w:val="0"/>
      <w:bCs w:val="0"/>
      <w:lang w:eastAsia="sk-SK"/>
    </w:rPr>
  </w:style>
  <w:style w:type="paragraph" w:styleId="slovanzoznam">
    <w:name w:val="List Number"/>
    <w:basedOn w:val="Zoznam"/>
    <w:rsid w:val="003009D0"/>
    <w:pPr>
      <w:numPr>
        <w:numId w:val="8"/>
      </w:numPr>
      <w:tabs>
        <w:tab w:val="clear" w:pos="360"/>
      </w:tabs>
      <w:spacing w:after="240" w:line="240" w:lineRule="atLeast"/>
      <w:ind w:left="720"/>
      <w:contextualSpacing w:val="0"/>
      <w:jc w:val="both"/>
    </w:pPr>
    <w:rPr>
      <w:rFonts w:ascii="Arial" w:eastAsia="Times New Roman" w:hAnsi="Arial"/>
      <w:spacing w:val="-5"/>
      <w:sz w:val="20"/>
      <w:szCs w:val="20"/>
    </w:rPr>
  </w:style>
  <w:style w:type="paragraph" w:styleId="Zoznam">
    <w:name w:val="List"/>
    <w:basedOn w:val="Normlny"/>
    <w:uiPriority w:val="99"/>
    <w:semiHidden/>
    <w:unhideWhenUsed/>
    <w:rsid w:val="003009D0"/>
    <w:pPr>
      <w:spacing w:after="160" w:line="259" w:lineRule="auto"/>
      <w:ind w:left="283" w:hanging="283"/>
      <w:contextualSpacing/>
    </w:pPr>
    <w:rPr>
      <w:rFonts w:ascii="Calibri" w:hAnsi="Calibri"/>
      <w:b w:val="0"/>
      <w:bCs w:val="0"/>
      <w:sz w:val="22"/>
      <w:szCs w:val="22"/>
    </w:rPr>
  </w:style>
  <w:style w:type="paragraph" w:styleId="Nzov">
    <w:name w:val="Title"/>
    <w:basedOn w:val="Normlny"/>
    <w:next w:val="Normlny"/>
    <w:link w:val="NzovChar"/>
    <w:uiPriority w:val="10"/>
    <w:qFormat/>
    <w:rsid w:val="003009D0"/>
    <w:pPr>
      <w:pBdr>
        <w:bottom w:val="single" w:sz="8" w:space="4" w:color="4472C4" w:themeColor="accent1"/>
      </w:pBdr>
      <w:spacing w:after="300"/>
      <w:contextualSpacing/>
    </w:pPr>
    <w:rPr>
      <w:rFonts w:ascii="Calibri Light" w:eastAsia="Times New Roman" w:hAnsi="Calibri Light"/>
      <w:b w:val="0"/>
      <w:bCs w:val="0"/>
      <w:spacing w:val="-10"/>
      <w:kern w:val="28"/>
      <w:sz w:val="56"/>
      <w:szCs w:val="56"/>
    </w:rPr>
  </w:style>
  <w:style w:type="character" w:customStyle="1" w:styleId="NzovChar1">
    <w:name w:val="Názov Char1"/>
    <w:basedOn w:val="Predvolenpsmoodseku"/>
    <w:uiPriority w:val="10"/>
    <w:rsid w:val="003009D0"/>
    <w:rPr>
      <w:rFonts w:asciiTheme="majorHAnsi" w:eastAsiaTheme="majorEastAsia" w:hAnsiTheme="majorHAnsi" w:cstheme="majorBidi"/>
      <w:b/>
      <w:bCs/>
      <w:color w:val="323E4F" w:themeColor="text2" w:themeShade="BF"/>
      <w:spacing w:val="5"/>
      <w:kern w:val="28"/>
      <w:sz w:val="52"/>
      <w:szCs w:val="52"/>
    </w:rPr>
  </w:style>
  <w:style w:type="paragraph" w:styleId="Zoznamobrzkov">
    <w:name w:val="table of figures"/>
    <w:basedOn w:val="Normlny"/>
    <w:next w:val="Normlny"/>
    <w:uiPriority w:val="99"/>
    <w:unhideWhenUsed/>
    <w:rsid w:val="00F46D42"/>
    <w:pPr>
      <w:spacing w:before="120" w:line="276" w:lineRule="auto"/>
      <w:ind w:left="440" w:hanging="440"/>
      <w:jc w:val="both"/>
    </w:pPr>
    <w:rPr>
      <w:rFonts w:asciiTheme="minorHAnsi" w:hAnsiTheme="minorHAnsi" w:cstheme="minorBidi"/>
      <w:b w:val="0"/>
      <w:bCs w:val="0"/>
      <w:smallCaps/>
      <w:sz w:val="20"/>
      <w:szCs w:val="20"/>
    </w:rPr>
  </w:style>
  <w:style w:type="paragraph" w:styleId="Popis">
    <w:name w:val="caption"/>
    <w:basedOn w:val="Normlny"/>
    <w:next w:val="Normlny"/>
    <w:link w:val="PopisChar"/>
    <w:unhideWhenUsed/>
    <w:qFormat/>
    <w:rsid w:val="00A857F5"/>
    <w:pPr>
      <w:spacing w:after="200"/>
    </w:pPr>
    <w:rPr>
      <w:b w:val="0"/>
      <w:bCs w:val="0"/>
      <w:color w:val="4472C4" w:themeColor="accent1"/>
      <w:sz w:val="18"/>
      <w:szCs w:val="18"/>
    </w:rPr>
  </w:style>
  <w:style w:type="character" w:customStyle="1" w:styleId="tl95pt">
    <w:name w:val="Štýl 95 pt"/>
    <w:rsid w:val="00872D0C"/>
    <w:rPr>
      <w:rFonts w:ascii="Times New Roman" w:hAnsi="Times New Roman"/>
      <w:sz w:val="22"/>
    </w:rPr>
  </w:style>
  <w:style w:type="character" w:customStyle="1" w:styleId="Nevyrieenzmienka4">
    <w:name w:val="Nevyriešená zmienka4"/>
    <w:basedOn w:val="Predvolenpsmoodseku"/>
    <w:uiPriority w:val="99"/>
    <w:semiHidden/>
    <w:unhideWhenUsed/>
    <w:rsid w:val="00872D0C"/>
    <w:rPr>
      <w:color w:val="605E5C"/>
      <w:shd w:val="clear" w:color="auto" w:fill="E1DFDD"/>
    </w:rPr>
  </w:style>
  <w:style w:type="character" w:customStyle="1" w:styleId="PopisChar">
    <w:name w:val="Popis Char"/>
    <w:link w:val="Popis"/>
    <w:locked/>
    <w:rsid w:val="00844DE1"/>
    <w:rPr>
      <w:rFonts w:ascii="Times New Roman" w:hAnsi="Times New Roman" w:cs="Times New Roman"/>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20501">
      <w:bodyDiv w:val="1"/>
      <w:marLeft w:val="0"/>
      <w:marRight w:val="0"/>
      <w:marTop w:val="0"/>
      <w:marBottom w:val="0"/>
      <w:divBdr>
        <w:top w:val="none" w:sz="0" w:space="0" w:color="auto"/>
        <w:left w:val="none" w:sz="0" w:space="0" w:color="auto"/>
        <w:bottom w:val="none" w:sz="0" w:space="0" w:color="auto"/>
        <w:right w:val="none" w:sz="0" w:space="0" w:color="auto"/>
      </w:divBdr>
    </w:div>
    <w:div w:id="166411035">
      <w:bodyDiv w:val="1"/>
      <w:marLeft w:val="0"/>
      <w:marRight w:val="0"/>
      <w:marTop w:val="0"/>
      <w:marBottom w:val="0"/>
      <w:divBdr>
        <w:top w:val="none" w:sz="0" w:space="0" w:color="auto"/>
        <w:left w:val="none" w:sz="0" w:space="0" w:color="auto"/>
        <w:bottom w:val="none" w:sz="0" w:space="0" w:color="auto"/>
        <w:right w:val="none" w:sz="0" w:space="0" w:color="auto"/>
      </w:divBdr>
    </w:div>
    <w:div w:id="167411088">
      <w:bodyDiv w:val="1"/>
      <w:marLeft w:val="0"/>
      <w:marRight w:val="0"/>
      <w:marTop w:val="0"/>
      <w:marBottom w:val="0"/>
      <w:divBdr>
        <w:top w:val="none" w:sz="0" w:space="0" w:color="auto"/>
        <w:left w:val="none" w:sz="0" w:space="0" w:color="auto"/>
        <w:bottom w:val="none" w:sz="0" w:space="0" w:color="auto"/>
        <w:right w:val="none" w:sz="0" w:space="0" w:color="auto"/>
      </w:divBdr>
    </w:div>
    <w:div w:id="181745549">
      <w:bodyDiv w:val="1"/>
      <w:marLeft w:val="0"/>
      <w:marRight w:val="0"/>
      <w:marTop w:val="0"/>
      <w:marBottom w:val="0"/>
      <w:divBdr>
        <w:top w:val="none" w:sz="0" w:space="0" w:color="auto"/>
        <w:left w:val="none" w:sz="0" w:space="0" w:color="auto"/>
        <w:bottom w:val="none" w:sz="0" w:space="0" w:color="auto"/>
        <w:right w:val="none" w:sz="0" w:space="0" w:color="auto"/>
      </w:divBdr>
    </w:div>
    <w:div w:id="185943292">
      <w:bodyDiv w:val="1"/>
      <w:marLeft w:val="0"/>
      <w:marRight w:val="0"/>
      <w:marTop w:val="0"/>
      <w:marBottom w:val="0"/>
      <w:divBdr>
        <w:top w:val="none" w:sz="0" w:space="0" w:color="auto"/>
        <w:left w:val="none" w:sz="0" w:space="0" w:color="auto"/>
        <w:bottom w:val="none" w:sz="0" w:space="0" w:color="auto"/>
        <w:right w:val="none" w:sz="0" w:space="0" w:color="auto"/>
      </w:divBdr>
    </w:div>
    <w:div w:id="208036089">
      <w:bodyDiv w:val="1"/>
      <w:marLeft w:val="0"/>
      <w:marRight w:val="0"/>
      <w:marTop w:val="0"/>
      <w:marBottom w:val="0"/>
      <w:divBdr>
        <w:top w:val="none" w:sz="0" w:space="0" w:color="auto"/>
        <w:left w:val="none" w:sz="0" w:space="0" w:color="auto"/>
        <w:bottom w:val="none" w:sz="0" w:space="0" w:color="auto"/>
        <w:right w:val="none" w:sz="0" w:space="0" w:color="auto"/>
      </w:divBdr>
    </w:div>
    <w:div w:id="213465686">
      <w:bodyDiv w:val="1"/>
      <w:marLeft w:val="0"/>
      <w:marRight w:val="0"/>
      <w:marTop w:val="0"/>
      <w:marBottom w:val="0"/>
      <w:divBdr>
        <w:top w:val="none" w:sz="0" w:space="0" w:color="auto"/>
        <w:left w:val="none" w:sz="0" w:space="0" w:color="auto"/>
        <w:bottom w:val="none" w:sz="0" w:space="0" w:color="auto"/>
        <w:right w:val="none" w:sz="0" w:space="0" w:color="auto"/>
      </w:divBdr>
    </w:div>
    <w:div w:id="233324744">
      <w:bodyDiv w:val="1"/>
      <w:marLeft w:val="0"/>
      <w:marRight w:val="0"/>
      <w:marTop w:val="0"/>
      <w:marBottom w:val="0"/>
      <w:divBdr>
        <w:top w:val="none" w:sz="0" w:space="0" w:color="auto"/>
        <w:left w:val="none" w:sz="0" w:space="0" w:color="auto"/>
        <w:bottom w:val="none" w:sz="0" w:space="0" w:color="auto"/>
        <w:right w:val="none" w:sz="0" w:space="0" w:color="auto"/>
      </w:divBdr>
    </w:div>
    <w:div w:id="247006105">
      <w:bodyDiv w:val="1"/>
      <w:marLeft w:val="0"/>
      <w:marRight w:val="0"/>
      <w:marTop w:val="0"/>
      <w:marBottom w:val="0"/>
      <w:divBdr>
        <w:top w:val="none" w:sz="0" w:space="0" w:color="auto"/>
        <w:left w:val="none" w:sz="0" w:space="0" w:color="auto"/>
        <w:bottom w:val="none" w:sz="0" w:space="0" w:color="auto"/>
        <w:right w:val="none" w:sz="0" w:space="0" w:color="auto"/>
      </w:divBdr>
    </w:div>
    <w:div w:id="249971477">
      <w:bodyDiv w:val="1"/>
      <w:marLeft w:val="0"/>
      <w:marRight w:val="0"/>
      <w:marTop w:val="0"/>
      <w:marBottom w:val="0"/>
      <w:divBdr>
        <w:top w:val="none" w:sz="0" w:space="0" w:color="auto"/>
        <w:left w:val="none" w:sz="0" w:space="0" w:color="auto"/>
        <w:bottom w:val="none" w:sz="0" w:space="0" w:color="auto"/>
        <w:right w:val="none" w:sz="0" w:space="0" w:color="auto"/>
      </w:divBdr>
    </w:div>
    <w:div w:id="258147831">
      <w:bodyDiv w:val="1"/>
      <w:marLeft w:val="0"/>
      <w:marRight w:val="0"/>
      <w:marTop w:val="0"/>
      <w:marBottom w:val="0"/>
      <w:divBdr>
        <w:top w:val="none" w:sz="0" w:space="0" w:color="auto"/>
        <w:left w:val="none" w:sz="0" w:space="0" w:color="auto"/>
        <w:bottom w:val="none" w:sz="0" w:space="0" w:color="auto"/>
        <w:right w:val="none" w:sz="0" w:space="0" w:color="auto"/>
      </w:divBdr>
    </w:div>
    <w:div w:id="265116000">
      <w:bodyDiv w:val="1"/>
      <w:marLeft w:val="0"/>
      <w:marRight w:val="0"/>
      <w:marTop w:val="0"/>
      <w:marBottom w:val="0"/>
      <w:divBdr>
        <w:top w:val="none" w:sz="0" w:space="0" w:color="auto"/>
        <w:left w:val="none" w:sz="0" w:space="0" w:color="auto"/>
        <w:bottom w:val="none" w:sz="0" w:space="0" w:color="auto"/>
        <w:right w:val="none" w:sz="0" w:space="0" w:color="auto"/>
      </w:divBdr>
      <w:divsChild>
        <w:div w:id="1785491931">
          <w:marLeft w:val="547"/>
          <w:marRight w:val="0"/>
          <w:marTop w:val="0"/>
          <w:marBottom w:val="0"/>
          <w:divBdr>
            <w:top w:val="none" w:sz="0" w:space="0" w:color="auto"/>
            <w:left w:val="none" w:sz="0" w:space="0" w:color="auto"/>
            <w:bottom w:val="none" w:sz="0" w:space="0" w:color="auto"/>
            <w:right w:val="none" w:sz="0" w:space="0" w:color="auto"/>
          </w:divBdr>
        </w:div>
      </w:divsChild>
    </w:div>
    <w:div w:id="280841006">
      <w:bodyDiv w:val="1"/>
      <w:marLeft w:val="0"/>
      <w:marRight w:val="0"/>
      <w:marTop w:val="0"/>
      <w:marBottom w:val="0"/>
      <w:divBdr>
        <w:top w:val="none" w:sz="0" w:space="0" w:color="auto"/>
        <w:left w:val="none" w:sz="0" w:space="0" w:color="auto"/>
        <w:bottom w:val="none" w:sz="0" w:space="0" w:color="auto"/>
        <w:right w:val="none" w:sz="0" w:space="0" w:color="auto"/>
      </w:divBdr>
    </w:div>
    <w:div w:id="379482858">
      <w:bodyDiv w:val="1"/>
      <w:marLeft w:val="0"/>
      <w:marRight w:val="0"/>
      <w:marTop w:val="0"/>
      <w:marBottom w:val="0"/>
      <w:divBdr>
        <w:top w:val="none" w:sz="0" w:space="0" w:color="auto"/>
        <w:left w:val="none" w:sz="0" w:space="0" w:color="auto"/>
        <w:bottom w:val="none" w:sz="0" w:space="0" w:color="auto"/>
        <w:right w:val="none" w:sz="0" w:space="0" w:color="auto"/>
      </w:divBdr>
    </w:div>
    <w:div w:id="411855979">
      <w:bodyDiv w:val="1"/>
      <w:marLeft w:val="0"/>
      <w:marRight w:val="0"/>
      <w:marTop w:val="0"/>
      <w:marBottom w:val="0"/>
      <w:divBdr>
        <w:top w:val="none" w:sz="0" w:space="0" w:color="auto"/>
        <w:left w:val="none" w:sz="0" w:space="0" w:color="auto"/>
        <w:bottom w:val="none" w:sz="0" w:space="0" w:color="auto"/>
        <w:right w:val="none" w:sz="0" w:space="0" w:color="auto"/>
      </w:divBdr>
    </w:div>
    <w:div w:id="472600627">
      <w:bodyDiv w:val="1"/>
      <w:marLeft w:val="0"/>
      <w:marRight w:val="0"/>
      <w:marTop w:val="0"/>
      <w:marBottom w:val="0"/>
      <w:divBdr>
        <w:top w:val="none" w:sz="0" w:space="0" w:color="auto"/>
        <w:left w:val="none" w:sz="0" w:space="0" w:color="auto"/>
        <w:bottom w:val="none" w:sz="0" w:space="0" w:color="auto"/>
        <w:right w:val="none" w:sz="0" w:space="0" w:color="auto"/>
      </w:divBdr>
    </w:div>
    <w:div w:id="476144709">
      <w:bodyDiv w:val="1"/>
      <w:marLeft w:val="0"/>
      <w:marRight w:val="0"/>
      <w:marTop w:val="0"/>
      <w:marBottom w:val="0"/>
      <w:divBdr>
        <w:top w:val="none" w:sz="0" w:space="0" w:color="auto"/>
        <w:left w:val="none" w:sz="0" w:space="0" w:color="auto"/>
        <w:bottom w:val="none" w:sz="0" w:space="0" w:color="auto"/>
        <w:right w:val="none" w:sz="0" w:space="0" w:color="auto"/>
      </w:divBdr>
    </w:div>
    <w:div w:id="496313537">
      <w:bodyDiv w:val="1"/>
      <w:marLeft w:val="0"/>
      <w:marRight w:val="0"/>
      <w:marTop w:val="0"/>
      <w:marBottom w:val="0"/>
      <w:divBdr>
        <w:top w:val="none" w:sz="0" w:space="0" w:color="auto"/>
        <w:left w:val="none" w:sz="0" w:space="0" w:color="auto"/>
        <w:bottom w:val="none" w:sz="0" w:space="0" w:color="auto"/>
        <w:right w:val="none" w:sz="0" w:space="0" w:color="auto"/>
      </w:divBdr>
    </w:div>
    <w:div w:id="510218550">
      <w:bodyDiv w:val="1"/>
      <w:marLeft w:val="0"/>
      <w:marRight w:val="0"/>
      <w:marTop w:val="0"/>
      <w:marBottom w:val="0"/>
      <w:divBdr>
        <w:top w:val="none" w:sz="0" w:space="0" w:color="auto"/>
        <w:left w:val="none" w:sz="0" w:space="0" w:color="auto"/>
        <w:bottom w:val="none" w:sz="0" w:space="0" w:color="auto"/>
        <w:right w:val="none" w:sz="0" w:space="0" w:color="auto"/>
      </w:divBdr>
    </w:div>
    <w:div w:id="520438404">
      <w:bodyDiv w:val="1"/>
      <w:marLeft w:val="0"/>
      <w:marRight w:val="0"/>
      <w:marTop w:val="0"/>
      <w:marBottom w:val="0"/>
      <w:divBdr>
        <w:top w:val="none" w:sz="0" w:space="0" w:color="auto"/>
        <w:left w:val="none" w:sz="0" w:space="0" w:color="auto"/>
        <w:bottom w:val="none" w:sz="0" w:space="0" w:color="auto"/>
        <w:right w:val="none" w:sz="0" w:space="0" w:color="auto"/>
      </w:divBdr>
    </w:div>
    <w:div w:id="563950921">
      <w:bodyDiv w:val="1"/>
      <w:marLeft w:val="0"/>
      <w:marRight w:val="0"/>
      <w:marTop w:val="0"/>
      <w:marBottom w:val="0"/>
      <w:divBdr>
        <w:top w:val="none" w:sz="0" w:space="0" w:color="auto"/>
        <w:left w:val="none" w:sz="0" w:space="0" w:color="auto"/>
        <w:bottom w:val="none" w:sz="0" w:space="0" w:color="auto"/>
        <w:right w:val="none" w:sz="0" w:space="0" w:color="auto"/>
      </w:divBdr>
    </w:div>
    <w:div w:id="577981102">
      <w:bodyDiv w:val="1"/>
      <w:marLeft w:val="0"/>
      <w:marRight w:val="0"/>
      <w:marTop w:val="0"/>
      <w:marBottom w:val="0"/>
      <w:divBdr>
        <w:top w:val="none" w:sz="0" w:space="0" w:color="auto"/>
        <w:left w:val="none" w:sz="0" w:space="0" w:color="auto"/>
        <w:bottom w:val="none" w:sz="0" w:space="0" w:color="auto"/>
        <w:right w:val="none" w:sz="0" w:space="0" w:color="auto"/>
      </w:divBdr>
    </w:div>
    <w:div w:id="607079513">
      <w:bodyDiv w:val="1"/>
      <w:marLeft w:val="0"/>
      <w:marRight w:val="0"/>
      <w:marTop w:val="0"/>
      <w:marBottom w:val="0"/>
      <w:divBdr>
        <w:top w:val="none" w:sz="0" w:space="0" w:color="auto"/>
        <w:left w:val="none" w:sz="0" w:space="0" w:color="auto"/>
        <w:bottom w:val="none" w:sz="0" w:space="0" w:color="auto"/>
        <w:right w:val="none" w:sz="0" w:space="0" w:color="auto"/>
      </w:divBdr>
    </w:div>
    <w:div w:id="695927584">
      <w:bodyDiv w:val="1"/>
      <w:marLeft w:val="0"/>
      <w:marRight w:val="0"/>
      <w:marTop w:val="0"/>
      <w:marBottom w:val="0"/>
      <w:divBdr>
        <w:top w:val="none" w:sz="0" w:space="0" w:color="auto"/>
        <w:left w:val="none" w:sz="0" w:space="0" w:color="auto"/>
        <w:bottom w:val="none" w:sz="0" w:space="0" w:color="auto"/>
        <w:right w:val="none" w:sz="0" w:space="0" w:color="auto"/>
      </w:divBdr>
    </w:div>
    <w:div w:id="710426296">
      <w:bodyDiv w:val="1"/>
      <w:marLeft w:val="0"/>
      <w:marRight w:val="0"/>
      <w:marTop w:val="0"/>
      <w:marBottom w:val="0"/>
      <w:divBdr>
        <w:top w:val="none" w:sz="0" w:space="0" w:color="auto"/>
        <w:left w:val="none" w:sz="0" w:space="0" w:color="auto"/>
        <w:bottom w:val="none" w:sz="0" w:space="0" w:color="auto"/>
        <w:right w:val="none" w:sz="0" w:space="0" w:color="auto"/>
      </w:divBdr>
    </w:div>
    <w:div w:id="717313961">
      <w:bodyDiv w:val="1"/>
      <w:marLeft w:val="0"/>
      <w:marRight w:val="0"/>
      <w:marTop w:val="0"/>
      <w:marBottom w:val="0"/>
      <w:divBdr>
        <w:top w:val="none" w:sz="0" w:space="0" w:color="auto"/>
        <w:left w:val="none" w:sz="0" w:space="0" w:color="auto"/>
        <w:bottom w:val="none" w:sz="0" w:space="0" w:color="auto"/>
        <w:right w:val="none" w:sz="0" w:space="0" w:color="auto"/>
      </w:divBdr>
    </w:div>
    <w:div w:id="783580191">
      <w:bodyDiv w:val="1"/>
      <w:marLeft w:val="0"/>
      <w:marRight w:val="0"/>
      <w:marTop w:val="0"/>
      <w:marBottom w:val="0"/>
      <w:divBdr>
        <w:top w:val="none" w:sz="0" w:space="0" w:color="auto"/>
        <w:left w:val="none" w:sz="0" w:space="0" w:color="auto"/>
        <w:bottom w:val="none" w:sz="0" w:space="0" w:color="auto"/>
        <w:right w:val="none" w:sz="0" w:space="0" w:color="auto"/>
      </w:divBdr>
    </w:div>
    <w:div w:id="933440916">
      <w:bodyDiv w:val="1"/>
      <w:marLeft w:val="0"/>
      <w:marRight w:val="0"/>
      <w:marTop w:val="0"/>
      <w:marBottom w:val="0"/>
      <w:divBdr>
        <w:top w:val="none" w:sz="0" w:space="0" w:color="auto"/>
        <w:left w:val="none" w:sz="0" w:space="0" w:color="auto"/>
        <w:bottom w:val="none" w:sz="0" w:space="0" w:color="auto"/>
        <w:right w:val="none" w:sz="0" w:space="0" w:color="auto"/>
      </w:divBdr>
    </w:div>
    <w:div w:id="945888683">
      <w:bodyDiv w:val="1"/>
      <w:marLeft w:val="0"/>
      <w:marRight w:val="0"/>
      <w:marTop w:val="0"/>
      <w:marBottom w:val="0"/>
      <w:divBdr>
        <w:top w:val="none" w:sz="0" w:space="0" w:color="auto"/>
        <w:left w:val="none" w:sz="0" w:space="0" w:color="auto"/>
        <w:bottom w:val="none" w:sz="0" w:space="0" w:color="auto"/>
        <w:right w:val="none" w:sz="0" w:space="0" w:color="auto"/>
      </w:divBdr>
    </w:div>
    <w:div w:id="973870680">
      <w:bodyDiv w:val="1"/>
      <w:marLeft w:val="0"/>
      <w:marRight w:val="0"/>
      <w:marTop w:val="0"/>
      <w:marBottom w:val="0"/>
      <w:divBdr>
        <w:top w:val="none" w:sz="0" w:space="0" w:color="auto"/>
        <w:left w:val="none" w:sz="0" w:space="0" w:color="auto"/>
        <w:bottom w:val="none" w:sz="0" w:space="0" w:color="auto"/>
        <w:right w:val="none" w:sz="0" w:space="0" w:color="auto"/>
      </w:divBdr>
    </w:div>
    <w:div w:id="1001812826">
      <w:bodyDiv w:val="1"/>
      <w:marLeft w:val="0"/>
      <w:marRight w:val="0"/>
      <w:marTop w:val="0"/>
      <w:marBottom w:val="0"/>
      <w:divBdr>
        <w:top w:val="none" w:sz="0" w:space="0" w:color="auto"/>
        <w:left w:val="none" w:sz="0" w:space="0" w:color="auto"/>
        <w:bottom w:val="none" w:sz="0" w:space="0" w:color="auto"/>
        <w:right w:val="none" w:sz="0" w:space="0" w:color="auto"/>
      </w:divBdr>
    </w:div>
    <w:div w:id="1036001452">
      <w:bodyDiv w:val="1"/>
      <w:marLeft w:val="0"/>
      <w:marRight w:val="0"/>
      <w:marTop w:val="0"/>
      <w:marBottom w:val="0"/>
      <w:divBdr>
        <w:top w:val="none" w:sz="0" w:space="0" w:color="auto"/>
        <w:left w:val="none" w:sz="0" w:space="0" w:color="auto"/>
        <w:bottom w:val="none" w:sz="0" w:space="0" w:color="auto"/>
        <w:right w:val="none" w:sz="0" w:space="0" w:color="auto"/>
      </w:divBdr>
    </w:div>
    <w:div w:id="1070880390">
      <w:bodyDiv w:val="1"/>
      <w:marLeft w:val="0"/>
      <w:marRight w:val="0"/>
      <w:marTop w:val="0"/>
      <w:marBottom w:val="0"/>
      <w:divBdr>
        <w:top w:val="none" w:sz="0" w:space="0" w:color="auto"/>
        <w:left w:val="none" w:sz="0" w:space="0" w:color="auto"/>
        <w:bottom w:val="none" w:sz="0" w:space="0" w:color="auto"/>
        <w:right w:val="none" w:sz="0" w:space="0" w:color="auto"/>
      </w:divBdr>
    </w:div>
    <w:div w:id="1071196431">
      <w:bodyDiv w:val="1"/>
      <w:marLeft w:val="0"/>
      <w:marRight w:val="0"/>
      <w:marTop w:val="0"/>
      <w:marBottom w:val="0"/>
      <w:divBdr>
        <w:top w:val="none" w:sz="0" w:space="0" w:color="auto"/>
        <w:left w:val="none" w:sz="0" w:space="0" w:color="auto"/>
        <w:bottom w:val="none" w:sz="0" w:space="0" w:color="auto"/>
        <w:right w:val="none" w:sz="0" w:space="0" w:color="auto"/>
      </w:divBdr>
    </w:div>
    <w:div w:id="1073773650">
      <w:bodyDiv w:val="1"/>
      <w:marLeft w:val="0"/>
      <w:marRight w:val="0"/>
      <w:marTop w:val="0"/>
      <w:marBottom w:val="0"/>
      <w:divBdr>
        <w:top w:val="none" w:sz="0" w:space="0" w:color="auto"/>
        <w:left w:val="none" w:sz="0" w:space="0" w:color="auto"/>
        <w:bottom w:val="none" w:sz="0" w:space="0" w:color="auto"/>
        <w:right w:val="none" w:sz="0" w:space="0" w:color="auto"/>
      </w:divBdr>
    </w:div>
    <w:div w:id="1109622016">
      <w:bodyDiv w:val="1"/>
      <w:marLeft w:val="0"/>
      <w:marRight w:val="0"/>
      <w:marTop w:val="0"/>
      <w:marBottom w:val="0"/>
      <w:divBdr>
        <w:top w:val="none" w:sz="0" w:space="0" w:color="auto"/>
        <w:left w:val="none" w:sz="0" w:space="0" w:color="auto"/>
        <w:bottom w:val="none" w:sz="0" w:space="0" w:color="auto"/>
        <w:right w:val="none" w:sz="0" w:space="0" w:color="auto"/>
      </w:divBdr>
    </w:div>
    <w:div w:id="1110511320">
      <w:bodyDiv w:val="1"/>
      <w:marLeft w:val="0"/>
      <w:marRight w:val="0"/>
      <w:marTop w:val="0"/>
      <w:marBottom w:val="0"/>
      <w:divBdr>
        <w:top w:val="none" w:sz="0" w:space="0" w:color="auto"/>
        <w:left w:val="none" w:sz="0" w:space="0" w:color="auto"/>
        <w:bottom w:val="none" w:sz="0" w:space="0" w:color="auto"/>
        <w:right w:val="none" w:sz="0" w:space="0" w:color="auto"/>
      </w:divBdr>
    </w:div>
    <w:div w:id="1138375195">
      <w:bodyDiv w:val="1"/>
      <w:marLeft w:val="0"/>
      <w:marRight w:val="0"/>
      <w:marTop w:val="0"/>
      <w:marBottom w:val="0"/>
      <w:divBdr>
        <w:top w:val="none" w:sz="0" w:space="0" w:color="auto"/>
        <w:left w:val="none" w:sz="0" w:space="0" w:color="auto"/>
        <w:bottom w:val="none" w:sz="0" w:space="0" w:color="auto"/>
        <w:right w:val="none" w:sz="0" w:space="0" w:color="auto"/>
      </w:divBdr>
    </w:div>
    <w:div w:id="1147239418">
      <w:bodyDiv w:val="1"/>
      <w:marLeft w:val="0"/>
      <w:marRight w:val="0"/>
      <w:marTop w:val="0"/>
      <w:marBottom w:val="0"/>
      <w:divBdr>
        <w:top w:val="none" w:sz="0" w:space="0" w:color="auto"/>
        <w:left w:val="none" w:sz="0" w:space="0" w:color="auto"/>
        <w:bottom w:val="none" w:sz="0" w:space="0" w:color="auto"/>
        <w:right w:val="none" w:sz="0" w:space="0" w:color="auto"/>
      </w:divBdr>
    </w:div>
    <w:div w:id="1281258720">
      <w:bodyDiv w:val="1"/>
      <w:marLeft w:val="0"/>
      <w:marRight w:val="0"/>
      <w:marTop w:val="0"/>
      <w:marBottom w:val="0"/>
      <w:divBdr>
        <w:top w:val="none" w:sz="0" w:space="0" w:color="auto"/>
        <w:left w:val="none" w:sz="0" w:space="0" w:color="auto"/>
        <w:bottom w:val="none" w:sz="0" w:space="0" w:color="auto"/>
        <w:right w:val="none" w:sz="0" w:space="0" w:color="auto"/>
      </w:divBdr>
    </w:div>
    <w:div w:id="1283154566">
      <w:bodyDiv w:val="1"/>
      <w:marLeft w:val="0"/>
      <w:marRight w:val="0"/>
      <w:marTop w:val="0"/>
      <w:marBottom w:val="0"/>
      <w:divBdr>
        <w:top w:val="none" w:sz="0" w:space="0" w:color="auto"/>
        <w:left w:val="none" w:sz="0" w:space="0" w:color="auto"/>
        <w:bottom w:val="none" w:sz="0" w:space="0" w:color="auto"/>
        <w:right w:val="none" w:sz="0" w:space="0" w:color="auto"/>
      </w:divBdr>
    </w:div>
    <w:div w:id="1299611285">
      <w:bodyDiv w:val="1"/>
      <w:marLeft w:val="0"/>
      <w:marRight w:val="0"/>
      <w:marTop w:val="0"/>
      <w:marBottom w:val="0"/>
      <w:divBdr>
        <w:top w:val="none" w:sz="0" w:space="0" w:color="auto"/>
        <w:left w:val="none" w:sz="0" w:space="0" w:color="auto"/>
        <w:bottom w:val="none" w:sz="0" w:space="0" w:color="auto"/>
        <w:right w:val="none" w:sz="0" w:space="0" w:color="auto"/>
      </w:divBdr>
    </w:div>
    <w:div w:id="1326318405">
      <w:bodyDiv w:val="1"/>
      <w:marLeft w:val="0"/>
      <w:marRight w:val="0"/>
      <w:marTop w:val="0"/>
      <w:marBottom w:val="0"/>
      <w:divBdr>
        <w:top w:val="none" w:sz="0" w:space="0" w:color="auto"/>
        <w:left w:val="none" w:sz="0" w:space="0" w:color="auto"/>
        <w:bottom w:val="none" w:sz="0" w:space="0" w:color="auto"/>
        <w:right w:val="none" w:sz="0" w:space="0" w:color="auto"/>
      </w:divBdr>
    </w:div>
    <w:div w:id="1344286298">
      <w:bodyDiv w:val="1"/>
      <w:marLeft w:val="0"/>
      <w:marRight w:val="0"/>
      <w:marTop w:val="0"/>
      <w:marBottom w:val="0"/>
      <w:divBdr>
        <w:top w:val="none" w:sz="0" w:space="0" w:color="auto"/>
        <w:left w:val="none" w:sz="0" w:space="0" w:color="auto"/>
        <w:bottom w:val="none" w:sz="0" w:space="0" w:color="auto"/>
        <w:right w:val="none" w:sz="0" w:space="0" w:color="auto"/>
      </w:divBdr>
    </w:div>
    <w:div w:id="1351102921">
      <w:bodyDiv w:val="1"/>
      <w:marLeft w:val="0"/>
      <w:marRight w:val="0"/>
      <w:marTop w:val="0"/>
      <w:marBottom w:val="0"/>
      <w:divBdr>
        <w:top w:val="none" w:sz="0" w:space="0" w:color="auto"/>
        <w:left w:val="none" w:sz="0" w:space="0" w:color="auto"/>
        <w:bottom w:val="none" w:sz="0" w:space="0" w:color="auto"/>
        <w:right w:val="none" w:sz="0" w:space="0" w:color="auto"/>
      </w:divBdr>
    </w:div>
    <w:div w:id="1382486669">
      <w:bodyDiv w:val="1"/>
      <w:marLeft w:val="0"/>
      <w:marRight w:val="0"/>
      <w:marTop w:val="0"/>
      <w:marBottom w:val="0"/>
      <w:divBdr>
        <w:top w:val="none" w:sz="0" w:space="0" w:color="auto"/>
        <w:left w:val="none" w:sz="0" w:space="0" w:color="auto"/>
        <w:bottom w:val="none" w:sz="0" w:space="0" w:color="auto"/>
        <w:right w:val="none" w:sz="0" w:space="0" w:color="auto"/>
      </w:divBdr>
    </w:div>
    <w:div w:id="1410032657">
      <w:bodyDiv w:val="1"/>
      <w:marLeft w:val="0"/>
      <w:marRight w:val="0"/>
      <w:marTop w:val="0"/>
      <w:marBottom w:val="0"/>
      <w:divBdr>
        <w:top w:val="none" w:sz="0" w:space="0" w:color="auto"/>
        <w:left w:val="none" w:sz="0" w:space="0" w:color="auto"/>
        <w:bottom w:val="none" w:sz="0" w:space="0" w:color="auto"/>
        <w:right w:val="none" w:sz="0" w:space="0" w:color="auto"/>
      </w:divBdr>
    </w:div>
    <w:div w:id="1414399932">
      <w:bodyDiv w:val="1"/>
      <w:marLeft w:val="0"/>
      <w:marRight w:val="0"/>
      <w:marTop w:val="0"/>
      <w:marBottom w:val="0"/>
      <w:divBdr>
        <w:top w:val="none" w:sz="0" w:space="0" w:color="auto"/>
        <w:left w:val="none" w:sz="0" w:space="0" w:color="auto"/>
        <w:bottom w:val="none" w:sz="0" w:space="0" w:color="auto"/>
        <w:right w:val="none" w:sz="0" w:space="0" w:color="auto"/>
      </w:divBdr>
    </w:div>
    <w:div w:id="1449617401">
      <w:bodyDiv w:val="1"/>
      <w:marLeft w:val="0"/>
      <w:marRight w:val="0"/>
      <w:marTop w:val="0"/>
      <w:marBottom w:val="0"/>
      <w:divBdr>
        <w:top w:val="none" w:sz="0" w:space="0" w:color="auto"/>
        <w:left w:val="none" w:sz="0" w:space="0" w:color="auto"/>
        <w:bottom w:val="none" w:sz="0" w:space="0" w:color="auto"/>
        <w:right w:val="none" w:sz="0" w:space="0" w:color="auto"/>
      </w:divBdr>
    </w:div>
    <w:div w:id="1451318653">
      <w:bodyDiv w:val="1"/>
      <w:marLeft w:val="0"/>
      <w:marRight w:val="0"/>
      <w:marTop w:val="0"/>
      <w:marBottom w:val="0"/>
      <w:divBdr>
        <w:top w:val="none" w:sz="0" w:space="0" w:color="auto"/>
        <w:left w:val="none" w:sz="0" w:space="0" w:color="auto"/>
        <w:bottom w:val="none" w:sz="0" w:space="0" w:color="auto"/>
        <w:right w:val="none" w:sz="0" w:space="0" w:color="auto"/>
      </w:divBdr>
    </w:div>
    <w:div w:id="1463772995">
      <w:bodyDiv w:val="1"/>
      <w:marLeft w:val="0"/>
      <w:marRight w:val="0"/>
      <w:marTop w:val="0"/>
      <w:marBottom w:val="0"/>
      <w:divBdr>
        <w:top w:val="none" w:sz="0" w:space="0" w:color="auto"/>
        <w:left w:val="none" w:sz="0" w:space="0" w:color="auto"/>
        <w:bottom w:val="none" w:sz="0" w:space="0" w:color="auto"/>
        <w:right w:val="none" w:sz="0" w:space="0" w:color="auto"/>
      </w:divBdr>
    </w:div>
    <w:div w:id="1477796631">
      <w:bodyDiv w:val="1"/>
      <w:marLeft w:val="0"/>
      <w:marRight w:val="0"/>
      <w:marTop w:val="0"/>
      <w:marBottom w:val="0"/>
      <w:divBdr>
        <w:top w:val="none" w:sz="0" w:space="0" w:color="auto"/>
        <w:left w:val="none" w:sz="0" w:space="0" w:color="auto"/>
        <w:bottom w:val="none" w:sz="0" w:space="0" w:color="auto"/>
        <w:right w:val="none" w:sz="0" w:space="0" w:color="auto"/>
      </w:divBdr>
    </w:div>
    <w:div w:id="1514758262">
      <w:bodyDiv w:val="1"/>
      <w:marLeft w:val="0"/>
      <w:marRight w:val="0"/>
      <w:marTop w:val="0"/>
      <w:marBottom w:val="0"/>
      <w:divBdr>
        <w:top w:val="none" w:sz="0" w:space="0" w:color="auto"/>
        <w:left w:val="none" w:sz="0" w:space="0" w:color="auto"/>
        <w:bottom w:val="none" w:sz="0" w:space="0" w:color="auto"/>
        <w:right w:val="none" w:sz="0" w:space="0" w:color="auto"/>
      </w:divBdr>
    </w:div>
    <w:div w:id="1520505992">
      <w:bodyDiv w:val="1"/>
      <w:marLeft w:val="0"/>
      <w:marRight w:val="0"/>
      <w:marTop w:val="0"/>
      <w:marBottom w:val="0"/>
      <w:divBdr>
        <w:top w:val="none" w:sz="0" w:space="0" w:color="auto"/>
        <w:left w:val="none" w:sz="0" w:space="0" w:color="auto"/>
        <w:bottom w:val="none" w:sz="0" w:space="0" w:color="auto"/>
        <w:right w:val="none" w:sz="0" w:space="0" w:color="auto"/>
      </w:divBdr>
    </w:div>
    <w:div w:id="1535001036">
      <w:bodyDiv w:val="1"/>
      <w:marLeft w:val="0"/>
      <w:marRight w:val="0"/>
      <w:marTop w:val="0"/>
      <w:marBottom w:val="0"/>
      <w:divBdr>
        <w:top w:val="none" w:sz="0" w:space="0" w:color="auto"/>
        <w:left w:val="none" w:sz="0" w:space="0" w:color="auto"/>
        <w:bottom w:val="none" w:sz="0" w:space="0" w:color="auto"/>
        <w:right w:val="none" w:sz="0" w:space="0" w:color="auto"/>
      </w:divBdr>
    </w:div>
    <w:div w:id="1548444765">
      <w:bodyDiv w:val="1"/>
      <w:marLeft w:val="0"/>
      <w:marRight w:val="0"/>
      <w:marTop w:val="0"/>
      <w:marBottom w:val="0"/>
      <w:divBdr>
        <w:top w:val="none" w:sz="0" w:space="0" w:color="auto"/>
        <w:left w:val="none" w:sz="0" w:space="0" w:color="auto"/>
        <w:bottom w:val="none" w:sz="0" w:space="0" w:color="auto"/>
        <w:right w:val="none" w:sz="0" w:space="0" w:color="auto"/>
      </w:divBdr>
    </w:div>
    <w:div w:id="1557163749">
      <w:bodyDiv w:val="1"/>
      <w:marLeft w:val="0"/>
      <w:marRight w:val="0"/>
      <w:marTop w:val="0"/>
      <w:marBottom w:val="0"/>
      <w:divBdr>
        <w:top w:val="none" w:sz="0" w:space="0" w:color="auto"/>
        <w:left w:val="none" w:sz="0" w:space="0" w:color="auto"/>
        <w:bottom w:val="none" w:sz="0" w:space="0" w:color="auto"/>
        <w:right w:val="none" w:sz="0" w:space="0" w:color="auto"/>
      </w:divBdr>
    </w:div>
    <w:div w:id="1570650816">
      <w:bodyDiv w:val="1"/>
      <w:marLeft w:val="0"/>
      <w:marRight w:val="0"/>
      <w:marTop w:val="0"/>
      <w:marBottom w:val="0"/>
      <w:divBdr>
        <w:top w:val="none" w:sz="0" w:space="0" w:color="auto"/>
        <w:left w:val="none" w:sz="0" w:space="0" w:color="auto"/>
        <w:bottom w:val="none" w:sz="0" w:space="0" w:color="auto"/>
        <w:right w:val="none" w:sz="0" w:space="0" w:color="auto"/>
      </w:divBdr>
    </w:div>
    <w:div w:id="1584484177">
      <w:bodyDiv w:val="1"/>
      <w:marLeft w:val="0"/>
      <w:marRight w:val="0"/>
      <w:marTop w:val="0"/>
      <w:marBottom w:val="0"/>
      <w:divBdr>
        <w:top w:val="none" w:sz="0" w:space="0" w:color="auto"/>
        <w:left w:val="none" w:sz="0" w:space="0" w:color="auto"/>
        <w:bottom w:val="none" w:sz="0" w:space="0" w:color="auto"/>
        <w:right w:val="none" w:sz="0" w:space="0" w:color="auto"/>
      </w:divBdr>
    </w:div>
    <w:div w:id="1592009349">
      <w:bodyDiv w:val="1"/>
      <w:marLeft w:val="0"/>
      <w:marRight w:val="0"/>
      <w:marTop w:val="0"/>
      <w:marBottom w:val="0"/>
      <w:divBdr>
        <w:top w:val="none" w:sz="0" w:space="0" w:color="auto"/>
        <w:left w:val="none" w:sz="0" w:space="0" w:color="auto"/>
        <w:bottom w:val="none" w:sz="0" w:space="0" w:color="auto"/>
        <w:right w:val="none" w:sz="0" w:space="0" w:color="auto"/>
      </w:divBdr>
    </w:div>
    <w:div w:id="1614090815">
      <w:bodyDiv w:val="1"/>
      <w:marLeft w:val="0"/>
      <w:marRight w:val="0"/>
      <w:marTop w:val="0"/>
      <w:marBottom w:val="0"/>
      <w:divBdr>
        <w:top w:val="none" w:sz="0" w:space="0" w:color="auto"/>
        <w:left w:val="none" w:sz="0" w:space="0" w:color="auto"/>
        <w:bottom w:val="none" w:sz="0" w:space="0" w:color="auto"/>
        <w:right w:val="none" w:sz="0" w:space="0" w:color="auto"/>
      </w:divBdr>
    </w:div>
    <w:div w:id="1614171936">
      <w:bodyDiv w:val="1"/>
      <w:marLeft w:val="0"/>
      <w:marRight w:val="0"/>
      <w:marTop w:val="0"/>
      <w:marBottom w:val="0"/>
      <w:divBdr>
        <w:top w:val="none" w:sz="0" w:space="0" w:color="auto"/>
        <w:left w:val="none" w:sz="0" w:space="0" w:color="auto"/>
        <w:bottom w:val="none" w:sz="0" w:space="0" w:color="auto"/>
        <w:right w:val="none" w:sz="0" w:space="0" w:color="auto"/>
      </w:divBdr>
    </w:div>
    <w:div w:id="1684627099">
      <w:bodyDiv w:val="1"/>
      <w:marLeft w:val="0"/>
      <w:marRight w:val="0"/>
      <w:marTop w:val="0"/>
      <w:marBottom w:val="0"/>
      <w:divBdr>
        <w:top w:val="none" w:sz="0" w:space="0" w:color="auto"/>
        <w:left w:val="none" w:sz="0" w:space="0" w:color="auto"/>
        <w:bottom w:val="none" w:sz="0" w:space="0" w:color="auto"/>
        <w:right w:val="none" w:sz="0" w:space="0" w:color="auto"/>
      </w:divBdr>
    </w:div>
    <w:div w:id="1686053701">
      <w:bodyDiv w:val="1"/>
      <w:marLeft w:val="0"/>
      <w:marRight w:val="0"/>
      <w:marTop w:val="0"/>
      <w:marBottom w:val="0"/>
      <w:divBdr>
        <w:top w:val="none" w:sz="0" w:space="0" w:color="auto"/>
        <w:left w:val="none" w:sz="0" w:space="0" w:color="auto"/>
        <w:bottom w:val="none" w:sz="0" w:space="0" w:color="auto"/>
        <w:right w:val="none" w:sz="0" w:space="0" w:color="auto"/>
      </w:divBdr>
    </w:div>
    <w:div w:id="1764494333">
      <w:bodyDiv w:val="1"/>
      <w:marLeft w:val="0"/>
      <w:marRight w:val="0"/>
      <w:marTop w:val="0"/>
      <w:marBottom w:val="0"/>
      <w:divBdr>
        <w:top w:val="none" w:sz="0" w:space="0" w:color="auto"/>
        <w:left w:val="none" w:sz="0" w:space="0" w:color="auto"/>
        <w:bottom w:val="none" w:sz="0" w:space="0" w:color="auto"/>
        <w:right w:val="none" w:sz="0" w:space="0" w:color="auto"/>
      </w:divBdr>
    </w:div>
    <w:div w:id="1765878429">
      <w:bodyDiv w:val="1"/>
      <w:marLeft w:val="0"/>
      <w:marRight w:val="0"/>
      <w:marTop w:val="0"/>
      <w:marBottom w:val="0"/>
      <w:divBdr>
        <w:top w:val="none" w:sz="0" w:space="0" w:color="auto"/>
        <w:left w:val="none" w:sz="0" w:space="0" w:color="auto"/>
        <w:bottom w:val="none" w:sz="0" w:space="0" w:color="auto"/>
        <w:right w:val="none" w:sz="0" w:space="0" w:color="auto"/>
      </w:divBdr>
    </w:div>
    <w:div w:id="1774860551">
      <w:bodyDiv w:val="1"/>
      <w:marLeft w:val="0"/>
      <w:marRight w:val="0"/>
      <w:marTop w:val="0"/>
      <w:marBottom w:val="0"/>
      <w:divBdr>
        <w:top w:val="none" w:sz="0" w:space="0" w:color="auto"/>
        <w:left w:val="none" w:sz="0" w:space="0" w:color="auto"/>
        <w:bottom w:val="none" w:sz="0" w:space="0" w:color="auto"/>
        <w:right w:val="none" w:sz="0" w:space="0" w:color="auto"/>
      </w:divBdr>
    </w:div>
    <w:div w:id="1791972868">
      <w:bodyDiv w:val="1"/>
      <w:marLeft w:val="0"/>
      <w:marRight w:val="0"/>
      <w:marTop w:val="0"/>
      <w:marBottom w:val="0"/>
      <w:divBdr>
        <w:top w:val="none" w:sz="0" w:space="0" w:color="auto"/>
        <w:left w:val="none" w:sz="0" w:space="0" w:color="auto"/>
        <w:bottom w:val="none" w:sz="0" w:space="0" w:color="auto"/>
        <w:right w:val="none" w:sz="0" w:space="0" w:color="auto"/>
      </w:divBdr>
    </w:div>
    <w:div w:id="1794320959">
      <w:bodyDiv w:val="1"/>
      <w:marLeft w:val="0"/>
      <w:marRight w:val="0"/>
      <w:marTop w:val="0"/>
      <w:marBottom w:val="0"/>
      <w:divBdr>
        <w:top w:val="none" w:sz="0" w:space="0" w:color="auto"/>
        <w:left w:val="none" w:sz="0" w:space="0" w:color="auto"/>
        <w:bottom w:val="none" w:sz="0" w:space="0" w:color="auto"/>
        <w:right w:val="none" w:sz="0" w:space="0" w:color="auto"/>
      </w:divBdr>
    </w:div>
    <w:div w:id="1794514462">
      <w:bodyDiv w:val="1"/>
      <w:marLeft w:val="0"/>
      <w:marRight w:val="0"/>
      <w:marTop w:val="0"/>
      <w:marBottom w:val="0"/>
      <w:divBdr>
        <w:top w:val="none" w:sz="0" w:space="0" w:color="auto"/>
        <w:left w:val="none" w:sz="0" w:space="0" w:color="auto"/>
        <w:bottom w:val="none" w:sz="0" w:space="0" w:color="auto"/>
        <w:right w:val="none" w:sz="0" w:space="0" w:color="auto"/>
      </w:divBdr>
    </w:div>
    <w:div w:id="1806699787">
      <w:bodyDiv w:val="1"/>
      <w:marLeft w:val="0"/>
      <w:marRight w:val="0"/>
      <w:marTop w:val="0"/>
      <w:marBottom w:val="0"/>
      <w:divBdr>
        <w:top w:val="none" w:sz="0" w:space="0" w:color="auto"/>
        <w:left w:val="none" w:sz="0" w:space="0" w:color="auto"/>
        <w:bottom w:val="none" w:sz="0" w:space="0" w:color="auto"/>
        <w:right w:val="none" w:sz="0" w:space="0" w:color="auto"/>
      </w:divBdr>
    </w:div>
    <w:div w:id="1831747587">
      <w:bodyDiv w:val="1"/>
      <w:marLeft w:val="0"/>
      <w:marRight w:val="0"/>
      <w:marTop w:val="0"/>
      <w:marBottom w:val="0"/>
      <w:divBdr>
        <w:top w:val="none" w:sz="0" w:space="0" w:color="auto"/>
        <w:left w:val="none" w:sz="0" w:space="0" w:color="auto"/>
        <w:bottom w:val="none" w:sz="0" w:space="0" w:color="auto"/>
        <w:right w:val="none" w:sz="0" w:space="0" w:color="auto"/>
      </w:divBdr>
    </w:div>
    <w:div w:id="1849324147">
      <w:bodyDiv w:val="1"/>
      <w:marLeft w:val="0"/>
      <w:marRight w:val="0"/>
      <w:marTop w:val="0"/>
      <w:marBottom w:val="0"/>
      <w:divBdr>
        <w:top w:val="none" w:sz="0" w:space="0" w:color="auto"/>
        <w:left w:val="none" w:sz="0" w:space="0" w:color="auto"/>
        <w:bottom w:val="none" w:sz="0" w:space="0" w:color="auto"/>
        <w:right w:val="none" w:sz="0" w:space="0" w:color="auto"/>
      </w:divBdr>
    </w:div>
    <w:div w:id="1851796512">
      <w:bodyDiv w:val="1"/>
      <w:marLeft w:val="0"/>
      <w:marRight w:val="0"/>
      <w:marTop w:val="0"/>
      <w:marBottom w:val="0"/>
      <w:divBdr>
        <w:top w:val="none" w:sz="0" w:space="0" w:color="auto"/>
        <w:left w:val="none" w:sz="0" w:space="0" w:color="auto"/>
        <w:bottom w:val="none" w:sz="0" w:space="0" w:color="auto"/>
        <w:right w:val="none" w:sz="0" w:space="0" w:color="auto"/>
      </w:divBdr>
    </w:div>
    <w:div w:id="1898085815">
      <w:bodyDiv w:val="1"/>
      <w:marLeft w:val="0"/>
      <w:marRight w:val="0"/>
      <w:marTop w:val="0"/>
      <w:marBottom w:val="0"/>
      <w:divBdr>
        <w:top w:val="none" w:sz="0" w:space="0" w:color="auto"/>
        <w:left w:val="none" w:sz="0" w:space="0" w:color="auto"/>
        <w:bottom w:val="none" w:sz="0" w:space="0" w:color="auto"/>
        <w:right w:val="none" w:sz="0" w:space="0" w:color="auto"/>
      </w:divBdr>
    </w:div>
    <w:div w:id="1934043636">
      <w:bodyDiv w:val="1"/>
      <w:marLeft w:val="0"/>
      <w:marRight w:val="0"/>
      <w:marTop w:val="0"/>
      <w:marBottom w:val="0"/>
      <w:divBdr>
        <w:top w:val="none" w:sz="0" w:space="0" w:color="auto"/>
        <w:left w:val="none" w:sz="0" w:space="0" w:color="auto"/>
        <w:bottom w:val="none" w:sz="0" w:space="0" w:color="auto"/>
        <w:right w:val="none" w:sz="0" w:space="0" w:color="auto"/>
      </w:divBdr>
    </w:div>
    <w:div w:id="1943489015">
      <w:bodyDiv w:val="1"/>
      <w:marLeft w:val="0"/>
      <w:marRight w:val="0"/>
      <w:marTop w:val="0"/>
      <w:marBottom w:val="0"/>
      <w:divBdr>
        <w:top w:val="none" w:sz="0" w:space="0" w:color="auto"/>
        <w:left w:val="none" w:sz="0" w:space="0" w:color="auto"/>
        <w:bottom w:val="none" w:sz="0" w:space="0" w:color="auto"/>
        <w:right w:val="none" w:sz="0" w:space="0" w:color="auto"/>
      </w:divBdr>
    </w:div>
    <w:div w:id="1972203467">
      <w:bodyDiv w:val="1"/>
      <w:marLeft w:val="0"/>
      <w:marRight w:val="0"/>
      <w:marTop w:val="0"/>
      <w:marBottom w:val="0"/>
      <w:divBdr>
        <w:top w:val="none" w:sz="0" w:space="0" w:color="auto"/>
        <w:left w:val="none" w:sz="0" w:space="0" w:color="auto"/>
        <w:bottom w:val="none" w:sz="0" w:space="0" w:color="auto"/>
        <w:right w:val="none" w:sz="0" w:space="0" w:color="auto"/>
      </w:divBdr>
    </w:div>
    <w:div w:id="1996377398">
      <w:bodyDiv w:val="1"/>
      <w:marLeft w:val="0"/>
      <w:marRight w:val="0"/>
      <w:marTop w:val="0"/>
      <w:marBottom w:val="0"/>
      <w:divBdr>
        <w:top w:val="none" w:sz="0" w:space="0" w:color="auto"/>
        <w:left w:val="none" w:sz="0" w:space="0" w:color="auto"/>
        <w:bottom w:val="none" w:sz="0" w:space="0" w:color="auto"/>
        <w:right w:val="none" w:sz="0" w:space="0" w:color="auto"/>
      </w:divBdr>
    </w:div>
    <w:div w:id="2009018995">
      <w:bodyDiv w:val="1"/>
      <w:marLeft w:val="0"/>
      <w:marRight w:val="0"/>
      <w:marTop w:val="0"/>
      <w:marBottom w:val="0"/>
      <w:divBdr>
        <w:top w:val="none" w:sz="0" w:space="0" w:color="auto"/>
        <w:left w:val="none" w:sz="0" w:space="0" w:color="auto"/>
        <w:bottom w:val="none" w:sz="0" w:space="0" w:color="auto"/>
        <w:right w:val="none" w:sz="0" w:space="0" w:color="auto"/>
      </w:divBdr>
    </w:div>
    <w:div w:id="2015522772">
      <w:bodyDiv w:val="1"/>
      <w:marLeft w:val="0"/>
      <w:marRight w:val="0"/>
      <w:marTop w:val="0"/>
      <w:marBottom w:val="0"/>
      <w:divBdr>
        <w:top w:val="none" w:sz="0" w:space="0" w:color="auto"/>
        <w:left w:val="none" w:sz="0" w:space="0" w:color="auto"/>
        <w:bottom w:val="none" w:sz="0" w:space="0" w:color="auto"/>
        <w:right w:val="none" w:sz="0" w:space="0" w:color="auto"/>
      </w:divBdr>
    </w:div>
    <w:div w:id="2016300239">
      <w:bodyDiv w:val="1"/>
      <w:marLeft w:val="0"/>
      <w:marRight w:val="0"/>
      <w:marTop w:val="0"/>
      <w:marBottom w:val="0"/>
      <w:divBdr>
        <w:top w:val="none" w:sz="0" w:space="0" w:color="auto"/>
        <w:left w:val="none" w:sz="0" w:space="0" w:color="auto"/>
        <w:bottom w:val="none" w:sz="0" w:space="0" w:color="auto"/>
        <w:right w:val="none" w:sz="0" w:space="0" w:color="auto"/>
      </w:divBdr>
    </w:div>
    <w:div w:id="2022924061">
      <w:bodyDiv w:val="1"/>
      <w:marLeft w:val="0"/>
      <w:marRight w:val="0"/>
      <w:marTop w:val="0"/>
      <w:marBottom w:val="0"/>
      <w:divBdr>
        <w:top w:val="none" w:sz="0" w:space="0" w:color="auto"/>
        <w:left w:val="none" w:sz="0" w:space="0" w:color="auto"/>
        <w:bottom w:val="none" w:sz="0" w:space="0" w:color="auto"/>
        <w:right w:val="none" w:sz="0" w:space="0" w:color="auto"/>
      </w:divBdr>
    </w:div>
    <w:div w:id="2048020933">
      <w:bodyDiv w:val="1"/>
      <w:marLeft w:val="0"/>
      <w:marRight w:val="0"/>
      <w:marTop w:val="0"/>
      <w:marBottom w:val="0"/>
      <w:divBdr>
        <w:top w:val="none" w:sz="0" w:space="0" w:color="auto"/>
        <w:left w:val="none" w:sz="0" w:space="0" w:color="auto"/>
        <w:bottom w:val="none" w:sz="0" w:space="0" w:color="auto"/>
        <w:right w:val="none" w:sz="0" w:space="0" w:color="auto"/>
      </w:divBdr>
    </w:div>
    <w:div w:id="2071537950">
      <w:bodyDiv w:val="1"/>
      <w:marLeft w:val="0"/>
      <w:marRight w:val="0"/>
      <w:marTop w:val="0"/>
      <w:marBottom w:val="0"/>
      <w:divBdr>
        <w:top w:val="none" w:sz="0" w:space="0" w:color="auto"/>
        <w:left w:val="none" w:sz="0" w:space="0" w:color="auto"/>
        <w:bottom w:val="none" w:sz="0" w:space="0" w:color="auto"/>
        <w:right w:val="none" w:sz="0" w:space="0" w:color="auto"/>
      </w:divBdr>
    </w:div>
    <w:div w:id="2078287090">
      <w:bodyDiv w:val="1"/>
      <w:marLeft w:val="0"/>
      <w:marRight w:val="0"/>
      <w:marTop w:val="0"/>
      <w:marBottom w:val="0"/>
      <w:divBdr>
        <w:top w:val="none" w:sz="0" w:space="0" w:color="auto"/>
        <w:left w:val="none" w:sz="0" w:space="0" w:color="auto"/>
        <w:bottom w:val="none" w:sz="0" w:space="0" w:color="auto"/>
        <w:right w:val="none" w:sz="0" w:space="0" w:color="auto"/>
      </w:divBdr>
    </w:div>
    <w:div w:id="2092653832">
      <w:bodyDiv w:val="1"/>
      <w:marLeft w:val="0"/>
      <w:marRight w:val="0"/>
      <w:marTop w:val="0"/>
      <w:marBottom w:val="0"/>
      <w:divBdr>
        <w:top w:val="none" w:sz="0" w:space="0" w:color="auto"/>
        <w:left w:val="none" w:sz="0" w:space="0" w:color="auto"/>
        <w:bottom w:val="none" w:sz="0" w:space="0" w:color="auto"/>
        <w:right w:val="none" w:sz="0" w:space="0" w:color="auto"/>
      </w:divBdr>
    </w:div>
    <w:div w:id="2103378908">
      <w:bodyDiv w:val="1"/>
      <w:marLeft w:val="0"/>
      <w:marRight w:val="0"/>
      <w:marTop w:val="0"/>
      <w:marBottom w:val="0"/>
      <w:divBdr>
        <w:top w:val="none" w:sz="0" w:space="0" w:color="auto"/>
        <w:left w:val="none" w:sz="0" w:space="0" w:color="auto"/>
        <w:bottom w:val="none" w:sz="0" w:space="0" w:color="auto"/>
        <w:right w:val="none" w:sz="0" w:space="0" w:color="auto"/>
      </w:divBdr>
    </w:div>
    <w:div w:id="2120100864">
      <w:bodyDiv w:val="1"/>
      <w:marLeft w:val="0"/>
      <w:marRight w:val="0"/>
      <w:marTop w:val="0"/>
      <w:marBottom w:val="0"/>
      <w:divBdr>
        <w:top w:val="none" w:sz="0" w:space="0" w:color="auto"/>
        <w:left w:val="none" w:sz="0" w:space="0" w:color="auto"/>
        <w:bottom w:val="none" w:sz="0" w:space="0" w:color="auto"/>
        <w:right w:val="none" w:sz="0" w:space="0" w:color="auto"/>
      </w:divBdr>
      <w:divsChild>
        <w:div w:id="47226004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atacube.statistics.sk/" TargetMode="Externa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image" Target="media/image1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27E13-77F4-48D0-85B5-83056878E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1214</TotalTime>
  <Pages>78</Pages>
  <Words>22065</Words>
  <Characters>125772</Characters>
  <Application>Microsoft Office Word</Application>
  <DocSecurity>0</DocSecurity>
  <Lines>1048</Lines>
  <Paragraphs>295</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147542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Tatiana Ferancova</dc:creator>
  <cp:lastModifiedBy>administrator</cp:lastModifiedBy>
  <cp:revision>166</cp:revision>
  <cp:lastPrinted>2022-07-11T05:51:00Z</cp:lastPrinted>
  <dcterms:created xsi:type="dcterms:W3CDTF">2022-07-20T18:31:00Z</dcterms:created>
  <dcterms:modified xsi:type="dcterms:W3CDTF">2022-08-01T09:19:00Z</dcterms:modified>
</cp:coreProperties>
</file>