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670148086"/>
        <w:docPartObj>
          <w:docPartGallery w:val="Cover Pages"/>
          <w:docPartUnique/>
        </w:docPartObj>
      </w:sdtPr>
      <w:sdtEndPr>
        <w:rPr>
          <w:color w:val="000000" w:themeColor="text1"/>
          <w:sz w:val="28"/>
          <w:szCs w:val="28"/>
        </w:rPr>
      </w:sdtEndPr>
      <w:sdtContent>
        <w:p w14:paraId="76B8FD61" w14:textId="77777777" w:rsidR="00B76679" w:rsidRPr="002C41A0" w:rsidRDefault="00B76679" w:rsidP="00A857F5">
          <w:pPr>
            <w:widowControl w:val="0"/>
            <w:tabs>
              <w:tab w:val="left" w:pos="3686"/>
            </w:tabs>
            <w:autoSpaceDE w:val="0"/>
            <w:spacing w:line="276" w:lineRule="auto"/>
            <w:jc w:val="both"/>
            <w:rPr>
              <w:rFonts w:eastAsia="Times New Roman"/>
              <w:lang w:eastAsia="ar-SA"/>
            </w:rPr>
          </w:pPr>
        </w:p>
        <w:p w14:paraId="31DD6481" w14:textId="77777777" w:rsidR="00B76679" w:rsidRPr="002C41A0" w:rsidRDefault="00B76679" w:rsidP="00A857F5">
          <w:pPr>
            <w:widowControl w:val="0"/>
            <w:autoSpaceDE w:val="0"/>
            <w:spacing w:line="276" w:lineRule="auto"/>
            <w:jc w:val="both"/>
            <w:rPr>
              <w:rFonts w:eastAsia="Times New Roman"/>
              <w:lang w:eastAsia="ar-SA"/>
            </w:rPr>
          </w:pPr>
        </w:p>
        <w:p w14:paraId="156582DB" w14:textId="77777777" w:rsidR="00B76679" w:rsidRPr="002C41A0" w:rsidRDefault="00B76679" w:rsidP="00A857F5">
          <w:pPr>
            <w:widowControl w:val="0"/>
            <w:autoSpaceDE w:val="0"/>
            <w:spacing w:line="276" w:lineRule="auto"/>
            <w:jc w:val="both"/>
            <w:rPr>
              <w:rFonts w:eastAsia="Times New Roman"/>
              <w:lang w:eastAsia="ar-SA"/>
            </w:rPr>
          </w:pPr>
        </w:p>
        <w:p w14:paraId="7259C4CD" w14:textId="77777777" w:rsidR="00B76679" w:rsidRPr="002C41A0" w:rsidRDefault="00B76679" w:rsidP="00A857F5">
          <w:pPr>
            <w:widowControl w:val="0"/>
            <w:autoSpaceDE w:val="0"/>
            <w:spacing w:line="276" w:lineRule="auto"/>
            <w:jc w:val="both"/>
            <w:rPr>
              <w:rFonts w:eastAsia="Times New Roman"/>
              <w:lang w:eastAsia="ar-SA"/>
            </w:rPr>
          </w:pPr>
        </w:p>
        <w:p w14:paraId="78DFE3FB" w14:textId="77777777" w:rsidR="00A80862" w:rsidRPr="002C41A0" w:rsidRDefault="00A80862" w:rsidP="00A857F5">
          <w:pPr>
            <w:widowControl w:val="0"/>
            <w:autoSpaceDE w:val="0"/>
            <w:spacing w:line="276" w:lineRule="auto"/>
            <w:jc w:val="both"/>
            <w:rPr>
              <w:rFonts w:eastAsia="Times New Roman"/>
              <w:lang w:eastAsia="ar-SA"/>
            </w:rPr>
          </w:pPr>
        </w:p>
        <w:p w14:paraId="403A0999" w14:textId="77777777" w:rsidR="00B76679" w:rsidRPr="002C41A0" w:rsidRDefault="00B76679" w:rsidP="00A857F5">
          <w:pPr>
            <w:widowControl w:val="0"/>
            <w:autoSpaceDE w:val="0"/>
            <w:spacing w:line="276" w:lineRule="auto"/>
            <w:jc w:val="both"/>
            <w:rPr>
              <w:rFonts w:eastAsia="Times New Roman"/>
              <w:lang w:eastAsia="ar-SA"/>
            </w:rPr>
          </w:pPr>
        </w:p>
        <w:p w14:paraId="0D8EFE57" w14:textId="77777777" w:rsidR="00A33477" w:rsidRPr="002C41A0" w:rsidRDefault="00A33477" w:rsidP="00A857F5">
          <w:pPr>
            <w:widowControl w:val="0"/>
            <w:autoSpaceDE w:val="0"/>
            <w:spacing w:line="276" w:lineRule="auto"/>
            <w:jc w:val="both"/>
            <w:rPr>
              <w:rFonts w:eastAsia="Times New Roman"/>
              <w:lang w:eastAsia="ar-SA"/>
            </w:rPr>
          </w:pPr>
        </w:p>
        <w:p w14:paraId="41BFF538" w14:textId="77777777" w:rsidR="00A33477" w:rsidRPr="002C41A0" w:rsidRDefault="00A33477" w:rsidP="00A857F5">
          <w:pPr>
            <w:widowControl w:val="0"/>
            <w:autoSpaceDE w:val="0"/>
            <w:spacing w:line="276" w:lineRule="auto"/>
            <w:jc w:val="both"/>
            <w:rPr>
              <w:rFonts w:eastAsia="Times New Roman"/>
              <w:lang w:eastAsia="ar-SA"/>
            </w:rPr>
          </w:pPr>
        </w:p>
        <w:p w14:paraId="7C2F4639" w14:textId="77777777" w:rsidR="00A33477" w:rsidRPr="002C41A0" w:rsidRDefault="00A33477" w:rsidP="00A857F5">
          <w:pPr>
            <w:widowControl w:val="0"/>
            <w:autoSpaceDE w:val="0"/>
            <w:spacing w:line="276" w:lineRule="auto"/>
            <w:jc w:val="both"/>
            <w:rPr>
              <w:rFonts w:eastAsia="Times New Roman"/>
              <w:lang w:eastAsia="ar-SA"/>
            </w:rPr>
          </w:pPr>
        </w:p>
        <w:p w14:paraId="3CA5F397" w14:textId="77777777" w:rsidR="00B76679" w:rsidRPr="002C41A0" w:rsidRDefault="00B76679" w:rsidP="00A857F5">
          <w:pPr>
            <w:widowControl w:val="0"/>
            <w:autoSpaceDE w:val="0"/>
            <w:spacing w:line="276" w:lineRule="auto"/>
            <w:jc w:val="both"/>
            <w:rPr>
              <w:rFonts w:eastAsia="Times New Roman"/>
              <w:lang w:eastAsia="ar-SA"/>
            </w:rPr>
          </w:pPr>
        </w:p>
        <w:p w14:paraId="03B7321C" w14:textId="77777777" w:rsidR="00496770" w:rsidRPr="002C41A0" w:rsidRDefault="00496770" w:rsidP="00496770">
          <w:pPr>
            <w:pStyle w:val="Odsekzoznamu"/>
            <w:keepNext/>
            <w:suppressAutoHyphens/>
            <w:autoSpaceDE w:val="0"/>
            <w:spacing w:before="240" w:after="240" w:line="276" w:lineRule="auto"/>
            <w:ind w:left="426"/>
            <w:contextualSpacing/>
            <w:jc w:val="center"/>
            <w:rPr>
              <w:rFonts w:ascii="Times New Roman" w:hAnsi="Times New Roman" w:cs="Times New Roman"/>
              <w:b/>
              <w:sz w:val="44"/>
              <w:szCs w:val="44"/>
            </w:rPr>
          </w:pPr>
          <w:r w:rsidRPr="002C41A0">
            <w:rPr>
              <w:rFonts w:ascii="Times New Roman" w:hAnsi="Times New Roman" w:cs="Times New Roman"/>
              <w:b/>
              <w:sz w:val="44"/>
              <w:szCs w:val="44"/>
            </w:rPr>
            <w:t xml:space="preserve">Dopadové hodnotenie projektov financovaných v rámci prioritnej osi č. 6 </w:t>
          </w:r>
          <w:r w:rsidRPr="002C41A0">
            <w:rPr>
              <w:rFonts w:ascii="Times New Roman" w:eastAsia="Times New Roman" w:hAnsi="Times New Roman" w:cs="Times New Roman"/>
              <w:b/>
              <w:sz w:val="44"/>
              <w:szCs w:val="44"/>
            </w:rPr>
            <w:t>Cestná infraštruktúra (mimo TEN-T CORE)</w:t>
          </w:r>
        </w:p>
        <w:p w14:paraId="260A011D" w14:textId="77777777" w:rsidR="00496770" w:rsidRPr="002C41A0" w:rsidRDefault="00496770" w:rsidP="00496770">
          <w:pPr>
            <w:pStyle w:val="Odsekzoznamu"/>
            <w:keepNext/>
            <w:suppressAutoHyphens/>
            <w:autoSpaceDE w:val="0"/>
            <w:spacing w:before="240" w:after="240" w:line="276" w:lineRule="auto"/>
            <w:ind w:left="426"/>
            <w:contextualSpacing/>
            <w:jc w:val="center"/>
            <w:rPr>
              <w:rFonts w:ascii="Times New Roman" w:hAnsi="Times New Roman" w:cs="Times New Roman"/>
              <w:b/>
              <w:sz w:val="44"/>
              <w:szCs w:val="44"/>
            </w:rPr>
          </w:pPr>
          <w:r w:rsidRPr="002C41A0">
            <w:rPr>
              <w:rFonts w:ascii="Times New Roman" w:hAnsi="Times New Roman" w:cs="Times New Roman"/>
              <w:b/>
              <w:sz w:val="44"/>
              <w:szCs w:val="44"/>
            </w:rPr>
            <w:t xml:space="preserve">OP Integrovaná infraštruktúra 2014 – 2020 </w:t>
          </w:r>
        </w:p>
        <w:p w14:paraId="2FE3D4A2" w14:textId="77777777" w:rsidR="00496770" w:rsidRPr="002C41A0" w:rsidRDefault="00496770" w:rsidP="00496770">
          <w:pPr>
            <w:pStyle w:val="Odsekzoznamu"/>
            <w:keepNext/>
            <w:suppressAutoHyphens/>
            <w:autoSpaceDE w:val="0"/>
            <w:spacing w:before="240" w:after="240" w:line="360" w:lineRule="auto"/>
            <w:ind w:left="426"/>
            <w:contextualSpacing/>
            <w:jc w:val="center"/>
            <w:rPr>
              <w:rFonts w:ascii="Times New Roman" w:hAnsi="Times New Roman" w:cs="Times New Roman"/>
              <w:b/>
              <w:sz w:val="44"/>
              <w:szCs w:val="44"/>
            </w:rPr>
          </w:pPr>
        </w:p>
        <w:p w14:paraId="1B77ADBD" w14:textId="597C97BD" w:rsidR="00496770" w:rsidRPr="002C41A0" w:rsidRDefault="00496770" w:rsidP="00496770">
          <w:pPr>
            <w:pStyle w:val="Odsekzoznamu"/>
            <w:keepNext/>
            <w:suppressAutoHyphens/>
            <w:autoSpaceDE w:val="0"/>
            <w:spacing w:before="240" w:after="240" w:line="360" w:lineRule="auto"/>
            <w:ind w:left="426"/>
            <w:contextualSpacing/>
            <w:jc w:val="center"/>
            <w:rPr>
              <w:rFonts w:ascii="Times New Roman" w:hAnsi="Times New Roman" w:cs="Times New Roman"/>
              <w:b/>
              <w:sz w:val="44"/>
              <w:szCs w:val="44"/>
            </w:rPr>
          </w:pPr>
          <w:r w:rsidRPr="002C41A0">
            <w:rPr>
              <w:rFonts w:ascii="Times New Roman" w:hAnsi="Times New Roman" w:cs="Times New Roman"/>
              <w:b/>
              <w:sz w:val="44"/>
              <w:szCs w:val="44"/>
            </w:rPr>
            <w:t>Záverečná správa</w:t>
          </w:r>
        </w:p>
        <w:p w14:paraId="7DFE88B8" w14:textId="77777777" w:rsidR="003009D0" w:rsidRPr="002C41A0" w:rsidRDefault="003009D0" w:rsidP="00A857F5">
          <w:pPr>
            <w:pStyle w:val="Odsekzoznamu"/>
            <w:widowControl w:val="0"/>
            <w:suppressAutoHyphens/>
            <w:autoSpaceDE w:val="0"/>
            <w:spacing w:before="240" w:line="276" w:lineRule="auto"/>
            <w:ind w:left="426"/>
            <w:contextualSpacing/>
            <w:jc w:val="center"/>
            <w:rPr>
              <w:rFonts w:ascii="Times New Roman" w:hAnsi="Times New Roman" w:cs="Times New Roman"/>
              <w:b/>
              <w:sz w:val="48"/>
              <w:szCs w:val="48"/>
            </w:rPr>
          </w:pPr>
        </w:p>
        <w:p w14:paraId="28CFF25B" w14:textId="77777777" w:rsidR="003009D0" w:rsidRPr="002C41A0" w:rsidRDefault="003009D0" w:rsidP="00A857F5">
          <w:pPr>
            <w:widowControl w:val="0"/>
            <w:spacing w:line="360" w:lineRule="auto"/>
            <w:jc w:val="center"/>
            <w:rPr>
              <w:rFonts w:eastAsia="Calibri"/>
              <w:color w:val="808080" w:themeColor="background1" w:themeShade="80"/>
              <w:sz w:val="36"/>
              <w:szCs w:val="36"/>
            </w:rPr>
          </w:pPr>
          <w:r w:rsidRPr="002C41A0">
            <w:rPr>
              <w:rFonts w:eastAsia="Calibri"/>
              <w:color w:val="808080" w:themeColor="background1" w:themeShade="80"/>
              <w:sz w:val="36"/>
              <w:szCs w:val="36"/>
            </w:rPr>
            <w:t xml:space="preserve"> (Komplexné poradenstvo v oblasti implementácie</w:t>
          </w:r>
        </w:p>
        <w:p w14:paraId="4C915C1C" w14:textId="77777777" w:rsidR="003009D0" w:rsidRPr="002C41A0" w:rsidRDefault="003009D0" w:rsidP="00A857F5">
          <w:pPr>
            <w:widowControl w:val="0"/>
            <w:spacing w:line="360" w:lineRule="auto"/>
            <w:jc w:val="center"/>
            <w:rPr>
              <w:rFonts w:eastAsia="Calibri"/>
              <w:color w:val="808080" w:themeColor="background1" w:themeShade="80"/>
              <w:sz w:val="36"/>
              <w:szCs w:val="36"/>
            </w:rPr>
          </w:pPr>
          <w:r w:rsidRPr="002C41A0">
            <w:rPr>
              <w:rFonts w:eastAsia="Calibri"/>
              <w:color w:val="808080" w:themeColor="background1" w:themeShade="80"/>
              <w:sz w:val="36"/>
              <w:szCs w:val="36"/>
            </w:rPr>
            <w:t>OP Integrovaná infraštruktúra 2014 – 2020)</w:t>
          </w:r>
        </w:p>
        <w:p w14:paraId="7F8769D9" w14:textId="77777777" w:rsidR="003009D0" w:rsidRPr="002C41A0" w:rsidRDefault="003009D0" w:rsidP="00A857F5">
          <w:pPr>
            <w:pStyle w:val="Odsekzoznamu"/>
            <w:widowControl w:val="0"/>
            <w:suppressAutoHyphens/>
            <w:autoSpaceDE w:val="0"/>
            <w:spacing w:line="360" w:lineRule="auto"/>
            <w:ind w:left="426"/>
            <w:contextualSpacing/>
            <w:jc w:val="center"/>
            <w:rPr>
              <w:b/>
              <w:sz w:val="48"/>
              <w:szCs w:val="48"/>
            </w:rPr>
          </w:pPr>
        </w:p>
        <w:p w14:paraId="08F49535" w14:textId="77777777" w:rsidR="003009D0" w:rsidRPr="002C41A0" w:rsidRDefault="003009D0" w:rsidP="00A857F5">
          <w:pPr>
            <w:pStyle w:val="Odsekzoznamu"/>
            <w:widowControl w:val="0"/>
            <w:suppressAutoHyphens/>
            <w:autoSpaceDE w:val="0"/>
            <w:spacing w:line="360" w:lineRule="auto"/>
            <w:ind w:left="426"/>
            <w:contextualSpacing/>
            <w:jc w:val="center"/>
            <w:rPr>
              <w:b/>
              <w:sz w:val="48"/>
              <w:szCs w:val="48"/>
            </w:rPr>
          </w:pPr>
        </w:p>
        <w:p w14:paraId="2A0CD0F8" w14:textId="77777777" w:rsidR="003009D0" w:rsidRPr="002C41A0" w:rsidRDefault="003009D0" w:rsidP="00A857F5">
          <w:pPr>
            <w:pStyle w:val="Odsekzoznamu"/>
            <w:widowControl w:val="0"/>
            <w:suppressAutoHyphens/>
            <w:autoSpaceDE w:val="0"/>
            <w:spacing w:line="360" w:lineRule="auto"/>
            <w:ind w:left="426"/>
            <w:contextualSpacing/>
            <w:jc w:val="center"/>
            <w:rPr>
              <w:b/>
              <w:sz w:val="48"/>
              <w:szCs w:val="48"/>
            </w:rPr>
          </w:pPr>
        </w:p>
        <w:p w14:paraId="48B99535" w14:textId="77777777" w:rsidR="003009D0" w:rsidRPr="002C41A0" w:rsidRDefault="003009D0" w:rsidP="00A857F5">
          <w:pPr>
            <w:pStyle w:val="Odsekzoznamu"/>
            <w:widowControl w:val="0"/>
            <w:suppressAutoHyphens/>
            <w:autoSpaceDE w:val="0"/>
            <w:spacing w:line="360" w:lineRule="auto"/>
            <w:ind w:left="426"/>
            <w:contextualSpacing/>
            <w:jc w:val="center"/>
            <w:rPr>
              <w:b/>
              <w:sz w:val="48"/>
              <w:szCs w:val="48"/>
            </w:rPr>
          </w:pPr>
        </w:p>
        <w:p w14:paraId="4EBF2EAB" w14:textId="77777777" w:rsidR="003009D0" w:rsidRPr="002C41A0" w:rsidRDefault="003009D0" w:rsidP="00A857F5">
          <w:pPr>
            <w:pStyle w:val="NzovDokumentu"/>
            <w:widowControl w:val="0"/>
            <w:spacing w:after="0" w:line="276" w:lineRule="auto"/>
            <w:ind w:left="-284" w:right="-142"/>
            <w:jc w:val="center"/>
            <w:rPr>
              <w:rFonts w:ascii="Times New Roman" w:hAnsi="Times New Roman"/>
              <w:b w:val="0"/>
              <w:color w:val="808080" w:themeColor="background1" w:themeShade="80"/>
              <w:sz w:val="23"/>
              <w:szCs w:val="23"/>
              <w:lang w:val="sk-SK"/>
            </w:rPr>
          </w:pPr>
          <w:r w:rsidRPr="002C41A0">
            <w:rPr>
              <w:rFonts w:ascii="Times New Roman" w:hAnsi="Times New Roman"/>
              <w:bCs/>
              <w:sz w:val="32"/>
              <w:szCs w:val="32"/>
              <w:lang w:val="sk-SK"/>
            </w:rPr>
            <w:t>Júl</w:t>
          </w:r>
          <w:r w:rsidRPr="002C41A0">
            <w:rPr>
              <w:rFonts w:ascii="Times New Roman" w:hAnsi="Times New Roman"/>
              <w:bCs/>
              <w:sz w:val="32"/>
              <w:szCs w:val="32"/>
            </w:rPr>
            <w:t xml:space="preserve"> 2022</w:t>
          </w:r>
          <w:r w:rsidRPr="002C41A0">
            <w:rPr>
              <w:rFonts w:ascii="Times New Roman" w:hAnsi="Times New Roman"/>
              <w:b w:val="0"/>
              <w:color w:val="808080" w:themeColor="background1" w:themeShade="80"/>
              <w:sz w:val="23"/>
              <w:szCs w:val="23"/>
              <w:lang w:val="sk-SK"/>
            </w:rPr>
            <w:t xml:space="preserve"> </w:t>
          </w:r>
        </w:p>
        <w:p w14:paraId="176E2AB8" w14:textId="77777777" w:rsidR="003009D0" w:rsidRPr="002C41A0" w:rsidRDefault="003009D0" w:rsidP="00A857F5">
          <w:pPr>
            <w:pStyle w:val="NzovDokumentu"/>
            <w:widowControl w:val="0"/>
            <w:spacing w:after="0" w:line="276" w:lineRule="auto"/>
            <w:ind w:left="-284" w:right="-142"/>
            <w:jc w:val="center"/>
            <w:rPr>
              <w:rFonts w:ascii="Times New Roman" w:hAnsi="Times New Roman"/>
              <w:b w:val="0"/>
              <w:color w:val="808080" w:themeColor="background1" w:themeShade="80"/>
              <w:sz w:val="23"/>
              <w:szCs w:val="23"/>
              <w:lang w:val="sk-SK"/>
            </w:rPr>
          </w:pPr>
        </w:p>
        <w:p w14:paraId="78698B17" w14:textId="77777777" w:rsidR="00F46D42" w:rsidRPr="002C41A0" w:rsidRDefault="00F46D42" w:rsidP="00A857F5">
          <w:pPr>
            <w:widowControl w:val="0"/>
            <w:spacing w:after="160" w:line="259" w:lineRule="auto"/>
          </w:pPr>
          <w:r w:rsidRPr="002C41A0">
            <w:br w:type="page"/>
          </w:r>
        </w:p>
        <w:p w14:paraId="0409DEAE" w14:textId="77777777" w:rsidR="003009D0" w:rsidRPr="002C41A0" w:rsidRDefault="003009D0" w:rsidP="00A857F5">
          <w:pPr>
            <w:widowControl w:val="0"/>
            <w:spacing w:line="360" w:lineRule="auto"/>
            <w:rPr>
              <w:b w:val="0"/>
            </w:rPr>
          </w:pPr>
          <w:r w:rsidRPr="002C41A0">
            <w:lastRenderedPageBreak/>
            <w:t>Zadávateľ:</w:t>
          </w:r>
          <w:r w:rsidRPr="002C41A0">
            <w:tab/>
          </w:r>
          <w:r w:rsidRPr="002C41A0">
            <w:tab/>
          </w:r>
          <w:r w:rsidRPr="002C41A0">
            <w:rPr>
              <w:b w:val="0"/>
            </w:rPr>
            <w:t>Ministerstvo dopravy a výstavby Slovenskej republiky</w:t>
          </w:r>
        </w:p>
        <w:p w14:paraId="09B06D4A" w14:textId="77777777" w:rsidR="003009D0" w:rsidRPr="002C41A0" w:rsidRDefault="003009D0" w:rsidP="00A857F5">
          <w:pPr>
            <w:widowControl w:val="0"/>
            <w:spacing w:line="360" w:lineRule="auto"/>
          </w:pPr>
          <w:r w:rsidRPr="002C41A0">
            <w:rPr>
              <w:b w:val="0"/>
            </w:rPr>
            <w:tab/>
          </w:r>
          <w:r w:rsidRPr="002C41A0">
            <w:rPr>
              <w:b w:val="0"/>
            </w:rPr>
            <w:tab/>
          </w:r>
          <w:r w:rsidRPr="002C41A0">
            <w:rPr>
              <w:b w:val="0"/>
            </w:rPr>
            <w:tab/>
          </w:r>
          <w:r w:rsidRPr="002C41A0">
            <w:rPr>
              <w:rFonts w:eastAsia="Calibri"/>
              <w:b w:val="0"/>
            </w:rPr>
            <w:t>Námestie Slobody č. 6, 810 05 Bratislava</w:t>
          </w:r>
          <w:r w:rsidRPr="002C41A0">
            <w:rPr>
              <w:rFonts w:eastAsia="Calibri"/>
            </w:rPr>
            <w:t xml:space="preserve"> </w:t>
          </w:r>
        </w:p>
        <w:p w14:paraId="505D6C93" w14:textId="77777777" w:rsidR="003009D0" w:rsidRPr="002C41A0" w:rsidRDefault="003009D0" w:rsidP="00A857F5">
          <w:pPr>
            <w:widowControl w:val="0"/>
            <w:spacing w:line="360" w:lineRule="auto"/>
            <w:rPr>
              <w:b w:val="0"/>
            </w:rPr>
          </w:pPr>
        </w:p>
        <w:p w14:paraId="2B1B2230" w14:textId="77777777" w:rsidR="003009D0" w:rsidRPr="002C41A0" w:rsidRDefault="003009D0" w:rsidP="00A857F5">
          <w:pPr>
            <w:widowControl w:val="0"/>
            <w:spacing w:line="360" w:lineRule="auto"/>
            <w:rPr>
              <w:b w:val="0"/>
            </w:rPr>
          </w:pPr>
          <w:r w:rsidRPr="002C41A0">
            <w:t>Vypracoval:</w:t>
          </w:r>
          <w:r w:rsidRPr="002C41A0">
            <w:tab/>
          </w:r>
          <w:r w:rsidRPr="002C41A0">
            <w:tab/>
          </w:r>
          <w:r w:rsidRPr="002C41A0">
            <w:rPr>
              <w:b w:val="0"/>
            </w:rPr>
            <w:t>EUROTARGET, s.r.o.</w:t>
          </w:r>
        </w:p>
        <w:p w14:paraId="4AFB5CA9" w14:textId="77777777" w:rsidR="003009D0" w:rsidRPr="002C41A0" w:rsidRDefault="003009D0" w:rsidP="00A857F5">
          <w:pPr>
            <w:widowControl w:val="0"/>
            <w:spacing w:line="360" w:lineRule="auto"/>
            <w:rPr>
              <w:b w:val="0"/>
            </w:rPr>
          </w:pPr>
          <w:r w:rsidRPr="002C41A0">
            <w:rPr>
              <w:b w:val="0"/>
            </w:rPr>
            <w:tab/>
          </w:r>
          <w:r w:rsidRPr="002C41A0">
            <w:rPr>
              <w:b w:val="0"/>
            </w:rPr>
            <w:tab/>
          </w:r>
          <w:r w:rsidRPr="002C41A0">
            <w:rPr>
              <w:b w:val="0"/>
            </w:rPr>
            <w:tab/>
            <w:t>Pribinova 25, 811 09 Bratislava</w:t>
          </w:r>
        </w:p>
        <w:p w14:paraId="281E9557" w14:textId="77777777" w:rsidR="003009D0" w:rsidRPr="002C41A0" w:rsidRDefault="003009D0" w:rsidP="00A857F5">
          <w:pPr>
            <w:widowControl w:val="0"/>
            <w:spacing w:line="360" w:lineRule="auto"/>
          </w:pPr>
        </w:p>
        <w:p w14:paraId="3853EB32" w14:textId="77777777" w:rsidR="003009D0" w:rsidRPr="002C41A0" w:rsidRDefault="003009D0" w:rsidP="00A857F5">
          <w:pPr>
            <w:widowControl w:val="0"/>
            <w:spacing w:line="360" w:lineRule="auto"/>
            <w:rPr>
              <w:b w:val="0"/>
              <w:bCs w:val="0"/>
            </w:rPr>
          </w:pPr>
          <w:r w:rsidRPr="002C41A0">
            <w:t>Spolupráca:</w:t>
          </w:r>
          <w:r w:rsidRPr="002C41A0">
            <w:tab/>
          </w:r>
          <w:r w:rsidRPr="002C41A0">
            <w:tab/>
          </w:r>
          <w:r w:rsidRPr="002C41A0">
            <w:rPr>
              <w:b w:val="0"/>
            </w:rPr>
            <w:t>FINSTRACO, s.r.o.</w:t>
          </w:r>
        </w:p>
        <w:p w14:paraId="0672A6AC" w14:textId="77777777" w:rsidR="003009D0" w:rsidRPr="002C41A0" w:rsidRDefault="003009D0" w:rsidP="00A857F5">
          <w:pPr>
            <w:widowControl w:val="0"/>
            <w:spacing w:line="360" w:lineRule="auto"/>
            <w:rPr>
              <w:b w:val="0"/>
            </w:rPr>
          </w:pPr>
          <w:r w:rsidRPr="002C41A0">
            <w:rPr>
              <w:b w:val="0"/>
            </w:rPr>
            <w:tab/>
          </w:r>
          <w:r w:rsidRPr="002C41A0">
            <w:rPr>
              <w:b w:val="0"/>
            </w:rPr>
            <w:tab/>
          </w:r>
          <w:r w:rsidRPr="002C41A0">
            <w:rPr>
              <w:b w:val="0"/>
            </w:rPr>
            <w:tab/>
            <w:t>Pribinova 25, 811 09 Bratislava</w:t>
          </w:r>
        </w:p>
        <w:p w14:paraId="7770CF3A" w14:textId="77777777" w:rsidR="003009D0" w:rsidRPr="002C41A0" w:rsidRDefault="003009D0" w:rsidP="00A857F5">
          <w:pPr>
            <w:widowControl w:val="0"/>
            <w:spacing w:line="360" w:lineRule="auto"/>
            <w:rPr>
              <w:b w:val="0"/>
            </w:rPr>
          </w:pPr>
        </w:p>
        <w:p w14:paraId="3DCACD7F" w14:textId="3253A05A" w:rsidR="003009D0" w:rsidRPr="002C41A0" w:rsidRDefault="003009D0" w:rsidP="00A857F5">
          <w:pPr>
            <w:widowControl w:val="0"/>
            <w:spacing w:line="360" w:lineRule="auto"/>
            <w:rPr>
              <w:b w:val="0"/>
            </w:rPr>
          </w:pPr>
          <w:r w:rsidRPr="002C41A0">
            <w:rPr>
              <w:b w:val="0"/>
            </w:rPr>
            <w:tab/>
          </w:r>
          <w:r w:rsidRPr="002C41A0">
            <w:rPr>
              <w:b w:val="0"/>
            </w:rPr>
            <w:tab/>
          </w:r>
        </w:p>
        <w:p w14:paraId="283A4A7E" w14:textId="77777777" w:rsidR="00B76679" w:rsidRPr="002C41A0" w:rsidRDefault="00B76679" w:rsidP="00A857F5">
          <w:pPr>
            <w:widowControl w:val="0"/>
            <w:spacing w:line="276" w:lineRule="auto"/>
            <w:jc w:val="center"/>
          </w:pPr>
        </w:p>
        <w:p w14:paraId="5F4896F1" w14:textId="77777777" w:rsidR="00B76679" w:rsidRPr="002C41A0" w:rsidRDefault="00B76679" w:rsidP="00A857F5">
          <w:pPr>
            <w:widowControl w:val="0"/>
            <w:rPr>
              <w:color w:val="000000" w:themeColor="text1"/>
              <w:sz w:val="28"/>
              <w:szCs w:val="28"/>
            </w:rPr>
          </w:pPr>
          <w:r w:rsidRPr="002C41A0">
            <w:rPr>
              <w:color w:val="000000" w:themeColor="text1"/>
              <w:sz w:val="28"/>
              <w:szCs w:val="28"/>
            </w:rPr>
            <w:br w:type="page"/>
          </w:r>
        </w:p>
      </w:sdtContent>
    </w:sdt>
    <w:sdt>
      <w:sdtPr>
        <w:rPr>
          <w:b w:val="0"/>
          <w:bCs w:val="0"/>
          <w:color w:val="000000" w:themeColor="text1"/>
        </w:rPr>
        <w:id w:val="7500904"/>
        <w:docPartObj>
          <w:docPartGallery w:val="Table of Contents"/>
          <w:docPartUnique/>
        </w:docPartObj>
      </w:sdtPr>
      <w:sdtEndPr>
        <w:rPr>
          <w:rStyle w:val="Hypertextovprepojenie"/>
          <w:rFonts w:eastAsia="Calibri"/>
          <w:b/>
          <w:bCs/>
          <w:noProof/>
          <w:color w:val="0000FF"/>
          <w:u w:val="single"/>
        </w:rPr>
      </w:sdtEndPr>
      <w:sdtContent>
        <w:sdt>
          <w:sdtPr>
            <w:rPr>
              <w:b w:val="0"/>
              <w:bCs w:val="0"/>
              <w:color w:val="000000" w:themeColor="text1"/>
              <w:u w:val="single"/>
            </w:rPr>
            <w:id w:val="1887835193"/>
            <w:docPartObj>
              <w:docPartGallery w:val="Table of Contents"/>
              <w:docPartUnique/>
            </w:docPartObj>
          </w:sdtPr>
          <w:sdtContent>
            <w:p w14:paraId="13C540BB" w14:textId="77777777" w:rsidR="00C362B2" w:rsidRPr="002C41A0" w:rsidRDefault="00C362B2" w:rsidP="00C362B2">
              <w:pPr>
                <w:widowControl w:val="0"/>
                <w:spacing w:line="276" w:lineRule="auto"/>
                <w:rPr>
                  <w:b w:val="0"/>
                  <w:bCs w:val="0"/>
                  <w:color w:val="000000" w:themeColor="text1"/>
                </w:rPr>
              </w:pPr>
              <w:r w:rsidRPr="002C41A0">
                <w:rPr>
                  <w:color w:val="000000" w:themeColor="text1"/>
                  <w:sz w:val="28"/>
                  <w:szCs w:val="28"/>
                </w:rPr>
                <w:t>OBSAH</w:t>
              </w:r>
            </w:p>
            <w:p w14:paraId="115103AD" w14:textId="77777777" w:rsidR="00C362B2" w:rsidRPr="002C41A0" w:rsidRDefault="00C362B2" w:rsidP="00C362B2">
              <w:pPr>
                <w:widowControl w:val="0"/>
                <w:spacing w:line="276" w:lineRule="auto"/>
                <w:ind w:right="-284"/>
                <w:rPr>
                  <w:b w:val="0"/>
                  <w:bCs w:val="0"/>
                  <w:color w:val="000000" w:themeColor="text1"/>
                </w:rPr>
              </w:pPr>
              <w:bookmarkStart w:id="0" w:name="_Hlk110238139"/>
            </w:p>
            <w:p w14:paraId="7FE12045" w14:textId="77777777" w:rsidR="00174510" w:rsidRDefault="00C362B2">
              <w:pPr>
                <w:pStyle w:val="Obsah1"/>
                <w:rPr>
                  <w:rFonts w:asciiTheme="minorHAnsi" w:eastAsiaTheme="minorEastAsia" w:hAnsiTheme="minorHAnsi" w:cstheme="minorBidi"/>
                  <w:noProof/>
                  <w:sz w:val="22"/>
                  <w:szCs w:val="22"/>
                  <w:lang w:eastAsia="sk-SK"/>
                </w:rPr>
              </w:pPr>
              <w:r w:rsidRPr="002C41A0">
                <w:rPr>
                  <w:rFonts w:eastAsiaTheme="minorEastAsia"/>
                  <w:b/>
                  <w:bCs/>
                  <w:caps/>
                  <w:color w:val="000000" w:themeColor="text1"/>
                </w:rPr>
                <w:fldChar w:fldCharType="begin"/>
              </w:r>
              <w:r w:rsidRPr="002C41A0">
                <w:rPr>
                  <w:color w:val="000000" w:themeColor="text1"/>
                </w:rPr>
                <w:instrText xml:space="preserve"> TOC \o "1-3" \h \z \u </w:instrText>
              </w:r>
              <w:r w:rsidRPr="002C41A0">
                <w:rPr>
                  <w:rFonts w:eastAsiaTheme="minorEastAsia"/>
                  <w:b/>
                  <w:bCs/>
                  <w:caps/>
                  <w:color w:val="000000" w:themeColor="text1"/>
                </w:rPr>
                <w:fldChar w:fldCharType="separate"/>
              </w:r>
              <w:hyperlink w:anchor="_Toc110523603" w:history="1">
                <w:r w:rsidR="00174510" w:rsidRPr="00475794">
                  <w:rPr>
                    <w:rStyle w:val="Hypertextovprepojenie"/>
                    <w:caps/>
                    <w:noProof/>
                    <w:kern w:val="24"/>
                  </w:rPr>
                  <w:t>Zoznam Tabuliek</w:t>
                </w:r>
                <w:r w:rsidR="00174510">
                  <w:rPr>
                    <w:noProof/>
                    <w:webHidden/>
                  </w:rPr>
                  <w:tab/>
                </w:r>
                <w:r w:rsidR="00174510">
                  <w:rPr>
                    <w:noProof/>
                    <w:webHidden/>
                  </w:rPr>
                  <w:fldChar w:fldCharType="begin"/>
                </w:r>
                <w:r w:rsidR="00174510">
                  <w:rPr>
                    <w:noProof/>
                    <w:webHidden/>
                  </w:rPr>
                  <w:instrText xml:space="preserve"> PAGEREF _Toc110523603 \h </w:instrText>
                </w:r>
                <w:r w:rsidR="00174510">
                  <w:rPr>
                    <w:noProof/>
                    <w:webHidden/>
                  </w:rPr>
                </w:r>
                <w:r w:rsidR="00174510">
                  <w:rPr>
                    <w:noProof/>
                    <w:webHidden/>
                  </w:rPr>
                  <w:fldChar w:fldCharType="separate"/>
                </w:r>
                <w:r w:rsidR="00174510">
                  <w:rPr>
                    <w:noProof/>
                    <w:webHidden/>
                  </w:rPr>
                  <w:t>4</w:t>
                </w:r>
                <w:r w:rsidR="00174510">
                  <w:rPr>
                    <w:noProof/>
                    <w:webHidden/>
                  </w:rPr>
                  <w:fldChar w:fldCharType="end"/>
                </w:r>
              </w:hyperlink>
            </w:p>
            <w:p w14:paraId="7A9FFF95" w14:textId="214543BD" w:rsidR="00174510" w:rsidRDefault="00000000">
              <w:pPr>
                <w:pStyle w:val="Obsah1"/>
                <w:rPr>
                  <w:rFonts w:asciiTheme="minorHAnsi" w:eastAsiaTheme="minorEastAsia" w:hAnsiTheme="minorHAnsi" w:cstheme="minorBidi"/>
                  <w:noProof/>
                  <w:sz w:val="22"/>
                  <w:szCs w:val="22"/>
                  <w:lang w:eastAsia="sk-SK"/>
                </w:rPr>
              </w:pPr>
              <w:hyperlink w:anchor="_Toc110523604" w:history="1">
                <w:r w:rsidR="00174510" w:rsidRPr="00475794">
                  <w:rPr>
                    <w:rStyle w:val="Hypertextovprepojenie"/>
                    <w:caps/>
                    <w:noProof/>
                    <w:kern w:val="24"/>
                  </w:rPr>
                  <w:t>Zoznam grafov</w:t>
                </w:r>
                <w:r w:rsidR="00174510">
                  <w:rPr>
                    <w:noProof/>
                    <w:webHidden/>
                  </w:rPr>
                  <w:tab/>
                </w:r>
                <w:r w:rsidR="00174510">
                  <w:rPr>
                    <w:noProof/>
                    <w:webHidden/>
                  </w:rPr>
                  <w:fldChar w:fldCharType="begin"/>
                </w:r>
                <w:r w:rsidR="00174510">
                  <w:rPr>
                    <w:noProof/>
                    <w:webHidden/>
                  </w:rPr>
                  <w:instrText xml:space="preserve"> PAGEREF _Toc110523604 \h </w:instrText>
                </w:r>
                <w:r w:rsidR="00174510">
                  <w:rPr>
                    <w:noProof/>
                    <w:webHidden/>
                  </w:rPr>
                </w:r>
                <w:r w:rsidR="00174510">
                  <w:rPr>
                    <w:noProof/>
                    <w:webHidden/>
                  </w:rPr>
                  <w:fldChar w:fldCharType="separate"/>
                </w:r>
                <w:r w:rsidR="00174510">
                  <w:rPr>
                    <w:noProof/>
                    <w:webHidden/>
                  </w:rPr>
                  <w:t>4</w:t>
                </w:r>
                <w:r w:rsidR="00174510">
                  <w:rPr>
                    <w:noProof/>
                    <w:webHidden/>
                  </w:rPr>
                  <w:fldChar w:fldCharType="end"/>
                </w:r>
              </w:hyperlink>
            </w:p>
            <w:p w14:paraId="671CF562" w14:textId="77777777" w:rsidR="00174510" w:rsidRDefault="00000000">
              <w:pPr>
                <w:pStyle w:val="Obsah1"/>
                <w:rPr>
                  <w:rFonts w:asciiTheme="minorHAnsi" w:eastAsiaTheme="minorEastAsia" w:hAnsiTheme="minorHAnsi" w:cstheme="minorBidi"/>
                  <w:noProof/>
                  <w:sz w:val="22"/>
                  <w:szCs w:val="22"/>
                  <w:lang w:eastAsia="sk-SK"/>
                </w:rPr>
              </w:pPr>
              <w:hyperlink w:anchor="_Toc110523605" w:history="1">
                <w:r w:rsidR="00174510" w:rsidRPr="00475794">
                  <w:rPr>
                    <w:rStyle w:val="Hypertextovprepojenie"/>
                    <w:caps/>
                    <w:noProof/>
                  </w:rPr>
                  <w:t>Použité skratky</w:t>
                </w:r>
                <w:r w:rsidR="00174510">
                  <w:rPr>
                    <w:noProof/>
                    <w:webHidden/>
                  </w:rPr>
                  <w:tab/>
                </w:r>
                <w:r w:rsidR="00174510">
                  <w:rPr>
                    <w:noProof/>
                    <w:webHidden/>
                  </w:rPr>
                  <w:fldChar w:fldCharType="begin"/>
                </w:r>
                <w:r w:rsidR="00174510">
                  <w:rPr>
                    <w:noProof/>
                    <w:webHidden/>
                  </w:rPr>
                  <w:instrText xml:space="preserve"> PAGEREF _Toc110523605 \h </w:instrText>
                </w:r>
                <w:r w:rsidR="00174510">
                  <w:rPr>
                    <w:noProof/>
                    <w:webHidden/>
                  </w:rPr>
                </w:r>
                <w:r w:rsidR="00174510">
                  <w:rPr>
                    <w:noProof/>
                    <w:webHidden/>
                  </w:rPr>
                  <w:fldChar w:fldCharType="separate"/>
                </w:r>
                <w:r w:rsidR="00174510">
                  <w:rPr>
                    <w:noProof/>
                    <w:webHidden/>
                  </w:rPr>
                  <w:t>5</w:t>
                </w:r>
                <w:r w:rsidR="00174510">
                  <w:rPr>
                    <w:noProof/>
                    <w:webHidden/>
                  </w:rPr>
                  <w:fldChar w:fldCharType="end"/>
                </w:r>
              </w:hyperlink>
            </w:p>
            <w:p w14:paraId="5CFE8CFD" w14:textId="77777777" w:rsidR="00174510" w:rsidRDefault="00000000">
              <w:pPr>
                <w:pStyle w:val="Obsah1"/>
                <w:rPr>
                  <w:rStyle w:val="Hypertextovprepojenie"/>
                  <w:noProof/>
                </w:rPr>
              </w:pPr>
              <w:hyperlink w:anchor="_Toc110523606" w:history="1">
                <w:r w:rsidR="00174510" w:rsidRPr="00475794">
                  <w:rPr>
                    <w:rStyle w:val="Hypertextovprepojenie"/>
                    <w:noProof/>
                  </w:rPr>
                  <w:t>ÚVOD</w:t>
                </w:r>
                <w:r w:rsidR="00174510">
                  <w:rPr>
                    <w:noProof/>
                    <w:webHidden/>
                  </w:rPr>
                  <w:tab/>
                </w:r>
                <w:r w:rsidR="00174510">
                  <w:rPr>
                    <w:noProof/>
                    <w:webHidden/>
                  </w:rPr>
                  <w:fldChar w:fldCharType="begin"/>
                </w:r>
                <w:r w:rsidR="00174510">
                  <w:rPr>
                    <w:noProof/>
                    <w:webHidden/>
                  </w:rPr>
                  <w:instrText xml:space="preserve"> PAGEREF _Toc110523606 \h </w:instrText>
                </w:r>
                <w:r w:rsidR="00174510">
                  <w:rPr>
                    <w:noProof/>
                    <w:webHidden/>
                  </w:rPr>
                </w:r>
                <w:r w:rsidR="00174510">
                  <w:rPr>
                    <w:noProof/>
                    <w:webHidden/>
                  </w:rPr>
                  <w:fldChar w:fldCharType="separate"/>
                </w:r>
                <w:r w:rsidR="00174510">
                  <w:rPr>
                    <w:noProof/>
                    <w:webHidden/>
                  </w:rPr>
                  <w:t>6</w:t>
                </w:r>
                <w:r w:rsidR="00174510">
                  <w:rPr>
                    <w:noProof/>
                    <w:webHidden/>
                  </w:rPr>
                  <w:fldChar w:fldCharType="end"/>
                </w:r>
              </w:hyperlink>
            </w:p>
            <w:p w14:paraId="15268B63" w14:textId="77777777" w:rsidR="00174510" w:rsidRPr="00174510" w:rsidRDefault="00174510" w:rsidP="00174510"/>
            <w:p w14:paraId="2C739E54" w14:textId="77777777" w:rsidR="00174510" w:rsidRDefault="00000000">
              <w:pPr>
                <w:pStyle w:val="Obsah1"/>
                <w:rPr>
                  <w:rFonts w:asciiTheme="minorHAnsi" w:eastAsiaTheme="minorEastAsia" w:hAnsiTheme="minorHAnsi" w:cstheme="minorBidi"/>
                  <w:noProof/>
                  <w:sz w:val="22"/>
                  <w:szCs w:val="22"/>
                  <w:lang w:eastAsia="sk-SK"/>
                </w:rPr>
              </w:pPr>
              <w:hyperlink w:anchor="_Toc110523607" w:history="1">
                <w:r w:rsidR="00174510" w:rsidRPr="00475794">
                  <w:rPr>
                    <w:rStyle w:val="Hypertextovprepojenie"/>
                    <w:noProof/>
                  </w:rPr>
                  <w:t>ZHRNUTIE ZÁVEREČNEJ SPRÁVY</w:t>
                </w:r>
                <w:r w:rsidR="00174510">
                  <w:rPr>
                    <w:noProof/>
                    <w:webHidden/>
                  </w:rPr>
                  <w:tab/>
                </w:r>
                <w:r w:rsidR="00174510">
                  <w:rPr>
                    <w:noProof/>
                    <w:webHidden/>
                  </w:rPr>
                  <w:fldChar w:fldCharType="begin"/>
                </w:r>
                <w:r w:rsidR="00174510">
                  <w:rPr>
                    <w:noProof/>
                    <w:webHidden/>
                  </w:rPr>
                  <w:instrText xml:space="preserve"> PAGEREF _Toc110523607 \h </w:instrText>
                </w:r>
                <w:r w:rsidR="00174510">
                  <w:rPr>
                    <w:noProof/>
                    <w:webHidden/>
                  </w:rPr>
                </w:r>
                <w:r w:rsidR="00174510">
                  <w:rPr>
                    <w:noProof/>
                    <w:webHidden/>
                  </w:rPr>
                  <w:fldChar w:fldCharType="separate"/>
                </w:r>
                <w:r w:rsidR="00174510">
                  <w:rPr>
                    <w:noProof/>
                    <w:webHidden/>
                  </w:rPr>
                  <w:t>7</w:t>
                </w:r>
                <w:r w:rsidR="00174510">
                  <w:rPr>
                    <w:noProof/>
                    <w:webHidden/>
                  </w:rPr>
                  <w:fldChar w:fldCharType="end"/>
                </w:r>
              </w:hyperlink>
            </w:p>
            <w:p w14:paraId="6A8DBCE0" w14:textId="77777777" w:rsidR="00174510" w:rsidRDefault="00000000">
              <w:pPr>
                <w:pStyle w:val="Obsah1"/>
                <w:rPr>
                  <w:rFonts w:asciiTheme="minorHAnsi" w:eastAsiaTheme="minorEastAsia" w:hAnsiTheme="minorHAnsi" w:cstheme="minorBidi"/>
                  <w:noProof/>
                  <w:sz w:val="22"/>
                  <w:szCs w:val="22"/>
                  <w:lang w:eastAsia="sk-SK"/>
                </w:rPr>
              </w:pPr>
              <w:hyperlink w:anchor="_Toc110523608" w:history="1">
                <w:r w:rsidR="00174510" w:rsidRPr="00475794">
                  <w:rPr>
                    <w:rStyle w:val="Hypertextovprepojenie"/>
                    <w:noProof/>
                  </w:rPr>
                  <w:t>1.</w:t>
                </w:r>
                <w:r w:rsidR="00174510">
                  <w:rPr>
                    <w:rFonts w:asciiTheme="minorHAnsi" w:eastAsiaTheme="minorEastAsia" w:hAnsiTheme="minorHAnsi" w:cstheme="minorBidi"/>
                    <w:noProof/>
                    <w:sz w:val="22"/>
                    <w:szCs w:val="22"/>
                    <w:lang w:eastAsia="sk-SK"/>
                  </w:rPr>
                  <w:tab/>
                </w:r>
                <w:r w:rsidR="00174510" w:rsidRPr="00475794">
                  <w:rPr>
                    <w:rStyle w:val="Hypertextovprepojenie"/>
                    <w:noProof/>
                  </w:rPr>
                  <w:t>Aké najvýznamnejšie výsledky vyplynuli z intervencií alokovaných na projekty PO6 OPII pri dosahovaní špecifického cieľa 6.2 (ŠC 6.2)?</w:t>
                </w:r>
                <w:r w:rsidR="00174510">
                  <w:rPr>
                    <w:noProof/>
                    <w:webHidden/>
                  </w:rPr>
                  <w:tab/>
                </w:r>
                <w:r w:rsidR="00174510">
                  <w:rPr>
                    <w:noProof/>
                    <w:webHidden/>
                  </w:rPr>
                  <w:fldChar w:fldCharType="begin"/>
                </w:r>
                <w:r w:rsidR="00174510">
                  <w:rPr>
                    <w:noProof/>
                    <w:webHidden/>
                  </w:rPr>
                  <w:instrText xml:space="preserve"> PAGEREF _Toc110523608 \h </w:instrText>
                </w:r>
                <w:r w:rsidR="00174510">
                  <w:rPr>
                    <w:noProof/>
                    <w:webHidden/>
                  </w:rPr>
                </w:r>
                <w:r w:rsidR="00174510">
                  <w:rPr>
                    <w:noProof/>
                    <w:webHidden/>
                  </w:rPr>
                  <w:fldChar w:fldCharType="separate"/>
                </w:r>
                <w:r w:rsidR="00174510">
                  <w:rPr>
                    <w:noProof/>
                    <w:webHidden/>
                  </w:rPr>
                  <w:t>8</w:t>
                </w:r>
                <w:r w:rsidR="00174510">
                  <w:rPr>
                    <w:noProof/>
                    <w:webHidden/>
                  </w:rPr>
                  <w:fldChar w:fldCharType="end"/>
                </w:r>
              </w:hyperlink>
            </w:p>
            <w:p w14:paraId="5A93DEB3" w14:textId="49F3F98F" w:rsidR="00174510" w:rsidRDefault="00000000" w:rsidP="00174510">
              <w:pPr>
                <w:pStyle w:val="Obsah1"/>
                <w:tabs>
                  <w:tab w:val="clear" w:pos="0"/>
                  <w:tab w:val="left" w:pos="284"/>
                </w:tabs>
                <w:rPr>
                  <w:rFonts w:asciiTheme="minorHAnsi" w:eastAsiaTheme="minorEastAsia" w:hAnsiTheme="minorHAnsi" w:cstheme="minorBidi"/>
                  <w:noProof/>
                  <w:sz w:val="22"/>
                  <w:szCs w:val="22"/>
                  <w:lang w:eastAsia="sk-SK"/>
                </w:rPr>
              </w:pPr>
              <w:hyperlink w:anchor="_Toc110523609" w:history="1">
                <w:r w:rsidR="00174510" w:rsidRPr="00475794">
                  <w:rPr>
                    <w:rStyle w:val="Hypertextovprepojenie"/>
                    <w:noProof/>
                  </w:rPr>
                  <w:t>1.1</w:t>
                </w:r>
                <w:r w:rsidR="00174510">
                  <w:rPr>
                    <w:rFonts w:asciiTheme="minorHAnsi" w:eastAsiaTheme="minorEastAsia" w:hAnsiTheme="minorHAnsi" w:cstheme="minorBidi"/>
                    <w:noProof/>
                    <w:sz w:val="22"/>
                    <w:szCs w:val="22"/>
                    <w:lang w:eastAsia="sk-SK"/>
                  </w:rPr>
                  <w:tab/>
                </w:r>
                <w:r w:rsidR="00174510" w:rsidRPr="00475794">
                  <w:rPr>
                    <w:rStyle w:val="Hypertextovprepojenie"/>
                    <w:noProof/>
                  </w:rPr>
                  <w:t xml:space="preserve">Ako sa prejavili dosahované výsledky z projektov financovaných z prostriedkov OPII </w:t>
                </w:r>
                <w:r w:rsidR="00174510">
                  <w:rPr>
                    <w:rStyle w:val="Hypertextovprepojenie"/>
                    <w:noProof/>
                  </w:rPr>
                  <w:t xml:space="preserve">           </w:t>
                </w:r>
                <w:r w:rsidR="00174510" w:rsidRPr="00475794">
                  <w:rPr>
                    <w:rStyle w:val="Hypertextovprepojenie"/>
                    <w:noProof/>
                  </w:rPr>
                  <w:t>- PO6, ŠC 6.2 v oblasti zvýšenia kapacity ciest I. triedy na exponovaných úsekoch?</w:t>
                </w:r>
                <w:r w:rsidR="00174510">
                  <w:rPr>
                    <w:noProof/>
                    <w:webHidden/>
                  </w:rPr>
                  <w:tab/>
                </w:r>
                <w:r w:rsidR="00174510">
                  <w:rPr>
                    <w:noProof/>
                    <w:webHidden/>
                  </w:rPr>
                  <w:fldChar w:fldCharType="begin"/>
                </w:r>
                <w:r w:rsidR="00174510">
                  <w:rPr>
                    <w:noProof/>
                    <w:webHidden/>
                  </w:rPr>
                  <w:instrText xml:space="preserve"> PAGEREF _Toc110523609 \h </w:instrText>
                </w:r>
                <w:r w:rsidR="00174510">
                  <w:rPr>
                    <w:noProof/>
                    <w:webHidden/>
                  </w:rPr>
                </w:r>
                <w:r w:rsidR="00174510">
                  <w:rPr>
                    <w:noProof/>
                    <w:webHidden/>
                  </w:rPr>
                  <w:fldChar w:fldCharType="separate"/>
                </w:r>
                <w:r w:rsidR="00174510">
                  <w:rPr>
                    <w:noProof/>
                    <w:webHidden/>
                  </w:rPr>
                  <w:t>8</w:t>
                </w:r>
                <w:r w:rsidR="00174510">
                  <w:rPr>
                    <w:noProof/>
                    <w:webHidden/>
                  </w:rPr>
                  <w:fldChar w:fldCharType="end"/>
                </w:r>
              </w:hyperlink>
            </w:p>
            <w:p w14:paraId="75D3667F" w14:textId="77777777" w:rsidR="00174510" w:rsidRDefault="00000000">
              <w:pPr>
                <w:pStyle w:val="Obsah1"/>
                <w:rPr>
                  <w:rFonts w:asciiTheme="minorHAnsi" w:eastAsiaTheme="minorEastAsia" w:hAnsiTheme="minorHAnsi" w:cstheme="minorBidi"/>
                  <w:noProof/>
                  <w:sz w:val="22"/>
                  <w:szCs w:val="22"/>
                  <w:lang w:eastAsia="sk-SK"/>
                </w:rPr>
              </w:pPr>
              <w:hyperlink w:anchor="_Toc110523610" w:history="1">
                <w:r w:rsidR="00174510" w:rsidRPr="00475794">
                  <w:rPr>
                    <w:rStyle w:val="Hypertextovprepojenie"/>
                    <w:noProof/>
                  </w:rPr>
                  <w:t>2.</w:t>
                </w:r>
                <w:r w:rsidR="00174510">
                  <w:rPr>
                    <w:rFonts w:asciiTheme="minorHAnsi" w:eastAsiaTheme="minorEastAsia" w:hAnsiTheme="minorHAnsi" w:cstheme="minorBidi"/>
                    <w:noProof/>
                    <w:sz w:val="22"/>
                    <w:szCs w:val="22"/>
                    <w:lang w:eastAsia="sk-SK"/>
                  </w:rPr>
                  <w:tab/>
                </w:r>
                <w:r w:rsidR="00174510" w:rsidRPr="00475794">
                  <w:rPr>
                    <w:rStyle w:val="Hypertextovprepojenie"/>
                    <w:noProof/>
                  </w:rPr>
                  <w:t>Zvýšila sa bezpečnosť cestnej premávky prostredníctvom projektov výstavby a modernizácie ciest I. triedy financovaných v rámci PO 6, ŠC 6.2 OPII?</w:t>
                </w:r>
                <w:r w:rsidR="00174510">
                  <w:rPr>
                    <w:noProof/>
                    <w:webHidden/>
                  </w:rPr>
                  <w:tab/>
                </w:r>
                <w:r w:rsidR="00174510">
                  <w:rPr>
                    <w:noProof/>
                    <w:webHidden/>
                  </w:rPr>
                  <w:fldChar w:fldCharType="begin"/>
                </w:r>
                <w:r w:rsidR="00174510">
                  <w:rPr>
                    <w:noProof/>
                    <w:webHidden/>
                  </w:rPr>
                  <w:instrText xml:space="preserve"> PAGEREF _Toc110523610 \h </w:instrText>
                </w:r>
                <w:r w:rsidR="00174510">
                  <w:rPr>
                    <w:noProof/>
                    <w:webHidden/>
                  </w:rPr>
                </w:r>
                <w:r w:rsidR="00174510">
                  <w:rPr>
                    <w:noProof/>
                    <w:webHidden/>
                  </w:rPr>
                  <w:fldChar w:fldCharType="separate"/>
                </w:r>
                <w:r w:rsidR="00174510">
                  <w:rPr>
                    <w:noProof/>
                    <w:webHidden/>
                  </w:rPr>
                  <w:t>9</w:t>
                </w:r>
                <w:r w:rsidR="00174510">
                  <w:rPr>
                    <w:noProof/>
                    <w:webHidden/>
                  </w:rPr>
                  <w:fldChar w:fldCharType="end"/>
                </w:r>
              </w:hyperlink>
            </w:p>
            <w:p w14:paraId="4A0FFE70" w14:textId="77777777" w:rsidR="00174510" w:rsidRDefault="00000000">
              <w:pPr>
                <w:pStyle w:val="Obsah1"/>
                <w:rPr>
                  <w:rStyle w:val="Hypertextovprepojenie"/>
                  <w:noProof/>
                </w:rPr>
              </w:pPr>
              <w:hyperlink w:anchor="_Toc110523611" w:history="1">
                <w:r w:rsidR="00174510" w:rsidRPr="00475794">
                  <w:rPr>
                    <w:rStyle w:val="Hypertextovprepojenie"/>
                    <w:noProof/>
                  </w:rPr>
                  <w:t>3.</w:t>
                </w:r>
                <w:r w:rsidR="00174510">
                  <w:rPr>
                    <w:rFonts w:asciiTheme="minorHAnsi" w:eastAsiaTheme="minorEastAsia" w:hAnsiTheme="minorHAnsi" w:cstheme="minorBidi"/>
                    <w:noProof/>
                    <w:sz w:val="22"/>
                    <w:szCs w:val="22"/>
                    <w:lang w:eastAsia="sk-SK"/>
                  </w:rPr>
                  <w:tab/>
                </w:r>
                <w:r w:rsidR="00174510" w:rsidRPr="00475794">
                  <w:rPr>
                    <w:rStyle w:val="Hypertextovprepojenie"/>
                    <w:noProof/>
                  </w:rPr>
                  <w:t>Aký je príspevok projektov realizovaných v rámci PO6, ŠC 6.2 k napĺňaniu zníženia environmentálnych záťaží a hlučnosti?</w:t>
                </w:r>
                <w:r w:rsidR="00174510">
                  <w:rPr>
                    <w:noProof/>
                    <w:webHidden/>
                  </w:rPr>
                  <w:tab/>
                </w:r>
                <w:r w:rsidR="00174510">
                  <w:rPr>
                    <w:noProof/>
                    <w:webHidden/>
                  </w:rPr>
                  <w:fldChar w:fldCharType="begin"/>
                </w:r>
                <w:r w:rsidR="00174510">
                  <w:rPr>
                    <w:noProof/>
                    <w:webHidden/>
                  </w:rPr>
                  <w:instrText xml:space="preserve"> PAGEREF _Toc110523611 \h </w:instrText>
                </w:r>
                <w:r w:rsidR="00174510">
                  <w:rPr>
                    <w:noProof/>
                    <w:webHidden/>
                  </w:rPr>
                </w:r>
                <w:r w:rsidR="00174510">
                  <w:rPr>
                    <w:noProof/>
                    <w:webHidden/>
                  </w:rPr>
                  <w:fldChar w:fldCharType="separate"/>
                </w:r>
                <w:r w:rsidR="00174510">
                  <w:rPr>
                    <w:noProof/>
                    <w:webHidden/>
                  </w:rPr>
                  <w:t>10</w:t>
                </w:r>
                <w:r w:rsidR="00174510">
                  <w:rPr>
                    <w:noProof/>
                    <w:webHidden/>
                  </w:rPr>
                  <w:fldChar w:fldCharType="end"/>
                </w:r>
              </w:hyperlink>
            </w:p>
            <w:p w14:paraId="02BE14BC" w14:textId="77777777" w:rsidR="00174510" w:rsidRPr="00174510" w:rsidRDefault="00174510" w:rsidP="00174510"/>
            <w:p w14:paraId="62A0E288" w14:textId="77777777" w:rsidR="00174510" w:rsidRDefault="00000000">
              <w:pPr>
                <w:pStyle w:val="Obsah1"/>
                <w:rPr>
                  <w:rStyle w:val="Hypertextovprepojenie"/>
                  <w:noProof/>
                </w:rPr>
              </w:pPr>
              <w:hyperlink w:anchor="_Toc110523612" w:history="1">
                <w:r w:rsidR="00174510" w:rsidRPr="00475794">
                  <w:rPr>
                    <w:rStyle w:val="Hypertextovprepojenie"/>
                    <w:caps/>
                    <w:noProof/>
                  </w:rPr>
                  <w:t>Východisková situácia v stave čerpania EŠIF</w:t>
                </w:r>
                <w:r w:rsidR="00174510">
                  <w:rPr>
                    <w:noProof/>
                    <w:webHidden/>
                  </w:rPr>
                  <w:tab/>
                </w:r>
                <w:r w:rsidR="00174510">
                  <w:rPr>
                    <w:noProof/>
                    <w:webHidden/>
                  </w:rPr>
                  <w:fldChar w:fldCharType="begin"/>
                </w:r>
                <w:r w:rsidR="00174510">
                  <w:rPr>
                    <w:noProof/>
                    <w:webHidden/>
                  </w:rPr>
                  <w:instrText xml:space="preserve"> PAGEREF _Toc110523612 \h </w:instrText>
                </w:r>
                <w:r w:rsidR="00174510">
                  <w:rPr>
                    <w:noProof/>
                    <w:webHidden/>
                  </w:rPr>
                </w:r>
                <w:r w:rsidR="00174510">
                  <w:rPr>
                    <w:noProof/>
                    <w:webHidden/>
                  </w:rPr>
                  <w:fldChar w:fldCharType="separate"/>
                </w:r>
                <w:r w:rsidR="00174510">
                  <w:rPr>
                    <w:noProof/>
                    <w:webHidden/>
                  </w:rPr>
                  <w:t>12</w:t>
                </w:r>
                <w:r w:rsidR="00174510">
                  <w:rPr>
                    <w:noProof/>
                    <w:webHidden/>
                  </w:rPr>
                  <w:fldChar w:fldCharType="end"/>
                </w:r>
              </w:hyperlink>
            </w:p>
            <w:p w14:paraId="512E1383" w14:textId="77777777" w:rsidR="00174510" w:rsidRPr="00174510" w:rsidRDefault="00174510" w:rsidP="00174510"/>
            <w:p w14:paraId="511F5F0F" w14:textId="77777777" w:rsidR="00174510" w:rsidRDefault="00000000" w:rsidP="00174510">
              <w:pPr>
                <w:pStyle w:val="Obsah1"/>
                <w:ind w:left="0" w:firstLine="0"/>
                <w:rPr>
                  <w:rFonts w:asciiTheme="minorHAnsi" w:eastAsiaTheme="minorEastAsia" w:hAnsiTheme="minorHAnsi" w:cstheme="minorBidi"/>
                  <w:noProof/>
                  <w:sz w:val="22"/>
                  <w:szCs w:val="22"/>
                  <w:lang w:eastAsia="sk-SK"/>
                </w:rPr>
              </w:pPr>
              <w:hyperlink w:anchor="_Toc110523613" w:history="1">
                <w:r w:rsidR="00174510" w:rsidRPr="00475794">
                  <w:rPr>
                    <w:rStyle w:val="Hypertextovprepojenie"/>
                    <w:caps/>
                    <w:noProof/>
                  </w:rPr>
                  <w:t>Hlavné závery k jednotlivým hodnotiacim otázkam zo zadávacích podmienok PO 6</w:t>
                </w:r>
                <w:r w:rsidR="00174510">
                  <w:rPr>
                    <w:noProof/>
                    <w:webHidden/>
                  </w:rPr>
                  <w:tab/>
                </w:r>
                <w:r w:rsidR="00174510">
                  <w:rPr>
                    <w:noProof/>
                    <w:webHidden/>
                  </w:rPr>
                  <w:fldChar w:fldCharType="begin"/>
                </w:r>
                <w:r w:rsidR="00174510">
                  <w:rPr>
                    <w:noProof/>
                    <w:webHidden/>
                  </w:rPr>
                  <w:instrText xml:space="preserve"> PAGEREF _Toc110523613 \h </w:instrText>
                </w:r>
                <w:r w:rsidR="00174510">
                  <w:rPr>
                    <w:noProof/>
                    <w:webHidden/>
                  </w:rPr>
                </w:r>
                <w:r w:rsidR="00174510">
                  <w:rPr>
                    <w:noProof/>
                    <w:webHidden/>
                  </w:rPr>
                  <w:fldChar w:fldCharType="separate"/>
                </w:r>
                <w:r w:rsidR="00174510">
                  <w:rPr>
                    <w:noProof/>
                    <w:webHidden/>
                  </w:rPr>
                  <w:t>14</w:t>
                </w:r>
                <w:r w:rsidR="00174510">
                  <w:rPr>
                    <w:noProof/>
                    <w:webHidden/>
                  </w:rPr>
                  <w:fldChar w:fldCharType="end"/>
                </w:r>
              </w:hyperlink>
            </w:p>
            <w:p w14:paraId="3B8EB29E" w14:textId="77777777" w:rsidR="00174510" w:rsidRDefault="00000000">
              <w:pPr>
                <w:pStyle w:val="Obsah1"/>
                <w:rPr>
                  <w:rFonts w:asciiTheme="minorHAnsi" w:eastAsiaTheme="minorEastAsia" w:hAnsiTheme="minorHAnsi" w:cstheme="minorBidi"/>
                  <w:noProof/>
                  <w:sz w:val="22"/>
                  <w:szCs w:val="22"/>
                  <w:lang w:eastAsia="sk-SK"/>
                </w:rPr>
              </w:pPr>
              <w:hyperlink w:anchor="_Toc110523614" w:history="1">
                <w:r w:rsidR="00174510" w:rsidRPr="00475794">
                  <w:rPr>
                    <w:rStyle w:val="Hypertextovprepojenie"/>
                    <w:noProof/>
                  </w:rPr>
                  <w:t>Hodnotiaca otázka 1</w:t>
                </w:r>
                <w:r w:rsidR="00174510">
                  <w:rPr>
                    <w:noProof/>
                    <w:webHidden/>
                  </w:rPr>
                  <w:tab/>
                </w:r>
                <w:r w:rsidR="00174510">
                  <w:rPr>
                    <w:noProof/>
                    <w:webHidden/>
                  </w:rPr>
                  <w:fldChar w:fldCharType="begin"/>
                </w:r>
                <w:r w:rsidR="00174510">
                  <w:rPr>
                    <w:noProof/>
                    <w:webHidden/>
                  </w:rPr>
                  <w:instrText xml:space="preserve"> PAGEREF _Toc110523614 \h </w:instrText>
                </w:r>
                <w:r w:rsidR="00174510">
                  <w:rPr>
                    <w:noProof/>
                    <w:webHidden/>
                  </w:rPr>
                </w:r>
                <w:r w:rsidR="00174510">
                  <w:rPr>
                    <w:noProof/>
                    <w:webHidden/>
                  </w:rPr>
                  <w:fldChar w:fldCharType="separate"/>
                </w:r>
                <w:r w:rsidR="00174510">
                  <w:rPr>
                    <w:noProof/>
                    <w:webHidden/>
                  </w:rPr>
                  <w:t>14</w:t>
                </w:r>
                <w:r w:rsidR="00174510">
                  <w:rPr>
                    <w:noProof/>
                    <w:webHidden/>
                  </w:rPr>
                  <w:fldChar w:fldCharType="end"/>
                </w:r>
              </w:hyperlink>
            </w:p>
            <w:p w14:paraId="6C672E03" w14:textId="77777777" w:rsidR="00174510" w:rsidRDefault="00000000">
              <w:pPr>
                <w:pStyle w:val="Obsah1"/>
                <w:rPr>
                  <w:rFonts w:asciiTheme="minorHAnsi" w:eastAsiaTheme="minorEastAsia" w:hAnsiTheme="minorHAnsi" w:cstheme="minorBidi"/>
                  <w:noProof/>
                  <w:sz w:val="22"/>
                  <w:szCs w:val="22"/>
                  <w:lang w:eastAsia="sk-SK"/>
                </w:rPr>
              </w:pPr>
              <w:hyperlink w:anchor="_Toc110523615" w:history="1">
                <w:r w:rsidR="00174510" w:rsidRPr="00475794">
                  <w:rPr>
                    <w:rStyle w:val="Hypertextovprepojenie"/>
                    <w:noProof/>
                  </w:rPr>
                  <w:t>Doplňujúca hodnotiaca otázka 1.1</w:t>
                </w:r>
                <w:r w:rsidR="00174510">
                  <w:rPr>
                    <w:noProof/>
                    <w:webHidden/>
                  </w:rPr>
                  <w:tab/>
                </w:r>
                <w:r w:rsidR="00174510">
                  <w:rPr>
                    <w:noProof/>
                    <w:webHidden/>
                  </w:rPr>
                  <w:fldChar w:fldCharType="begin"/>
                </w:r>
                <w:r w:rsidR="00174510">
                  <w:rPr>
                    <w:noProof/>
                    <w:webHidden/>
                  </w:rPr>
                  <w:instrText xml:space="preserve"> PAGEREF _Toc110523615 \h </w:instrText>
                </w:r>
                <w:r w:rsidR="00174510">
                  <w:rPr>
                    <w:noProof/>
                    <w:webHidden/>
                  </w:rPr>
                </w:r>
                <w:r w:rsidR="00174510">
                  <w:rPr>
                    <w:noProof/>
                    <w:webHidden/>
                  </w:rPr>
                  <w:fldChar w:fldCharType="separate"/>
                </w:r>
                <w:r w:rsidR="00174510">
                  <w:rPr>
                    <w:noProof/>
                    <w:webHidden/>
                  </w:rPr>
                  <w:t>17</w:t>
                </w:r>
                <w:r w:rsidR="00174510">
                  <w:rPr>
                    <w:noProof/>
                    <w:webHidden/>
                  </w:rPr>
                  <w:fldChar w:fldCharType="end"/>
                </w:r>
              </w:hyperlink>
            </w:p>
            <w:p w14:paraId="4D5D2864" w14:textId="77777777" w:rsidR="00174510" w:rsidRDefault="00000000">
              <w:pPr>
                <w:pStyle w:val="Obsah1"/>
                <w:rPr>
                  <w:rFonts w:asciiTheme="minorHAnsi" w:eastAsiaTheme="minorEastAsia" w:hAnsiTheme="minorHAnsi" w:cstheme="minorBidi"/>
                  <w:noProof/>
                  <w:sz w:val="22"/>
                  <w:szCs w:val="22"/>
                  <w:lang w:eastAsia="sk-SK"/>
                </w:rPr>
              </w:pPr>
              <w:hyperlink w:anchor="_Toc110523616" w:history="1">
                <w:r w:rsidR="00174510" w:rsidRPr="00475794">
                  <w:rPr>
                    <w:rStyle w:val="Hypertextovprepojenie"/>
                    <w:noProof/>
                  </w:rPr>
                  <w:t>Hodnotiaca otázka 2</w:t>
                </w:r>
                <w:r w:rsidR="00174510">
                  <w:rPr>
                    <w:noProof/>
                    <w:webHidden/>
                  </w:rPr>
                  <w:tab/>
                </w:r>
                <w:r w:rsidR="00174510">
                  <w:rPr>
                    <w:noProof/>
                    <w:webHidden/>
                  </w:rPr>
                  <w:fldChar w:fldCharType="begin"/>
                </w:r>
                <w:r w:rsidR="00174510">
                  <w:rPr>
                    <w:noProof/>
                    <w:webHidden/>
                  </w:rPr>
                  <w:instrText xml:space="preserve"> PAGEREF _Toc110523616 \h </w:instrText>
                </w:r>
                <w:r w:rsidR="00174510">
                  <w:rPr>
                    <w:noProof/>
                    <w:webHidden/>
                  </w:rPr>
                </w:r>
                <w:r w:rsidR="00174510">
                  <w:rPr>
                    <w:noProof/>
                    <w:webHidden/>
                  </w:rPr>
                  <w:fldChar w:fldCharType="separate"/>
                </w:r>
                <w:r w:rsidR="00174510">
                  <w:rPr>
                    <w:noProof/>
                    <w:webHidden/>
                  </w:rPr>
                  <w:t>19</w:t>
                </w:r>
                <w:r w:rsidR="00174510">
                  <w:rPr>
                    <w:noProof/>
                    <w:webHidden/>
                  </w:rPr>
                  <w:fldChar w:fldCharType="end"/>
                </w:r>
              </w:hyperlink>
            </w:p>
            <w:p w14:paraId="09E3758C" w14:textId="77777777" w:rsidR="00174510" w:rsidRDefault="00000000">
              <w:pPr>
                <w:pStyle w:val="Obsah1"/>
                <w:rPr>
                  <w:rStyle w:val="Hypertextovprepojenie"/>
                  <w:noProof/>
                </w:rPr>
              </w:pPr>
              <w:hyperlink w:anchor="_Toc110523617" w:history="1">
                <w:r w:rsidR="00174510" w:rsidRPr="00475794">
                  <w:rPr>
                    <w:rStyle w:val="Hypertextovprepojenie"/>
                    <w:noProof/>
                  </w:rPr>
                  <w:t>Hodnotiaca otázka 3</w:t>
                </w:r>
                <w:r w:rsidR="00174510">
                  <w:rPr>
                    <w:noProof/>
                    <w:webHidden/>
                  </w:rPr>
                  <w:tab/>
                </w:r>
                <w:r w:rsidR="00174510">
                  <w:rPr>
                    <w:noProof/>
                    <w:webHidden/>
                  </w:rPr>
                  <w:fldChar w:fldCharType="begin"/>
                </w:r>
                <w:r w:rsidR="00174510">
                  <w:rPr>
                    <w:noProof/>
                    <w:webHidden/>
                  </w:rPr>
                  <w:instrText xml:space="preserve"> PAGEREF _Toc110523617 \h </w:instrText>
                </w:r>
                <w:r w:rsidR="00174510">
                  <w:rPr>
                    <w:noProof/>
                    <w:webHidden/>
                  </w:rPr>
                </w:r>
                <w:r w:rsidR="00174510">
                  <w:rPr>
                    <w:noProof/>
                    <w:webHidden/>
                  </w:rPr>
                  <w:fldChar w:fldCharType="separate"/>
                </w:r>
                <w:r w:rsidR="00174510">
                  <w:rPr>
                    <w:noProof/>
                    <w:webHidden/>
                  </w:rPr>
                  <w:t>22</w:t>
                </w:r>
                <w:r w:rsidR="00174510">
                  <w:rPr>
                    <w:noProof/>
                    <w:webHidden/>
                  </w:rPr>
                  <w:fldChar w:fldCharType="end"/>
                </w:r>
              </w:hyperlink>
            </w:p>
            <w:p w14:paraId="150D3CB0" w14:textId="77777777" w:rsidR="00174510" w:rsidRPr="00174510" w:rsidRDefault="00174510" w:rsidP="00174510"/>
            <w:p w14:paraId="762140F1" w14:textId="77777777" w:rsidR="00174510" w:rsidRDefault="00000000">
              <w:pPr>
                <w:pStyle w:val="Obsah1"/>
                <w:rPr>
                  <w:rFonts w:asciiTheme="minorHAnsi" w:eastAsiaTheme="minorEastAsia" w:hAnsiTheme="minorHAnsi" w:cstheme="minorBidi"/>
                  <w:noProof/>
                  <w:sz w:val="22"/>
                  <w:szCs w:val="22"/>
                  <w:lang w:eastAsia="sk-SK"/>
                </w:rPr>
              </w:pPr>
              <w:hyperlink w:anchor="_Toc110523618" w:history="1">
                <w:r w:rsidR="00174510" w:rsidRPr="00475794">
                  <w:rPr>
                    <w:rStyle w:val="Hypertextovprepojenie"/>
                    <w:caps/>
                    <w:noProof/>
                  </w:rPr>
                  <w:t>Inkluzívny, Inteligentný a Udržateľný rast</w:t>
                </w:r>
                <w:r w:rsidR="00174510">
                  <w:rPr>
                    <w:noProof/>
                    <w:webHidden/>
                  </w:rPr>
                  <w:tab/>
                </w:r>
                <w:r w:rsidR="00174510">
                  <w:rPr>
                    <w:noProof/>
                    <w:webHidden/>
                  </w:rPr>
                  <w:fldChar w:fldCharType="begin"/>
                </w:r>
                <w:r w:rsidR="00174510">
                  <w:rPr>
                    <w:noProof/>
                    <w:webHidden/>
                  </w:rPr>
                  <w:instrText xml:space="preserve"> PAGEREF _Toc110523618 \h </w:instrText>
                </w:r>
                <w:r w:rsidR="00174510">
                  <w:rPr>
                    <w:noProof/>
                    <w:webHidden/>
                  </w:rPr>
                </w:r>
                <w:r w:rsidR="00174510">
                  <w:rPr>
                    <w:noProof/>
                    <w:webHidden/>
                  </w:rPr>
                  <w:fldChar w:fldCharType="separate"/>
                </w:r>
                <w:r w:rsidR="00174510">
                  <w:rPr>
                    <w:noProof/>
                    <w:webHidden/>
                  </w:rPr>
                  <w:t>25</w:t>
                </w:r>
                <w:r w:rsidR="00174510">
                  <w:rPr>
                    <w:noProof/>
                    <w:webHidden/>
                  </w:rPr>
                  <w:fldChar w:fldCharType="end"/>
                </w:r>
              </w:hyperlink>
            </w:p>
            <w:p w14:paraId="74C54985" w14:textId="77777777" w:rsidR="00174510" w:rsidRDefault="00000000">
              <w:pPr>
                <w:pStyle w:val="Obsah1"/>
                <w:rPr>
                  <w:rFonts w:asciiTheme="minorHAnsi" w:eastAsiaTheme="minorEastAsia" w:hAnsiTheme="minorHAnsi" w:cstheme="minorBidi"/>
                  <w:noProof/>
                  <w:sz w:val="22"/>
                  <w:szCs w:val="22"/>
                  <w:lang w:eastAsia="sk-SK"/>
                </w:rPr>
              </w:pPr>
              <w:hyperlink w:anchor="_Toc110523619" w:history="1">
                <w:r w:rsidR="00174510" w:rsidRPr="00475794">
                  <w:rPr>
                    <w:rStyle w:val="Hypertextovprepojenie"/>
                    <w:caps/>
                    <w:noProof/>
                  </w:rPr>
                  <w:t>odporúčania</w:t>
                </w:r>
                <w:r w:rsidR="00174510">
                  <w:rPr>
                    <w:noProof/>
                    <w:webHidden/>
                  </w:rPr>
                  <w:tab/>
                </w:r>
                <w:r w:rsidR="00174510">
                  <w:rPr>
                    <w:noProof/>
                    <w:webHidden/>
                  </w:rPr>
                  <w:fldChar w:fldCharType="begin"/>
                </w:r>
                <w:r w:rsidR="00174510">
                  <w:rPr>
                    <w:noProof/>
                    <w:webHidden/>
                  </w:rPr>
                  <w:instrText xml:space="preserve"> PAGEREF _Toc110523619 \h </w:instrText>
                </w:r>
                <w:r w:rsidR="00174510">
                  <w:rPr>
                    <w:noProof/>
                    <w:webHidden/>
                  </w:rPr>
                </w:r>
                <w:r w:rsidR="00174510">
                  <w:rPr>
                    <w:noProof/>
                    <w:webHidden/>
                  </w:rPr>
                  <w:fldChar w:fldCharType="separate"/>
                </w:r>
                <w:r w:rsidR="00174510">
                  <w:rPr>
                    <w:noProof/>
                    <w:webHidden/>
                  </w:rPr>
                  <w:t>27</w:t>
                </w:r>
                <w:r w:rsidR="00174510">
                  <w:rPr>
                    <w:noProof/>
                    <w:webHidden/>
                  </w:rPr>
                  <w:fldChar w:fldCharType="end"/>
                </w:r>
              </w:hyperlink>
            </w:p>
            <w:p w14:paraId="4FA269C7" w14:textId="77777777" w:rsidR="00174510" w:rsidRDefault="00000000">
              <w:pPr>
                <w:pStyle w:val="Obsah1"/>
                <w:rPr>
                  <w:rFonts w:asciiTheme="minorHAnsi" w:eastAsiaTheme="minorEastAsia" w:hAnsiTheme="minorHAnsi" w:cstheme="minorBidi"/>
                  <w:noProof/>
                  <w:sz w:val="22"/>
                  <w:szCs w:val="22"/>
                  <w:lang w:eastAsia="sk-SK"/>
                </w:rPr>
              </w:pPr>
              <w:hyperlink w:anchor="_Toc110523620" w:history="1">
                <w:r w:rsidR="00174510" w:rsidRPr="00475794">
                  <w:rPr>
                    <w:rStyle w:val="Hypertextovprepojenie"/>
                    <w:caps/>
                    <w:noProof/>
                  </w:rPr>
                  <w:t>FORMULÁR DOTAZNíKa</w:t>
                </w:r>
                <w:r w:rsidR="00174510">
                  <w:rPr>
                    <w:noProof/>
                    <w:webHidden/>
                  </w:rPr>
                  <w:tab/>
                </w:r>
                <w:r w:rsidR="00174510">
                  <w:rPr>
                    <w:noProof/>
                    <w:webHidden/>
                  </w:rPr>
                  <w:fldChar w:fldCharType="begin"/>
                </w:r>
                <w:r w:rsidR="00174510">
                  <w:rPr>
                    <w:noProof/>
                    <w:webHidden/>
                  </w:rPr>
                  <w:instrText xml:space="preserve"> PAGEREF _Toc110523620 \h </w:instrText>
                </w:r>
                <w:r w:rsidR="00174510">
                  <w:rPr>
                    <w:noProof/>
                    <w:webHidden/>
                  </w:rPr>
                </w:r>
                <w:r w:rsidR="00174510">
                  <w:rPr>
                    <w:noProof/>
                    <w:webHidden/>
                  </w:rPr>
                  <w:fldChar w:fldCharType="separate"/>
                </w:r>
                <w:r w:rsidR="00174510">
                  <w:rPr>
                    <w:noProof/>
                    <w:webHidden/>
                  </w:rPr>
                  <w:t>30</w:t>
                </w:r>
                <w:r w:rsidR="00174510">
                  <w:rPr>
                    <w:noProof/>
                    <w:webHidden/>
                  </w:rPr>
                  <w:fldChar w:fldCharType="end"/>
                </w:r>
              </w:hyperlink>
            </w:p>
            <w:p w14:paraId="24C0D7E1" w14:textId="77777777" w:rsidR="00174510" w:rsidRDefault="00000000">
              <w:pPr>
                <w:pStyle w:val="Obsah1"/>
                <w:rPr>
                  <w:rFonts w:asciiTheme="minorHAnsi" w:eastAsiaTheme="minorEastAsia" w:hAnsiTheme="minorHAnsi" w:cstheme="minorBidi"/>
                  <w:noProof/>
                  <w:sz w:val="22"/>
                  <w:szCs w:val="22"/>
                  <w:lang w:eastAsia="sk-SK"/>
                </w:rPr>
              </w:pPr>
              <w:hyperlink w:anchor="_Toc110523621" w:history="1">
                <w:r w:rsidR="00174510" w:rsidRPr="00475794">
                  <w:rPr>
                    <w:rStyle w:val="Hypertextovprepojenie"/>
                    <w:noProof/>
                  </w:rPr>
                  <w:t>POUŽITÁ LITERATÚRA</w:t>
                </w:r>
                <w:r w:rsidR="00174510">
                  <w:rPr>
                    <w:noProof/>
                    <w:webHidden/>
                  </w:rPr>
                  <w:tab/>
                </w:r>
                <w:r w:rsidR="00174510">
                  <w:rPr>
                    <w:noProof/>
                    <w:webHidden/>
                  </w:rPr>
                  <w:fldChar w:fldCharType="begin"/>
                </w:r>
                <w:r w:rsidR="00174510">
                  <w:rPr>
                    <w:noProof/>
                    <w:webHidden/>
                  </w:rPr>
                  <w:instrText xml:space="preserve"> PAGEREF _Toc110523621 \h </w:instrText>
                </w:r>
                <w:r w:rsidR="00174510">
                  <w:rPr>
                    <w:noProof/>
                    <w:webHidden/>
                  </w:rPr>
                </w:r>
                <w:r w:rsidR="00174510">
                  <w:rPr>
                    <w:noProof/>
                    <w:webHidden/>
                  </w:rPr>
                  <w:fldChar w:fldCharType="separate"/>
                </w:r>
                <w:r w:rsidR="00174510">
                  <w:rPr>
                    <w:noProof/>
                    <w:webHidden/>
                  </w:rPr>
                  <w:t>33</w:t>
                </w:r>
                <w:r w:rsidR="00174510">
                  <w:rPr>
                    <w:noProof/>
                    <w:webHidden/>
                  </w:rPr>
                  <w:fldChar w:fldCharType="end"/>
                </w:r>
              </w:hyperlink>
            </w:p>
            <w:p w14:paraId="5E14C59B" w14:textId="65E99D05" w:rsidR="00C362B2" w:rsidRPr="002C41A0" w:rsidRDefault="00C362B2" w:rsidP="00C362B2">
              <w:pPr>
                <w:widowControl w:val="0"/>
                <w:tabs>
                  <w:tab w:val="right" w:leader="dot" w:pos="9639"/>
                </w:tabs>
                <w:spacing w:line="276" w:lineRule="auto"/>
                <w:ind w:right="-284"/>
                <w:rPr>
                  <w:b w:val="0"/>
                  <w:bCs w:val="0"/>
                  <w:color w:val="000000" w:themeColor="text1"/>
                </w:rPr>
              </w:pPr>
              <w:r w:rsidRPr="002C41A0">
                <w:rPr>
                  <w:b w:val="0"/>
                  <w:bCs w:val="0"/>
                  <w:color w:val="000000" w:themeColor="text1"/>
                </w:rPr>
                <w:fldChar w:fldCharType="end"/>
              </w:r>
              <w:bookmarkEnd w:id="0"/>
              <w:r w:rsidRPr="002C41A0">
                <w:rPr>
                  <w:b w:val="0"/>
                  <w:bCs w:val="0"/>
                  <w:color w:val="000000" w:themeColor="text1"/>
                </w:rPr>
                <w:t xml:space="preserve"> </w:t>
              </w:r>
            </w:p>
          </w:sdtContent>
        </w:sdt>
        <w:p w14:paraId="5DEDA705" w14:textId="1E26D819" w:rsidR="00C362B2" w:rsidRPr="002C41A0" w:rsidRDefault="00C362B2" w:rsidP="00C362B2">
          <w:pPr>
            <w:spacing w:after="160" w:line="259" w:lineRule="auto"/>
            <w:rPr>
              <w:rFonts w:eastAsiaTheme="majorEastAsia"/>
              <w:caps/>
              <w:kern w:val="24"/>
              <w:szCs w:val="28"/>
            </w:rPr>
          </w:pPr>
          <w:r w:rsidRPr="002C41A0">
            <w:rPr>
              <w:caps/>
              <w:kern w:val="24"/>
            </w:rPr>
            <w:br w:type="page"/>
          </w:r>
        </w:p>
        <w:p w14:paraId="012D513F" w14:textId="77777777" w:rsidR="00C362B2" w:rsidRPr="002C41A0" w:rsidRDefault="00C362B2" w:rsidP="00C362B2">
          <w:pPr>
            <w:pStyle w:val="Nadpis1"/>
            <w:keepNext w:val="0"/>
            <w:widowControl w:val="0"/>
            <w:spacing w:before="0" w:line="360" w:lineRule="auto"/>
            <w:rPr>
              <w:rFonts w:cs="Times New Roman"/>
              <w:caps/>
              <w:kern w:val="24"/>
              <w:sz w:val="28"/>
            </w:rPr>
          </w:pPr>
          <w:bookmarkStart w:id="1" w:name="_Toc110523603"/>
          <w:r w:rsidRPr="002C41A0">
            <w:rPr>
              <w:rFonts w:cs="Times New Roman"/>
              <w:caps/>
              <w:kern w:val="24"/>
              <w:sz w:val="28"/>
            </w:rPr>
            <w:lastRenderedPageBreak/>
            <w:t>Zoznam Tabuliek</w:t>
          </w:r>
          <w:bookmarkEnd w:id="1"/>
        </w:p>
        <w:p w14:paraId="42929CFA" w14:textId="77777777" w:rsidR="00C362B2" w:rsidRPr="002C41A0" w:rsidRDefault="00C362B2" w:rsidP="007859C6"/>
        <w:p w14:paraId="7B403FCF" w14:textId="2271D874" w:rsidR="007F1452" w:rsidRPr="002C41A0" w:rsidRDefault="00C362B2" w:rsidP="00174510">
          <w:pPr>
            <w:pStyle w:val="Zoznamobrzkov"/>
            <w:tabs>
              <w:tab w:val="right" w:leader="dot" w:pos="9062"/>
            </w:tabs>
            <w:spacing w:before="0"/>
            <w:ind w:left="1418" w:hanging="1418"/>
            <w:jc w:val="left"/>
            <w:rPr>
              <w:rStyle w:val="Hypertextovprepojenie"/>
              <w:rFonts w:ascii="Times New Roman" w:eastAsia="Calibri" w:hAnsi="Times New Roman" w:cs="Times New Roman"/>
              <w:noProof/>
              <w:sz w:val="24"/>
              <w:szCs w:val="24"/>
            </w:rPr>
          </w:pPr>
          <w:r w:rsidRPr="002C41A0">
            <w:rPr>
              <w:rFonts w:ascii="Times New Roman" w:hAnsi="Times New Roman" w:cs="Times New Roman"/>
              <w:smallCaps w:val="0"/>
              <w:sz w:val="24"/>
              <w:szCs w:val="24"/>
            </w:rPr>
            <w:fldChar w:fldCharType="begin"/>
          </w:r>
          <w:r w:rsidRPr="002C41A0">
            <w:rPr>
              <w:rFonts w:ascii="Times New Roman" w:hAnsi="Times New Roman" w:cs="Times New Roman"/>
              <w:smallCaps w:val="0"/>
              <w:sz w:val="24"/>
              <w:szCs w:val="24"/>
            </w:rPr>
            <w:instrText xml:space="preserve"> TOC \h \z \c "Tabuľka" </w:instrText>
          </w:r>
          <w:r w:rsidRPr="002C41A0">
            <w:rPr>
              <w:rFonts w:ascii="Times New Roman" w:hAnsi="Times New Roman" w:cs="Times New Roman"/>
              <w:smallCaps w:val="0"/>
              <w:sz w:val="24"/>
              <w:szCs w:val="24"/>
            </w:rPr>
            <w:fldChar w:fldCharType="separate"/>
          </w:r>
          <w:hyperlink w:anchor="_Toc110238081" w:history="1">
            <w:r w:rsidR="007F1452" w:rsidRPr="002C41A0">
              <w:rPr>
                <w:rStyle w:val="Hypertextovprepojenie"/>
                <w:rFonts w:ascii="Times New Roman" w:eastAsia="Calibri" w:hAnsi="Times New Roman" w:cs="Times New Roman"/>
                <w:smallCaps w:val="0"/>
                <w:noProof/>
                <w:sz w:val="24"/>
                <w:szCs w:val="24"/>
              </w:rPr>
              <w:t>Tabuľka č. 1: Priemerný počet dopravných nehôd a zranení za rok do a po uvedení             cestných úsekov do prevádzky</w:t>
            </w:r>
            <w:r w:rsidR="007F1452" w:rsidRPr="002C41A0">
              <w:rPr>
                <w:rStyle w:val="Hypertextovprepojenie"/>
                <w:rFonts w:ascii="Times New Roman" w:eastAsia="Calibri" w:hAnsi="Times New Roman" w:cs="Times New Roman"/>
                <w:smallCaps w:val="0"/>
                <w:noProof/>
                <w:webHidden/>
                <w:sz w:val="24"/>
                <w:szCs w:val="24"/>
              </w:rPr>
              <w:tab/>
            </w:r>
            <w:r w:rsidR="007F1452" w:rsidRPr="002C41A0">
              <w:rPr>
                <w:rStyle w:val="Hypertextovprepojenie"/>
                <w:rFonts w:ascii="Times New Roman" w:eastAsia="Calibri" w:hAnsi="Times New Roman" w:cs="Times New Roman"/>
                <w:smallCaps w:val="0"/>
                <w:noProof/>
                <w:webHidden/>
                <w:sz w:val="24"/>
                <w:szCs w:val="24"/>
              </w:rPr>
              <w:fldChar w:fldCharType="begin"/>
            </w:r>
            <w:r w:rsidR="007F1452" w:rsidRPr="002C41A0">
              <w:rPr>
                <w:rStyle w:val="Hypertextovprepojenie"/>
                <w:rFonts w:ascii="Times New Roman" w:eastAsia="Calibri" w:hAnsi="Times New Roman" w:cs="Times New Roman"/>
                <w:smallCaps w:val="0"/>
                <w:noProof/>
                <w:webHidden/>
                <w:sz w:val="24"/>
                <w:szCs w:val="24"/>
              </w:rPr>
              <w:instrText xml:space="preserve"> PAGEREF _Toc110238081 \h </w:instrText>
            </w:r>
            <w:r w:rsidR="007F1452" w:rsidRPr="002C41A0">
              <w:rPr>
                <w:rStyle w:val="Hypertextovprepojenie"/>
                <w:rFonts w:ascii="Times New Roman" w:eastAsia="Calibri" w:hAnsi="Times New Roman" w:cs="Times New Roman"/>
                <w:smallCaps w:val="0"/>
                <w:noProof/>
                <w:webHidden/>
                <w:sz w:val="24"/>
                <w:szCs w:val="24"/>
              </w:rPr>
            </w:r>
            <w:r w:rsidR="007F1452" w:rsidRPr="002C41A0">
              <w:rPr>
                <w:rStyle w:val="Hypertextovprepojenie"/>
                <w:rFonts w:ascii="Times New Roman" w:eastAsia="Calibri" w:hAnsi="Times New Roman" w:cs="Times New Roman"/>
                <w:smallCaps w:val="0"/>
                <w:noProof/>
                <w:webHidden/>
                <w:sz w:val="24"/>
                <w:szCs w:val="24"/>
              </w:rPr>
              <w:fldChar w:fldCharType="separate"/>
            </w:r>
            <w:r w:rsidR="00174510">
              <w:rPr>
                <w:rStyle w:val="Hypertextovprepojenie"/>
                <w:rFonts w:ascii="Times New Roman" w:eastAsia="Calibri" w:hAnsi="Times New Roman" w:cs="Times New Roman"/>
                <w:smallCaps w:val="0"/>
                <w:noProof/>
                <w:webHidden/>
                <w:sz w:val="24"/>
                <w:szCs w:val="24"/>
              </w:rPr>
              <w:t>9</w:t>
            </w:r>
            <w:r w:rsidR="007F1452" w:rsidRPr="002C41A0">
              <w:rPr>
                <w:rStyle w:val="Hypertextovprepojenie"/>
                <w:rFonts w:ascii="Times New Roman" w:eastAsia="Calibri" w:hAnsi="Times New Roman" w:cs="Times New Roman"/>
                <w:smallCaps w:val="0"/>
                <w:noProof/>
                <w:webHidden/>
                <w:sz w:val="24"/>
                <w:szCs w:val="24"/>
              </w:rPr>
              <w:fldChar w:fldCharType="end"/>
            </w:r>
          </w:hyperlink>
        </w:p>
        <w:p w14:paraId="6ADCDA50" w14:textId="70772625" w:rsidR="007F1452" w:rsidRPr="002C41A0" w:rsidRDefault="00000000" w:rsidP="00174510">
          <w:pPr>
            <w:pStyle w:val="Zoznamobrzkov"/>
            <w:tabs>
              <w:tab w:val="right" w:leader="dot" w:pos="9062"/>
            </w:tabs>
            <w:spacing w:before="0"/>
            <w:jc w:val="left"/>
            <w:rPr>
              <w:rStyle w:val="Hypertextovprepojenie"/>
              <w:rFonts w:ascii="Times New Roman" w:eastAsia="Calibri" w:hAnsi="Times New Roman" w:cs="Times New Roman"/>
              <w:noProof/>
              <w:sz w:val="24"/>
              <w:szCs w:val="24"/>
            </w:rPr>
          </w:pPr>
          <w:hyperlink w:anchor="_Toc110238082" w:history="1">
            <w:r w:rsidR="007F1452" w:rsidRPr="002C41A0">
              <w:rPr>
                <w:rStyle w:val="Hypertextovprepojenie"/>
                <w:rFonts w:ascii="Times New Roman" w:eastAsia="Calibri" w:hAnsi="Times New Roman" w:cs="Times New Roman"/>
                <w:smallCaps w:val="0"/>
                <w:noProof/>
                <w:sz w:val="24"/>
                <w:szCs w:val="24"/>
              </w:rPr>
              <w:t>Tabuľka č. 2: Stav čerpania finančných zdrojov EÚ k 1. 6. 2022</w:t>
            </w:r>
            <w:r w:rsidR="007F1452" w:rsidRPr="002C41A0">
              <w:rPr>
                <w:rStyle w:val="Hypertextovprepojenie"/>
                <w:rFonts w:ascii="Times New Roman" w:eastAsia="Calibri" w:hAnsi="Times New Roman" w:cs="Times New Roman"/>
                <w:smallCaps w:val="0"/>
                <w:noProof/>
                <w:webHidden/>
                <w:sz w:val="24"/>
                <w:szCs w:val="24"/>
              </w:rPr>
              <w:tab/>
            </w:r>
            <w:r w:rsidR="007F1452" w:rsidRPr="002C41A0">
              <w:rPr>
                <w:rStyle w:val="Hypertextovprepojenie"/>
                <w:rFonts w:ascii="Times New Roman" w:eastAsia="Calibri" w:hAnsi="Times New Roman" w:cs="Times New Roman"/>
                <w:smallCaps w:val="0"/>
                <w:noProof/>
                <w:webHidden/>
                <w:sz w:val="24"/>
                <w:szCs w:val="24"/>
              </w:rPr>
              <w:fldChar w:fldCharType="begin"/>
            </w:r>
            <w:r w:rsidR="007F1452" w:rsidRPr="002C41A0">
              <w:rPr>
                <w:rStyle w:val="Hypertextovprepojenie"/>
                <w:rFonts w:ascii="Times New Roman" w:eastAsia="Calibri" w:hAnsi="Times New Roman" w:cs="Times New Roman"/>
                <w:smallCaps w:val="0"/>
                <w:noProof/>
                <w:webHidden/>
                <w:sz w:val="24"/>
                <w:szCs w:val="24"/>
              </w:rPr>
              <w:instrText xml:space="preserve"> PAGEREF _Toc110238082 \h </w:instrText>
            </w:r>
            <w:r w:rsidR="007F1452" w:rsidRPr="002C41A0">
              <w:rPr>
                <w:rStyle w:val="Hypertextovprepojenie"/>
                <w:rFonts w:ascii="Times New Roman" w:eastAsia="Calibri" w:hAnsi="Times New Roman" w:cs="Times New Roman"/>
                <w:smallCaps w:val="0"/>
                <w:noProof/>
                <w:webHidden/>
                <w:sz w:val="24"/>
                <w:szCs w:val="24"/>
              </w:rPr>
            </w:r>
            <w:r w:rsidR="007F1452" w:rsidRPr="002C41A0">
              <w:rPr>
                <w:rStyle w:val="Hypertextovprepojenie"/>
                <w:rFonts w:ascii="Times New Roman" w:eastAsia="Calibri" w:hAnsi="Times New Roman" w:cs="Times New Roman"/>
                <w:smallCaps w:val="0"/>
                <w:noProof/>
                <w:webHidden/>
                <w:sz w:val="24"/>
                <w:szCs w:val="24"/>
              </w:rPr>
              <w:fldChar w:fldCharType="separate"/>
            </w:r>
            <w:r w:rsidR="00174510">
              <w:rPr>
                <w:rStyle w:val="Hypertextovprepojenie"/>
                <w:rFonts w:ascii="Times New Roman" w:eastAsia="Calibri" w:hAnsi="Times New Roman" w:cs="Times New Roman"/>
                <w:smallCaps w:val="0"/>
                <w:noProof/>
                <w:webHidden/>
                <w:sz w:val="24"/>
                <w:szCs w:val="24"/>
              </w:rPr>
              <w:t>12</w:t>
            </w:r>
            <w:r w:rsidR="007F1452" w:rsidRPr="002C41A0">
              <w:rPr>
                <w:rStyle w:val="Hypertextovprepojenie"/>
                <w:rFonts w:ascii="Times New Roman" w:eastAsia="Calibri" w:hAnsi="Times New Roman" w:cs="Times New Roman"/>
                <w:smallCaps w:val="0"/>
                <w:noProof/>
                <w:webHidden/>
                <w:sz w:val="24"/>
                <w:szCs w:val="24"/>
              </w:rPr>
              <w:fldChar w:fldCharType="end"/>
            </w:r>
          </w:hyperlink>
        </w:p>
        <w:p w14:paraId="35B0217B" w14:textId="0AAB2E44" w:rsidR="007F1452" w:rsidRPr="002C41A0" w:rsidRDefault="00000000" w:rsidP="00174510">
          <w:pPr>
            <w:pStyle w:val="Zoznamobrzkov"/>
            <w:tabs>
              <w:tab w:val="right" w:leader="dot" w:pos="9062"/>
            </w:tabs>
            <w:spacing w:before="0"/>
            <w:jc w:val="left"/>
            <w:rPr>
              <w:rStyle w:val="Hypertextovprepojenie"/>
              <w:rFonts w:ascii="Times New Roman" w:eastAsia="Calibri" w:hAnsi="Times New Roman" w:cs="Times New Roman"/>
              <w:noProof/>
              <w:sz w:val="24"/>
              <w:szCs w:val="24"/>
            </w:rPr>
          </w:pPr>
          <w:hyperlink w:anchor="_Toc110238083" w:history="1">
            <w:r w:rsidR="007F1452" w:rsidRPr="002C41A0">
              <w:rPr>
                <w:rStyle w:val="Hypertextovprepojenie"/>
                <w:rFonts w:ascii="Times New Roman" w:eastAsia="Calibri" w:hAnsi="Times New Roman" w:cs="Times New Roman"/>
                <w:smallCaps w:val="0"/>
                <w:noProof/>
                <w:sz w:val="24"/>
                <w:szCs w:val="24"/>
              </w:rPr>
              <w:t>Tabuľka č. 3: Prehľad čerpania jednotlivých projektov</w:t>
            </w:r>
            <w:r w:rsidR="007F1452" w:rsidRPr="002C41A0">
              <w:rPr>
                <w:rStyle w:val="Hypertextovprepojenie"/>
                <w:rFonts w:ascii="Times New Roman" w:eastAsia="Calibri" w:hAnsi="Times New Roman" w:cs="Times New Roman"/>
                <w:smallCaps w:val="0"/>
                <w:noProof/>
                <w:webHidden/>
                <w:sz w:val="24"/>
                <w:szCs w:val="24"/>
              </w:rPr>
              <w:tab/>
            </w:r>
            <w:r w:rsidR="007F1452" w:rsidRPr="002C41A0">
              <w:rPr>
                <w:rStyle w:val="Hypertextovprepojenie"/>
                <w:rFonts w:ascii="Times New Roman" w:eastAsia="Calibri" w:hAnsi="Times New Roman" w:cs="Times New Roman"/>
                <w:smallCaps w:val="0"/>
                <w:noProof/>
                <w:webHidden/>
                <w:sz w:val="24"/>
                <w:szCs w:val="24"/>
              </w:rPr>
              <w:fldChar w:fldCharType="begin"/>
            </w:r>
            <w:r w:rsidR="007F1452" w:rsidRPr="002C41A0">
              <w:rPr>
                <w:rStyle w:val="Hypertextovprepojenie"/>
                <w:rFonts w:ascii="Times New Roman" w:eastAsia="Calibri" w:hAnsi="Times New Roman" w:cs="Times New Roman"/>
                <w:smallCaps w:val="0"/>
                <w:noProof/>
                <w:webHidden/>
                <w:sz w:val="24"/>
                <w:szCs w:val="24"/>
              </w:rPr>
              <w:instrText xml:space="preserve"> PAGEREF _Toc110238083 \h </w:instrText>
            </w:r>
            <w:r w:rsidR="007F1452" w:rsidRPr="002C41A0">
              <w:rPr>
                <w:rStyle w:val="Hypertextovprepojenie"/>
                <w:rFonts w:ascii="Times New Roman" w:eastAsia="Calibri" w:hAnsi="Times New Roman" w:cs="Times New Roman"/>
                <w:smallCaps w:val="0"/>
                <w:noProof/>
                <w:webHidden/>
                <w:sz w:val="24"/>
                <w:szCs w:val="24"/>
              </w:rPr>
            </w:r>
            <w:r w:rsidR="007F1452" w:rsidRPr="002C41A0">
              <w:rPr>
                <w:rStyle w:val="Hypertextovprepojenie"/>
                <w:rFonts w:ascii="Times New Roman" w:eastAsia="Calibri" w:hAnsi="Times New Roman" w:cs="Times New Roman"/>
                <w:smallCaps w:val="0"/>
                <w:noProof/>
                <w:webHidden/>
                <w:sz w:val="24"/>
                <w:szCs w:val="24"/>
              </w:rPr>
              <w:fldChar w:fldCharType="separate"/>
            </w:r>
            <w:r w:rsidR="00174510">
              <w:rPr>
                <w:rStyle w:val="Hypertextovprepojenie"/>
                <w:rFonts w:ascii="Times New Roman" w:eastAsia="Calibri" w:hAnsi="Times New Roman" w:cs="Times New Roman"/>
                <w:smallCaps w:val="0"/>
                <w:noProof/>
                <w:webHidden/>
                <w:sz w:val="24"/>
                <w:szCs w:val="24"/>
              </w:rPr>
              <w:t>13</w:t>
            </w:r>
            <w:r w:rsidR="007F1452" w:rsidRPr="002C41A0">
              <w:rPr>
                <w:rStyle w:val="Hypertextovprepojenie"/>
                <w:rFonts w:ascii="Times New Roman" w:eastAsia="Calibri" w:hAnsi="Times New Roman" w:cs="Times New Roman"/>
                <w:smallCaps w:val="0"/>
                <w:noProof/>
                <w:webHidden/>
                <w:sz w:val="24"/>
                <w:szCs w:val="24"/>
              </w:rPr>
              <w:fldChar w:fldCharType="end"/>
            </w:r>
          </w:hyperlink>
        </w:p>
        <w:p w14:paraId="41012D3F" w14:textId="532D41D0" w:rsidR="007F1452" w:rsidRPr="002C41A0" w:rsidRDefault="00000000" w:rsidP="00174510">
          <w:pPr>
            <w:pStyle w:val="Zoznamobrzkov"/>
            <w:tabs>
              <w:tab w:val="right" w:leader="dot" w:pos="9062"/>
            </w:tabs>
            <w:spacing w:before="0"/>
            <w:ind w:left="1418" w:hanging="1418"/>
            <w:jc w:val="left"/>
            <w:rPr>
              <w:rStyle w:val="Hypertextovprepojenie"/>
              <w:rFonts w:ascii="Times New Roman" w:eastAsia="Calibri" w:hAnsi="Times New Roman" w:cs="Times New Roman"/>
              <w:noProof/>
              <w:sz w:val="24"/>
              <w:szCs w:val="24"/>
            </w:rPr>
          </w:pPr>
          <w:hyperlink w:anchor="_Toc110238084" w:history="1">
            <w:r w:rsidR="007F1452" w:rsidRPr="002C41A0">
              <w:rPr>
                <w:rStyle w:val="Hypertextovprepojenie"/>
                <w:rFonts w:ascii="Times New Roman" w:eastAsia="Calibri" w:hAnsi="Times New Roman" w:cs="Times New Roman"/>
                <w:smallCaps w:val="0"/>
                <w:noProof/>
                <w:sz w:val="24"/>
                <w:szCs w:val="24"/>
              </w:rPr>
              <w:t>Tabuľka č. 4: Priemerný počet dopravných nehôd a zranení za rok do a po uvedení      cestných úsekov do prevádzky</w:t>
            </w:r>
            <w:r w:rsidR="007F1452" w:rsidRPr="002C41A0">
              <w:rPr>
                <w:rStyle w:val="Hypertextovprepojenie"/>
                <w:rFonts w:ascii="Times New Roman" w:eastAsia="Calibri" w:hAnsi="Times New Roman" w:cs="Times New Roman"/>
                <w:smallCaps w:val="0"/>
                <w:noProof/>
                <w:webHidden/>
                <w:sz w:val="24"/>
                <w:szCs w:val="24"/>
              </w:rPr>
              <w:tab/>
            </w:r>
            <w:r w:rsidR="007F1452" w:rsidRPr="002C41A0">
              <w:rPr>
                <w:rStyle w:val="Hypertextovprepojenie"/>
                <w:rFonts w:ascii="Times New Roman" w:eastAsia="Calibri" w:hAnsi="Times New Roman" w:cs="Times New Roman"/>
                <w:smallCaps w:val="0"/>
                <w:noProof/>
                <w:webHidden/>
                <w:sz w:val="24"/>
                <w:szCs w:val="24"/>
              </w:rPr>
              <w:fldChar w:fldCharType="begin"/>
            </w:r>
            <w:r w:rsidR="007F1452" w:rsidRPr="002C41A0">
              <w:rPr>
                <w:rStyle w:val="Hypertextovprepojenie"/>
                <w:rFonts w:ascii="Times New Roman" w:eastAsia="Calibri" w:hAnsi="Times New Roman" w:cs="Times New Roman"/>
                <w:smallCaps w:val="0"/>
                <w:noProof/>
                <w:webHidden/>
                <w:sz w:val="24"/>
                <w:szCs w:val="24"/>
              </w:rPr>
              <w:instrText xml:space="preserve"> PAGEREF _Toc110238084 \h </w:instrText>
            </w:r>
            <w:r w:rsidR="007F1452" w:rsidRPr="002C41A0">
              <w:rPr>
                <w:rStyle w:val="Hypertextovprepojenie"/>
                <w:rFonts w:ascii="Times New Roman" w:eastAsia="Calibri" w:hAnsi="Times New Roman" w:cs="Times New Roman"/>
                <w:smallCaps w:val="0"/>
                <w:noProof/>
                <w:webHidden/>
                <w:sz w:val="24"/>
                <w:szCs w:val="24"/>
              </w:rPr>
            </w:r>
            <w:r w:rsidR="007F1452" w:rsidRPr="002C41A0">
              <w:rPr>
                <w:rStyle w:val="Hypertextovprepojenie"/>
                <w:rFonts w:ascii="Times New Roman" w:eastAsia="Calibri" w:hAnsi="Times New Roman" w:cs="Times New Roman"/>
                <w:smallCaps w:val="0"/>
                <w:noProof/>
                <w:webHidden/>
                <w:sz w:val="24"/>
                <w:szCs w:val="24"/>
              </w:rPr>
              <w:fldChar w:fldCharType="separate"/>
            </w:r>
            <w:r w:rsidR="00174510">
              <w:rPr>
                <w:rStyle w:val="Hypertextovprepojenie"/>
                <w:rFonts w:ascii="Times New Roman" w:eastAsia="Calibri" w:hAnsi="Times New Roman" w:cs="Times New Roman"/>
                <w:smallCaps w:val="0"/>
                <w:noProof/>
                <w:webHidden/>
                <w:sz w:val="24"/>
                <w:szCs w:val="24"/>
              </w:rPr>
              <w:t>19</w:t>
            </w:r>
            <w:r w:rsidR="007F1452" w:rsidRPr="002C41A0">
              <w:rPr>
                <w:rStyle w:val="Hypertextovprepojenie"/>
                <w:rFonts w:ascii="Times New Roman" w:eastAsia="Calibri" w:hAnsi="Times New Roman" w:cs="Times New Roman"/>
                <w:smallCaps w:val="0"/>
                <w:noProof/>
                <w:webHidden/>
                <w:sz w:val="24"/>
                <w:szCs w:val="24"/>
              </w:rPr>
              <w:fldChar w:fldCharType="end"/>
            </w:r>
          </w:hyperlink>
        </w:p>
        <w:p w14:paraId="6531A140" w14:textId="6F704BA5" w:rsidR="007F1452" w:rsidRPr="002C41A0" w:rsidRDefault="00000000" w:rsidP="00174510">
          <w:pPr>
            <w:pStyle w:val="Zoznamobrzkov"/>
            <w:tabs>
              <w:tab w:val="right" w:leader="dot" w:pos="9062"/>
            </w:tabs>
            <w:spacing w:before="0"/>
            <w:ind w:left="1418" w:hanging="1418"/>
            <w:jc w:val="left"/>
            <w:rPr>
              <w:rFonts w:eastAsiaTheme="minorEastAsia"/>
              <w:smallCaps w:val="0"/>
              <w:noProof/>
              <w:sz w:val="22"/>
              <w:szCs w:val="22"/>
              <w:lang w:eastAsia="sk-SK"/>
            </w:rPr>
          </w:pPr>
          <w:hyperlink w:anchor="_Toc110238085" w:history="1">
            <w:r w:rsidR="007F1452" w:rsidRPr="002C41A0">
              <w:rPr>
                <w:rStyle w:val="Hypertextovprepojenie"/>
                <w:rFonts w:ascii="Times New Roman" w:eastAsia="Calibri" w:hAnsi="Times New Roman" w:cs="Times New Roman"/>
                <w:smallCaps w:val="0"/>
                <w:noProof/>
                <w:sz w:val="24"/>
                <w:szCs w:val="24"/>
              </w:rPr>
              <w:t>Tabuľka č. 5: Priemerná miera relatívnej nehodovosti do doby uvedenia do prevádzky        a po uvedení cestných úsekov do prevádzky</w:t>
            </w:r>
            <w:r w:rsidR="007F1452" w:rsidRPr="002C41A0">
              <w:rPr>
                <w:rStyle w:val="Hypertextovprepojenie"/>
                <w:rFonts w:ascii="Times New Roman" w:eastAsia="Calibri" w:hAnsi="Times New Roman" w:cs="Times New Roman"/>
                <w:smallCaps w:val="0"/>
                <w:noProof/>
                <w:webHidden/>
                <w:sz w:val="24"/>
                <w:szCs w:val="24"/>
              </w:rPr>
              <w:tab/>
            </w:r>
            <w:r w:rsidR="007F1452" w:rsidRPr="002C41A0">
              <w:rPr>
                <w:rStyle w:val="Hypertextovprepojenie"/>
                <w:rFonts w:ascii="Times New Roman" w:eastAsia="Calibri" w:hAnsi="Times New Roman" w:cs="Times New Roman"/>
                <w:smallCaps w:val="0"/>
                <w:noProof/>
                <w:webHidden/>
                <w:sz w:val="24"/>
                <w:szCs w:val="24"/>
              </w:rPr>
              <w:fldChar w:fldCharType="begin"/>
            </w:r>
            <w:r w:rsidR="007F1452" w:rsidRPr="002C41A0">
              <w:rPr>
                <w:rStyle w:val="Hypertextovprepojenie"/>
                <w:rFonts w:ascii="Times New Roman" w:eastAsia="Calibri" w:hAnsi="Times New Roman" w:cs="Times New Roman"/>
                <w:smallCaps w:val="0"/>
                <w:noProof/>
                <w:webHidden/>
                <w:sz w:val="24"/>
                <w:szCs w:val="24"/>
              </w:rPr>
              <w:instrText xml:space="preserve"> PAGEREF _Toc110238085 \h </w:instrText>
            </w:r>
            <w:r w:rsidR="007F1452" w:rsidRPr="002C41A0">
              <w:rPr>
                <w:rStyle w:val="Hypertextovprepojenie"/>
                <w:rFonts w:ascii="Times New Roman" w:eastAsia="Calibri" w:hAnsi="Times New Roman" w:cs="Times New Roman"/>
                <w:smallCaps w:val="0"/>
                <w:noProof/>
                <w:webHidden/>
                <w:sz w:val="24"/>
                <w:szCs w:val="24"/>
              </w:rPr>
            </w:r>
            <w:r w:rsidR="007F1452" w:rsidRPr="002C41A0">
              <w:rPr>
                <w:rStyle w:val="Hypertextovprepojenie"/>
                <w:rFonts w:ascii="Times New Roman" w:eastAsia="Calibri" w:hAnsi="Times New Roman" w:cs="Times New Roman"/>
                <w:smallCaps w:val="0"/>
                <w:noProof/>
                <w:webHidden/>
                <w:sz w:val="24"/>
                <w:szCs w:val="24"/>
              </w:rPr>
              <w:fldChar w:fldCharType="separate"/>
            </w:r>
            <w:r w:rsidR="00174510">
              <w:rPr>
                <w:rStyle w:val="Hypertextovprepojenie"/>
                <w:rFonts w:ascii="Times New Roman" w:eastAsia="Calibri" w:hAnsi="Times New Roman" w:cs="Times New Roman"/>
                <w:smallCaps w:val="0"/>
                <w:noProof/>
                <w:webHidden/>
                <w:sz w:val="24"/>
                <w:szCs w:val="24"/>
              </w:rPr>
              <w:t>20</w:t>
            </w:r>
            <w:r w:rsidR="007F1452" w:rsidRPr="002C41A0">
              <w:rPr>
                <w:rStyle w:val="Hypertextovprepojenie"/>
                <w:rFonts w:ascii="Times New Roman" w:eastAsia="Calibri" w:hAnsi="Times New Roman" w:cs="Times New Roman"/>
                <w:smallCaps w:val="0"/>
                <w:noProof/>
                <w:webHidden/>
                <w:sz w:val="24"/>
                <w:szCs w:val="24"/>
              </w:rPr>
              <w:fldChar w:fldCharType="end"/>
            </w:r>
          </w:hyperlink>
        </w:p>
        <w:p w14:paraId="484D3C1F" w14:textId="3C040C83" w:rsidR="00C362B2" w:rsidRPr="002C41A0" w:rsidRDefault="00C362B2" w:rsidP="00BE53D1">
          <w:pPr>
            <w:widowControl w:val="0"/>
            <w:tabs>
              <w:tab w:val="right" w:leader="dot" w:pos="9639"/>
            </w:tabs>
            <w:spacing w:line="276" w:lineRule="auto"/>
            <w:ind w:right="-567"/>
            <w:rPr>
              <w:b w:val="0"/>
              <w:bCs w:val="0"/>
            </w:rPr>
          </w:pPr>
          <w:r w:rsidRPr="002C41A0">
            <w:fldChar w:fldCharType="end"/>
          </w:r>
        </w:p>
        <w:p w14:paraId="56084B40" w14:textId="77777777" w:rsidR="00C362B2" w:rsidRPr="002C41A0" w:rsidRDefault="00C362B2" w:rsidP="00C362B2">
          <w:pPr>
            <w:widowControl w:val="0"/>
            <w:jc w:val="center"/>
            <w:rPr>
              <w:b w:val="0"/>
              <w:bCs w:val="0"/>
              <w:caps/>
            </w:rPr>
          </w:pPr>
        </w:p>
        <w:p w14:paraId="173BB5DC" w14:textId="6695EDFA" w:rsidR="00C362B2" w:rsidRPr="002C41A0" w:rsidRDefault="00C362B2" w:rsidP="00C362B2">
          <w:pPr>
            <w:spacing w:after="160" w:line="259" w:lineRule="auto"/>
            <w:rPr>
              <w:rFonts w:eastAsiaTheme="majorEastAsia"/>
              <w:caps/>
              <w:kern w:val="24"/>
              <w:szCs w:val="28"/>
            </w:rPr>
          </w:pPr>
        </w:p>
        <w:p w14:paraId="68BC8A11" w14:textId="77777777" w:rsidR="00C362B2" w:rsidRPr="002C41A0" w:rsidRDefault="00C362B2" w:rsidP="00C362B2">
          <w:pPr>
            <w:pStyle w:val="Nadpis1"/>
            <w:keepNext w:val="0"/>
            <w:widowControl w:val="0"/>
            <w:spacing w:before="0" w:line="360" w:lineRule="auto"/>
            <w:rPr>
              <w:rFonts w:cs="Times New Roman"/>
              <w:caps/>
              <w:kern w:val="24"/>
              <w:sz w:val="28"/>
            </w:rPr>
          </w:pPr>
          <w:bookmarkStart w:id="2" w:name="_Toc110523604"/>
          <w:r w:rsidRPr="002C41A0">
            <w:rPr>
              <w:rFonts w:cs="Times New Roman"/>
              <w:caps/>
              <w:kern w:val="24"/>
              <w:sz w:val="28"/>
            </w:rPr>
            <w:t>Zoznam grafov</w:t>
          </w:r>
          <w:bookmarkEnd w:id="2"/>
        </w:p>
        <w:p w14:paraId="294355C9" w14:textId="7634DB23" w:rsidR="00BE53D1" w:rsidRPr="002C41A0" w:rsidRDefault="00C362B2">
          <w:pPr>
            <w:pStyle w:val="Zoznamobrzkov"/>
            <w:tabs>
              <w:tab w:val="right" w:leader="dot" w:pos="9062"/>
            </w:tabs>
            <w:rPr>
              <w:rFonts w:ascii="Times New Roman" w:eastAsiaTheme="minorEastAsia" w:hAnsi="Times New Roman" w:cs="Times New Roman"/>
              <w:smallCaps w:val="0"/>
              <w:noProof/>
              <w:sz w:val="24"/>
              <w:szCs w:val="24"/>
              <w:lang w:eastAsia="sk-SK"/>
            </w:rPr>
          </w:pPr>
          <w:r w:rsidRPr="002C41A0">
            <w:rPr>
              <w:rStyle w:val="Hypertextovprepojenie"/>
              <w:rFonts w:ascii="Times New Roman" w:eastAsia="Calibri" w:hAnsi="Times New Roman" w:cs="Times New Roman"/>
              <w:smallCaps w:val="0"/>
              <w:noProof/>
              <w:sz w:val="24"/>
              <w:szCs w:val="24"/>
            </w:rPr>
            <w:fldChar w:fldCharType="begin"/>
          </w:r>
          <w:r w:rsidRPr="002C41A0">
            <w:rPr>
              <w:rStyle w:val="Hypertextovprepojenie"/>
              <w:rFonts w:ascii="Times New Roman" w:eastAsia="Calibri" w:hAnsi="Times New Roman" w:cs="Times New Roman"/>
              <w:smallCaps w:val="0"/>
              <w:noProof/>
              <w:sz w:val="24"/>
              <w:szCs w:val="24"/>
            </w:rPr>
            <w:instrText xml:space="preserve"> TOC \h \z \c "Graf" </w:instrText>
          </w:r>
          <w:r w:rsidRPr="002C41A0">
            <w:rPr>
              <w:rStyle w:val="Hypertextovprepojenie"/>
              <w:rFonts w:ascii="Times New Roman" w:eastAsia="Calibri" w:hAnsi="Times New Roman" w:cs="Times New Roman"/>
              <w:smallCaps w:val="0"/>
              <w:noProof/>
              <w:sz w:val="24"/>
              <w:szCs w:val="24"/>
            </w:rPr>
            <w:fldChar w:fldCharType="separate"/>
          </w:r>
          <w:hyperlink w:anchor="_Toc109647475" w:history="1">
            <w:r w:rsidR="00BE53D1" w:rsidRPr="002C41A0">
              <w:rPr>
                <w:rStyle w:val="Hypertextovprepojenie"/>
                <w:rFonts w:ascii="Times New Roman" w:eastAsia="Calibri" w:hAnsi="Times New Roman" w:cs="Times New Roman"/>
                <w:smallCaps w:val="0"/>
                <w:noProof/>
                <w:sz w:val="24"/>
                <w:szCs w:val="24"/>
              </w:rPr>
              <w:t>Graf č. 1: Podiel čerpania projektov na celkovom certifikovanom čerpa</w:t>
            </w:r>
            <w:r w:rsidR="00BE53D1" w:rsidRPr="002C41A0">
              <w:rPr>
                <w:rStyle w:val="Hypertextovprepojenie"/>
                <w:rFonts w:ascii="Times New Roman" w:hAnsi="Times New Roman" w:cs="Times New Roman"/>
                <w:smallCaps w:val="0"/>
                <w:noProof/>
                <w:sz w:val="24"/>
                <w:szCs w:val="24"/>
              </w:rPr>
              <w:t>ní (EÚ zdroj)</w:t>
            </w:r>
            <w:r w:rsidR="00BE53D1" w:rsidRPr="002C41A0">
              <w:rPr>
                <w:rFonts w:ascii="Times New Roman" w:hAnsi="Times New Roman" w:cs="Times New Roman"/>
                <w:smallCaps w:val="0"/>
                <w:noProof/>
                <w:webHidden/>
                <w:sz w:val="24"/>
                <w:szCs w:val="24"/>
              </w:rPr>
              <w:tab/>
            </w:r>
            <w:r w:rsidR="00BE53D1" w:rsidRPr="002C41A0">
              <w:rPr>
                <w:rFonts w:ascii="Times New Roman" w:hAnsi="Times New Roman" w:cs="Times New Roman"/>
                <w:smallCaps w:val="0"/>
                <w:noProof/>
                <w:webHidden/>
                <w:sz w:val="24"/>
                <w:szCs w:val="24"/>
              </w:rPr>
              <w:fldChar w:fldCharType="begin"/>
            </w:r>
            <w:r w:rsidR="00BE53D1" w:rsidRPr="002C41A0">
              <w:rPr>
                <w:rFonts w:ascii="Times New Roman" w:hAnsi="Times New Roman" w:cs="Times New Roman"/>
                <w:smallCaps w:val="0"/>
                <w:noProof/>
                <w:webHidden/>
                <w:sz w:val="24"/>
                <w:szCs w:val="24"/>
              </w:rPr>
              <w:instrText xml:space="preserve"> PAGEREF _Toc109647475 \h </w:instrText>
            </w:r>
            <w:r w:rsidR="00BE53D1" w:rsidRPr="002C41A0">
              <w:rPr>
                <w:rFonts w:ascii="Times New Roman" w:hAnsi="Times New Roman" w:cs="Times New Roman"/>
                <w:smallCaps w:val="0"/>
                <w:noProof/>
                <w:webHidden/>
                <w:sz w:val="24"/>
                <w:szCs w:val="24"/>
              </w:rPr>
            </w:r>
            <w:r w:rsidR="00BE53D1" w:rsidRPr="002C41A0">
              <w:rPr>
                <w:rFonts w:ascii="Times New Roman" w:hAnsi="Times New Roman" w:cs="Times New Roman"/>
                <w:smallCaps w:val="0"/>
                <w:noProof/>
                <w:webHidden/>
                <w:sz w:val="24"/>
                <w:szCs w:val="24"/>
              </w:rPr>
              <w:fldChar w:fldCharType="separate"/>
            </w:r>
            <w:r w:rsidR="00174510">
              <w:rPr>
                <w:rFonts w:ascii="Times New Roman" w:hAnsi="Times New Roman" w:cs="Times New Roman"/>
                <w:smallCaps w:val="0"/>
                <w:noProof/>
                <w:webHidden/>
                <w:sz w:val="24"/>
                <w:szCs w:val="24"/>
              </w:rPr>
              <w:t>13</w:t>
            </w:r>
            <w:r w:rsidR="00BE53D1" w:rsidRPr="002C41A0">
              <w:rPr>
                <w:rFonts w:ascii="Times New Roman" w:hAnsi="Times New Roman" w:cs="Times New Roman"/>
                <w:smallCaps w:val="0"/>
                <w:noProof/>
                <w:webHidden/>
                <w:sz w:val="24"/>
                <w:szCs w:val="24"/>
              </w:rPr>
              <w:fldChar w:fldCharType="end"/>
            </w:r>
          </w:hyperlink>
        </w:p>
        <w:p w14:paraId="13D1FB0D" w14:textId="62EB7DB2" w:rsidR="00C362B2" w:rsidRPr="002C41A0" w:rsidRDefault="00C362B2" w:rsidP="00C362B2">
          <w:pPr>
            <w:pStyle w:val="Zoznamobrzkov"/>
            <w:tabs>
              <w:tab w:val="right" w:leader="dot" w:pos="9062"/>
            </w:tabs>
            <w:spacing w:before="0"/>
            <w:rPr>
              <w:rStyle w:val="Hypertextovprepojenie"/>
              <w:rFonts w:ascii="Times New Roman" w:eastAsia="Calibri" w:hAnsi="Times New Roman" w:cs="Times New Roman"/>
              <w:smallCaps w:val="0"/>
              <w:noProof/>
              <w:sz w:val="24"/>
              <w:szCs w:val="24"/>
            </w:rPr>
          </w:pPr>
          <w:r w:rsidRPr="002C41A0">
            <w:rPr>
              <w:rStyle w:val="Hypertextovprepojenie"/>
              <w:rFonts w:ascii="Times New Roman" w:eastAsia="Calibri" w:hAnsi="Times New Roman" w:cs="Times New Roman"/>
              <w:smallCaps w:val="0"/>
              <w:noProof/>
              <w:sz w:val="24"/>
              <w:szCs w:val="24"/>
            </w:rPr>
            <w:fldChar w:fldCharType="end"/>
          </w:r>
        </w:p>
        <w:p w14:paraId="7998D93E" w14:textId="554B5DA3" w:rsidR="00C362B2" w:rsidRPr="002C41A0" w:rsidRDefault="00C362B2" w:rsidP="00C362B2">
          <w:pPr>
            <w:spacing w:after="160" w:line="259" w:lineRule="auto"/>
            <w:rPr>
              <w:rStyle w:val="Hypertextovprepojenie"/>
              <w:rFonts w:eastAsia="Calibri"/>
              <w:b w:val="0"/>
              <w:bCs w:val="0"/>
              <w:noProof/>
            </w:rPr>
          </w:pPr>
          <w:r w:rsidRPr="002C41A0">
            <w:rPr>
              <w:rStyle w:val="Hypertextovprepojenie"/>
              <w:rFonts w:eastAsia="Calibri"/>
              <w:b w:val="0"/>
              <w:bCs w:val="0"/>
              <w:noProof/>
            </w:rPr>
            <w:br w:type="page"/>
          </w:r>
        </w:p>
      </w:sdtContent>
    </w:sdt>
    <w:p w14:paraId="2671EF9A" w14:textId="75902F3A" w:rsidR="00FA2910" w:rsidRPr="002C41A0" w:rsidRDefault="00FA2910" w:rsidP="007859C6">
      <w:pPr>
        <w:pStyle w:val="Nadpis1"/>
        <w:keepNext w:val="0"/>
        <w:widowControl w:val="0"/>
        <w:spacing w:before="0"/>
        <w:rPr>
          <w:caps/>
          <w:sz w:val="28"/>
        </w:rPr>
      </w:pPr>
      <w:bookmarkStart w:id="3" w:name="_Toc35277776"/>
      <w:bookmarkStart w:id="4" w:name="_Toc101430403"/>
      <w:bookmarkStart w:id="5" w:name="_Toc108517933"/>
      <w:bookmarkStart w:id="6" w:name="_Toc110523605"/>
      <w:r w:rsidRPr="002C41A0">
        <w:rPr>
          <w:caps/>
          <w:sz w:val="28"/>
        </w:rPr>
        <w:lastRenderedPageBreak/>
        <w:t>Použité skratky</w:t>
      </w:r>
      <w:bookmarkEnd w:id="3"/>
      <w:bookmarkEnd w:id="4"/>
      <w:bookmarkEnd w:id="5"/>
      <w:bookmarkEnd w:id="6"/>
      <w:r w:rsidRPr="002C41A0">
        <w:rPr>
          <w:caps/>
          <w:sz w:val="28"/>
        </w:rPr>
        <w:t xml:space="preserve"> </w:t>
      </w:r>
    </w:p>
    <w:p w14:paraId="7C01B5FE" w14:textId="77777777" w:rsidR="00BA6D01" w:rsidRPr="002C41A0" w:rsidRDefault="00BA6D01" w:rsidP="00BA6D01"/>
    <w:p w14:paraId="585226DE" w14:textId="6745253E" w:rsidR="000B12A9" w:rsidRPr="002C41A0" w:rsidRDefault="000B12A9" w:rsidP="000B12A9">
      <w:pPr>
        <w:spacing w:line="276" w:lineRule="auto"/>
        <w:rPr>
          <w:b w:val="0"/>
          <w:bCs w:val="0"/>
        </w:rPr>
      </w:pPr>
      <w:r w:rsidRPr="002C41A0">
        <w:rPr>
          <w:b w:val="0"/>
          <w:bCs w:val="0"/>
        </w:rPr>
        <w:t>CBA</w:t>
      </w:r>
      <w:r w:rsidRPr="002C41A0">
        <w:rPr>
          <w:b w:val="0"/>
          <w:bCs w:val="0"/>
        </w:rPr>
        <w:tab/>
      </w:r>
      <w:r w:rsidRPr="002C41A0">
        <w:rPr>
          <w:b w:val="0"/>
          <w:bCs w:val="0"/>
        </w:rPr>
        <w:tab/>
      </w:r>
      <w:r w:rsidR="005E0D1A" w:rsidRPr="002C41A0">
        <w:rPr>
          <w:b w:val="0"/>
          <w:bCs w:val="0"/>
        </w:rPr>
        <w:tab/>
      </w:r>
      <w:r w:rsidRPr="002C41A0">
        <w:rPr>
          <w:b w:val="0"/>
          <w:bCs w:val="0"/>
        </w:rPr>
        <w:t>Analýza nákladov a prínosov (</w:t>
      </w:r>
      <w:proofErr w:type="spellStart"/>
      <w:r w:rsidRPr="002C41A0">
        <w:rPr>
          <w:b w:val="0"/>
          <w:bCs w:val="0"/>
        </w:rPr>
        <w:t>Cost</w:t>
      </w:r>
      <w:proofErr w:type="spellEnd"/>
      <w:r w:rsidRPr="002C41A0">
        <w:rPr>
          <w:b w:val="0"/>
          <w:bCs w:val="0"/>
        </w:rPr>
        <w:t xml:space="preserve"> Benefit </w:t>
      </w:r>
      <w:proofErr w:type="spellStart"/>
      <w:r w:rsidRPr="002C41A0">
        <w:rPr>
          <w:b w:val="0"/>
          <w:bCs w:val="0"/>
        </w:rPr>
        <w:t>Analysis</w:t>
      </w:r>
      <w:proofErr w:type="spellEnd"/>
      <w:r w:rsidRPr="002C41A0">
        <w:rPr>
          <w:b w:val="0"/>
          <w:bCs w:val="0"/>
        </w:rPr>
        <w:t>)</w:t>
      </w:r>
    </w:p>
    <w:p w14:paraId="62A9F819" w14:textId="62B2A971" w:rsidR="000B12A9" w:rsidRPr="002C41A0" w:rsidRDefault="000B12A9" w:rsidP="000B12A9">
      <w:pPr>
        <w:spacing w:line="276" w:lineRule="auto"/>
        <w:ind w:left="1416" w:hanging="1416"/>
        <w:rPr>
          <w:b w:val="0"/>
          <w:bCs w:val="0"/>
        </w:rPr>
      </w:pPr>
      <w:r w:rsidRPr="002C41A0">
        <w:rPr>
          <w:b w:val="0"/>
          <w:bCs w:val="0"/>
        </w:rPr>
        <w:t>CKO</w:t>
      </w:r>
      <w:r w:rsidRPr="002C41A0">
        <w:rPr>
          <w:b w:val="0"/>
          <w:bCs w:val="0"/>
        </w:rPr>
        <w:tab/>
      </w:r>
      <w:r w:rsidR="005E0D1A" w:rsidRPr="002C41A0">
        <w:rPr>
          <w:b w:val="0"/>
          <w:bCs w:val="0"/>
        </w:rPr>
        <w:tab/>
      </w:r>
      <w:r w:rsidRPr="002C41A0">
        <w:rPr>
          <w:b w:val="0"/>
          <w:bCs w:val="0"/>
        </w:rPr>
        <w:t>Centrálny koordinačný orgán</w:t>
      </w:r>
    </w:p>
    <w:p w14:paraId="342A2675" w14:textId="33E5C4D5" w:rsidR="005C24D2" w:rsidRPr="002C41A0" w:rsidRDefault="005C24D2" w:rsidP="000B12A9">
      <w:pPr>
        <w:spacing w:line="276" w:lineRule="auto"/>
        <w:rPr>
          <w:b w:val="0"/>
          <w:bCs w:val="0"/>
        </w:rPr>
      </w:pPr>
      <w:r w:rsidRPr="002C41A0">
        <w:rPr>
          <w:b w:val="0"/>
          <w:bCs w:val="0"/>
        </w:rPr>
        <w:t>DN</w:t>
      </w:r>
      <w:r w:rsidRPr="002C41A0">
        <w:rPr>
          <w:b w:val="0"/>
          <w:bCs w:val="0"/>
        </w:rPr>
        <w:tab/>
      </w:r>
      <w:r w:rsidRPr="002C41A0">
        <w:rPr>
          <w:b w:val="0"/>
          <w:bCs w:val="0"/>
        </w:rPr>
        <w:tab/>
      </w:r>
      <w:r w:rsidR="005E0D1A" w:rsidRPr="002C41A0">
        <w:rPr>
          <w:b w:val="0"/>
          <w:bCs w:val="0"/>
        </w:rPr>
        <w:tab/>
      </w:r>
      <w:r w:rsidRPr="002C41A0">
        <w:rPr>
          <w:b w:val="0"/>
          <w:bCs w:val="0"/>
        </w:rPr>
        <w:t>Dopravná nehoda</w:t>
      </w:r>
    </w:p>
    <w:p w14:paraId="2D9FD50A" w14:textId="10BD0163" w:rsidR="000B12A9" w:rsidRPr="002C41A0" w:rsidRDefault="000B12A9" w:rsidP="000B12A9">
      <w:pPr>
        <w:spacing w:line="276" w:lineRule="auto"/>
        <w:rPr>
          <w:b w:val="0"/>
          <w:bCs w:val="0"/>
        </w:rPr>
      </w:pPr>
      <w:r w:rsidRPr="002C41A0">
        <w:rPr>
          <w:b w:val="0"/>
          <w:bCs w:val="0"/>
        </w:rPr>
        <w:t>EFRR</w:t>
      </w:r>
      <w:r w:rsidRPr="002C41A0">
        <w:rPr>
          <w:b w:val="0"/>
          <w:bCs w:val="0"/>
        </w:rPr>
        <w:tab/>
      </w:r>
      <w:r w:rsidRPr="002C41A0">
        <w:rPr>
          <w:b w:val="0"/>
          <w:bCs w:val="0"/>
        </w:rPr>
        <w:tab/>
      </w:r>
      <w:r w:rsidR="005E0D1A" w:rsidRPr="002C41A0">
        <w:rPr>
          <w:b w:val="0"/>
          <w:bCs w:val="0"/>
        </w:rPr>
        <w:tab/>
      </w:r>
      <w:r w:rsidRPr="002C41A0">
        <w:rPr>
          <w:b w:val="0"/>
          <w:bCs w:val="0"/>
        </w:rPr>
        <w:t>Európsky fond regionálneho rozvoja</w:t>
      </w:r>
    </w:p>
    <w:p w14:paraId="67BCA112" w14:textId="7AF5A7EC" w:rsidR="000B12A9" w:rsidRPr="002C41A0" w:rsidRDefault="000B12A9" w:rsidP="005E0D1A">
      <w:pPr>
        <w:spacing w:line="276" w:lineRule="auto"/>
        <w:ind w:left="2124" w:hanging="2124"/>
        <w:rPr>
          <w:b w:val="0"/>
          <w:bCs w:val="0"/>
        </w:rPr>
      </w:pPr>
      <w:r w:rsidRPr="002C41A0">
        <w:rPr>
          <w:b w:val="0"/>
          <w:bCs w:val="0"/>
        </w:rPr>
        <w:t>EIA</w:t>
      </w:r>
      <w:r w:rsidRPr="002C41A0">
        <w:rPr>
          <w:b w:val="0"/>
          <w:bCs w:val="0"/>
        </w:rPr>
        <w:tab/>
        <w:t>Posudzovanie vplyvov na životné prostredie (Environmental Impact Assessment)</w:t>
      </w:r>
    </w:p>
    <w:p w14:paraId="4A7C1178" w14:textId="3D37FFCC" w:rsidR="000B12A9" w:rsidRPr="002C41A0" w:rsidRDefault="000B12A9" w:rsidP="000B12A9">
      <w:pPr>
        <w:spacing w:line="276" w:lineRule="auto"/>
        <w:ind w:left="1416" w:hanging="1416"/>
        <w:rPr>
          <w:b w:val="0"/>
          <w:bCs w:val="0"/>
        </w:rPr>
      </w:pPr>
      <w:r w:rsidRPr="002C41A0">
        <w:rPr>
          <w:b w:val="0"/>
          <w:bCs w:val="0"/>
        </w:rPr>
        <w:t>EŠIF</w:t>
      </w:r>
      <w:r w:rsidRPr="002C41A0">
        <w:rPr>
          <w:b w:val="0"/>
          <w:bCs w:val="0"/>
        </w:rPr>
        <w:tab/>
      </w:r>
      <w:r w:rsidR="005E0D1A" w:rsidRPr="002C41A0">
        <w:rPr>
          <w:b w:val="0"/>
          <w:bCs w:val="0"/>
        </w:rPr>
        <w:tab/>
      </w:r>
      <w:r w:rsidRPr="002C41A0">
        <w:rPr>
          <w:b w:val="0"/>
          <w:bCs w:val="0"/>
        </w:rPr>
        <w:t xml:space="preserve">Európske štrukturálne a investičné fondy </w:t>
      </w:r>
    </w:p>
    <w:p w14:paraId="14B711F2" w14:textId="285D00B7" w:rsidR="000B12A9" w:rsidRPr="002C41A0" w:rsidRDefault="000B12A9" w:rsidP="000B12A9">
      <w:pPr>
        <w:pStyle w:val="Default"/>
        <w:spacing w:line="276" w:lineRule="auto"/>
        <w:rPr>
          <w:color w:val="auto"/>
        </w:rPr>
      </w:pPr>
      <w:r w:rsidRPr="002C41A0">
        <w:rPr>
          <w:color w:val="auto"/>
        </w:rPr>
        <w:t>EÚ</w:t>
      </w:r>
      <w:r w:rsidRPr="002C41A0">
        <w:rPr>
          <w:color w:val="auto"/>
        </w:rPr>
        <w:tab/>
      </w:r>
      <w:r w:rsidRPr="002C41A0">
        <w:rPr>
          <w:color w:val="auto"/>
        </w:rPr>
        <w:tab/>
      </w:r>
      <w:r w:rsidR="005E0D1A" w:rsidRPr="002C41A0">
        <w:rPr>
          <w:color w:val="auto"/>
        </w:rPr>
        <w:tab/>
      </w:r>
      <w:r w:rsidRPr="002C41A0">
        <w:rPr>
          <w:color w:val="auto"/>
          <w:lang w:val="sk-SK"/>
        </w:rPr>
        <w:t>Európska únia</w:t>
      </w:r>
      <w:r w:rsidRPr="002C41A0">
        <w:rPr>
          <w:color w:val="auto"/>
        </w:rPr>
        <w:t xml:space="preserve"> </w:t>
      </w:r>
    </w:p>
    <w:p w14:paraId="1B1E8EC7" w14:textId="39F8380E" w:rsidR="00151607" w:rsidRPr="002C41A0" w:rsidRDefault="00151607" w:rsidP="000B12A9">
      <w:pPr>
        <w:spacing w:line="276" w:lineRule="auto"/>
        <w:ind w:left="709" w:hanging="709"/>
        <w:rPr>
          <w:b w:val="0"/>
          <w:bCs w:val="0"/>
        </w:rPr>
      </w:pPr>
      <w:r w:rsidRPr="002C41A0">
        <w:rPr>
          <w:b w:val="0"/>
          <w:bCs w:val="0"/>
        </w:rPr>
        <w:t>IAD</w:t>
      </w:r>
      <w:r w:rsidRPr="002C41A0">
        <w:rPr>
          <w:b w:val="0"/>
          <w:bCs w:val="0"/>
        </w:rPr>
        <w:tab/>
      </w:r>
      <w:r w:rsidRPr="002C41A0">
        <w:rPr>
          <w:b w:val="0"/>
          <w:bCs w:val="0"/>
        </w:rPr>
        <w:tab/>
      </w:r>
      <w:r w:rsidRPr="002C41A0">
        <w:rPr>
          <w:b w:val="0"/>
          <w:bCs w:val="0"/>
        </w:rPr>
        <w:tab/>
        <w:t>Individuálna automobilová doprava</w:t>
      </w:r>
    </w:p>
    <w:p w14:paraId="5D120864" w14:textId="439DE31C" w:rsidR="000B12A9" w:rsidRPr="002C41A0" w:rsidRDefault="000B12A9" w:rsidP="000B12A9">
      <w:pPr>
        <w:spacing w:line="276" w:lineRule="auto"/>
        <w:ind w:left="709" w:hanging="709"/>
        <w:rPr>
          <w:b w:val="0"/>
          <w:bCs w:val="0"/>
        </w:rPr>
      </w:pPr>
      <w:r w:rsidRPr="002C41A0">
        <w:rPr>
          <w:b w:val="0"/>
          <w:bCs w:val="0"/>
        </w:rPr>
        <w:t>KF</w:t>
      </w:r>
      <w:r w:rsidRPr="002C41A0">
        <w:rPr>
          <w:b w:val="0"/>
          <w:bCs w:val="0"/>
        </w:rPr>
        <w:tab/>
      </w:r>
      <w:r w:rsidRPr="002C41A0">
        <w:rPr>
          <w:b w:val="0"/>
          <w:bCs w:val="0"/>
        </w:rPr>
        <w:tab/>
      </w:r>
      <w:r w:rsidR="005E0D1A" w:rsidRPr="002C41A0">
        <w:rPr>
          <w:b w:val="0"/>
          <w:bCs w:val="0"/>
        </w:rPr>
        <w:tab/>
      </w:r>
      <w:r w:rsidRPr="002C41A0">
        <w:rPr>
          <w:b w:val="0"/>
          <w:bCs w:val="0"/>
        </w:rPr>
        <w:t>Kohézny fond</w:t>
      </w:r>
    </w:p>
    <w:p w14:paraId="28D89B16" w14:textId="48F91971" w:rsidR="005C24D2" w:rsidRPr="002C41A0" w:rsidRDefault="005C24D2" w:rsidP="005C24D2">
      <w:pPr>
        <w:pStyle w:val="Default"/>
        <w:rPr>
          <w:rFonts w:eastAsiaTheme="minorHAnsi"/>
          <w:lang w:val="sk-SK"/>
        </w:rPr>
      </w:pPr>
      <w:r w:rsidRPr="002C41A0">
        <w:t>KNL</w:t>
      </w:r>
      <w:r w:rsidRPr="002C41A0">
        <w:tab/>
      </w:r>
      <w:r w:rsidRPr="002C41A0">
        <w:tab/>
      </w:r>
      <w:r w:rsidR="005E0D1A" w:rsidRPr="002C41A0">
        <w:tab/>
      </w:r>
      <w:r w:rsidRPr="002C41A0">
        <w:rPr>
          <w:rFonts w:eastAsiaTheme="minorHAnsi"/>
          <w:lang w:val="sk-SK"/>
        </w:rPr>
        <w:t xml:space="preserve">Kritický nehodový úsek/lokalita </w:t>
      </w:r>
    </w:p>
    <w:p w14:paraId="64F0AE1D" w14:textId="1751D7D3" w:rsidR="00592F91" w:rsidRPr="002C41A0" w:rsidRDefault="00592F91" w:rsidP="00592F91">
      <w:pPr>
        <w:pStyle w:val="Default"/>
        <w:rPr>
          <w:rFonts w:eastAsiaTheme="minorHAnsi"/>
          <w:lang w:val="sk-SK"/>
        </w:rPr>
      </w:pPr>
      <w:r w:rsidRPr="002C41A0">
        <w:rPr>
          <w:rFonts w:eastAsiaTheme="minorHAnsi"/>
          <w:lang w:val="sk-SK"/>
        </w:rPr>
        <w:t>LN</w:t>
      </w:r>
      <w:r w:rsidRPr="002C41A0">
        <w:rPr>
          <w:rFonts w:eastAsiaTheme="minorHAnsi"/>
          <w:lang w:val="sk-SK"/>
        </w:rPr>
        <w:tab/>
      </w:r>
      <w:r w:rsidRPr="002C41A0">
        <w:rPr>
          <w:rFonts w:eastAsiaTheme="minorHAnsi"/>
          <w:lang w:val="sk-SK"/>
        </w:rPr>
        <w:tab/>
      </w:r>
      <w:r w:rsidR="005E0D1A" w:rsidRPr="002C41A0">
        <w:rPr>
          <w:rFonts w:eastAsiaTheme="minorHAnsi"/>
          <w:lang w:val="sk-SK"/>
        </w:rPr>
        <w:tab/>
      </w:r>
      <w:r w:rsidRPr="002C41A0">
        <w:rPr>
          <w:rFonts w:eastAsiaTheme="minorHAnsi"/>
          <w:lang w:val="sk-SK"/>
        </w:rPr>
        <w:t xml:space="preserve">Ľahká nehoda </w:t>
      </w:r>
    </w:p>
    <w:p w14:paraId="17D8D9BE" w14:textId="39D16FFA" w:rsidR="000B12A9" w:rsidRPr="002C41A0" w:rsidRDefault="000B12A9" w:rsidP="000B12A9">
      <w:pPr>
        <w:spacing w:line="276" w:lineRule="auto"/>
        <w:ind w:left="1418" w:hanging="1418"/>
        <w:rPr>
          <w:b w:val="0"/>
          <w:bCs w:val="0"/>
        </w:rPr>
      </w:pPr>
      <w:r w:rsidRPr="002C41A0">
        <w:rPr>
          <w:b w:val="0"/>
          <w:bCs w:val="0"/>
        </w:rPr>
        <w:t>MDV SR</w:t>
      </w:r>
      <w:r w:rsidRPr="002C41A0">
        <w:rPr>
          <w:b w:val="0"/>
          <w:bCs w:val="0"/>
        </w:rPr>
        <w:tab/>
      </w:r>
      <w:r w:rsidR="005E0D1A" w:rsidRPr="002C41A0">
        <w:rPr>
          <w:b w:val="0"/>
          <w:bCs w:val="0"/>
        </w:rPr>
        <w:tab/>
      </w:r>
      <w:r w:rsidRPr="002C41A0">
        <w:rPr>
          <w:b w:val="0"/>
          <w:bCs w:val="0"/>
        </w:rPr>
        <w:t xml:space="preserve">Ministerstvo dopravy a výstavby Slovenskej republiky </w:t>
      </w:r>
    </w:p>
    <w:p w14:paraId="752619B3" w14:textId="5FB6A5A9" w:rsidR="000B12A9" w:rsidRPr="002C41A0" w:rsidRDefault="000B12A9" w:rsidP="005E0D1A">
      <w:pPr>
        <w:spacing w:line="276" w:lineRule="auto"/>
        <w:ind w:left="2124" w:right="-141" w:hanging="2124"/>
        <w:rPr>
          <w:b w:val="0"/>
          <w:bCs w:val="0"/>
        </w:rPr>
      </w:pPr>
      <w:r w:rsidRPr="002C41A0">
        <w:rPr>
          <w:b w:val="0"/>
          <w:bCs w:val="0"/>
        </w:rPr>
        <w:t>MIRRI SR</w:t>
      </w:r>
      <w:r w:rsidRPr="002C41A0">
        <w:rPr>
          <w:b w:val="0"/>
          <w:bCs w:val="0"/>
        </w:rPr>
        <w:tab/>
        <w:t>Ministerstvo investícií, regionálneho rozvoja a informatizácie Slovenskej republiky</w:t>
      </w:r>
    </w:p>
    <w:p w14:paraId="0577ECDE" w14:textId="292319BD" w:rsidR="00065491" w:rsidRPr="002C41A0" w:rsidRDefault="00065491" w:rsidP="000B12A9">
      <w:pPr>
        <w:spacing w:line="276" w:lineRule="auto"/>
        <w:ind w:left="1418" w:hanging="1418"/>
        <w:rPr>
          <w:b w:val="0"/>
          <w:bCs w:val="0"/>
        </w:rPr>
      </w:pPr>
      <w:r w:rsidRPr="002C41A0">
        <w:rPr>
          <w:b w:val="0"/>
          <w:bCs w:val="0"/>
        </w:rPr>
        <w:t>MS</w:t>
      </w:r>
      <w:r w:rsidRPr="002C41A0">
        <w:rPr>
          <w:b w:val="0"/>
          <w:bCs w:val="0"/>
        </w:rPr>
        <w:tab/>
      </w:r>
      <w:r w:rsidRPr="002C41A0">
        <w:rPr>
          <w:b w:val="0"/>
          <w:bCs w:val="0"/>
        </w:rPr>
        <w:tab/>
        <w:t>Monitorovacia správa</w:t>
      </w:r>
    </w:p>
    <w:p w14:paraId="57585E6C" w14:textId="0A1FEA9B" w:rsidR="00554D7B" w:rsidRPr="002C41A0" w:rsidRDefault="00554D7B" w:rsidP="000B12A9">
      <w:pPr>
        <w:spacing w:line="276" w:lineRule="auto"/>
        <w:ind w:left="1418" w:hanging="1418"/>
        <w:rPr>
          <w:b w:val="0"/>
          <w:bCs w:val="0"/>
        </w:rPr>
      </w:pPr>
      <w:r w:rsidRPr="002C41A0">
        <w:rPr>
          <w:b w:val="0"/>
          <w:bCs w:val="0"/>
        </w:rPr>
        <w:t>MV SR</w:t>
      </w:r>
      <w:r w:rsidRPr="002C41A0">
        <w:rPr>
          <w:b w:val="0"/>
          <w:bCs w:val="0"/>
        </w:rPr>
        <w:tab/>
      </w:r>
      <w:r w:rsidR="005E0D1A" w:rsidRPr="002C41A0">
        <w:rPr>
          <w:b w:val="0"/>
          <w:bCs w:val="0"/>
        </w:rPr>
        <w:tab/>
      </w:r>
      <w:r w:rsidRPr="002C41A0">
        <w:rPr>
          <w:b w:val="0"/>
          <w:bCs w:val="0"/>
        </w:rPr>
        <w:t>Ministerstvo vnútra Slovenskej republiky</w:t>
      </w:r>
    </w:p>
    <w:p w14:paraId="51B4D366" w14:textId="3D2B0657" w:rsidR="000B12A9" w:rsidRPr="002C41A0" w:rsidRDefault="000B12A9" w:rsidP="000B12A9">
      <w:pPr>
        <w:spacing w:line="276" w:lineRule="auto"/>
        <w:ind w:left="1418" w:hanging="1418"/>
        <w:rPr>
          <w:b w:val="0"/>
          <w:bCs w:val="0"/>
        </w:rPr>
      </w:pPr>
      <w:r w:rsidRPr="002C41A0">
        <w:rPr>
          <w:b w:val="0"/>
          <w:bCs w:val="0"/>
        </w:rPr>
        <w:t>NFP</w:t>
      </w:r>
      <w:r w:rsidRPr="002C41A0">
        <w:rPr>
          <w:b w:val="0"/>
          <w:bCs w:val="0"/>
        </w:rPr>
        <w:tab/>
      </w:r>
      <w:r w:rsidR="005E0D1A" w:rsidRPr="002C41A0">
        <w:rPr>
          <w:b w:val="0"/>
          <w:bCs w:val="0"/>
        </w:rPr>
        <w:tab/>
      </w:r>
      <w:r w:rsidR="002C235E" w:rsidRPr="002C41A0">
        <w:rPr>
          <w:b w:val="0"/>
          <w:bCs w:val="0"/>
        </w:rPr>
        <w:t>N</w:t>
      </w:r>
      <w:r w:rsidRPr="002C41A0">
        <w:rPr>
          <w:b w:val="0"/>
          <w:bCs w:val="0"/>
        </w:rPr>
        <w:t>enávratný finančný príspevok</w:t>
      </w:r>
    </w:p>
    <w:p w14:paraId="298CB179" w14:textId="369EFB44" w:rsidR="002C235E" w:rsidRPr="002C41A0" w:rsidRDefault="002C235E" w:rsidP="000B12A9">
      <w:pPr>
        <w:spacing w:line="276" w:lineRule="auto"/>
        <w:rPr>
          <w:b w:val="0"/>
          <w:bCs w:val="0"/>
        </w:rPr>
      </w:pPr>
      <w:r w:rsidRPr="002C41A0">
        <w:rPr>
          <w:b w:val="0"/>
          <w:bCs w:val="0"/>
        </w:rPr>
        <w:t>NL</w:t>
      </w:r>
      <w:r w:rsidRPr="002C41A0">
        <w:rPr>
          <w:b w:val="0"/>
          <w:bCs w:val="0"/>
        </w:rPr>
        <w:tab/>
      </w:r>
      <w:r w:rsidRPr="002C41A0">
        <w:rPr>
          <w:b w:val="0"/>
          <w:bCs w:val="0"/>
        </w:rPr>
        <w:tab/>
      </w:r>
      <w:r w:rsidR="005E0D1A" w:rsidRPr="002C41A0">
        <w:rPr>
          <w:b w:val="0"/>
          <w:bCs w:val="0"/>
        </w:rPr>
        <w:tab/>
      </w:r>
      <w:r w:rsidRPr="002C41A0">
        <w:rPr>
          <w:b w:val="0"/>
          <w:bCs w:val="0"/>
        </w:rPr>
        <w:t>Nehodová lokalita</w:t>
      </w:r>
    </w:p>
    <w:p w14:paraId="211ED523" w14:textId="0C1A3A5F" w:rsidR="000B12A9" w:rsidRPr="002C41A0" w:rsidRDefault="000B12A9" w:rsidP="000B12A9">
      <w:pPr>
        <w:spacing w:line="276" w:lineRule="auto"/>
        <w:rPr>
          <w:b w:val="0"/>
          <w:bCs w:val="0"/>
        </w:rPr>
      </w:pPr>
      <w:r w:rsidRPr="002C41A0">
        <w:rPr>
          <w:b w:val="0"/>
          <w:bCs w:val="0"/>
        </w:rPr>
        <w:t>OPII</w:t>
      </w:r>
      <w:r w:rsidRPr="002C41A0">
        <w:rPr>
          <w:b w:val="0"/>
          <w:bCs w:val="0"/>
        </w:rPr>
        <w:tab/>
      </w:r>
      <w:r w:rsidRPr="002C41A0">
        <w:rPr>
          <w:b w:val="0"/>
          <w:bCs w:val="0"/>
        </w:rPr>
        <w:tab/>
      </w:r>
      <w:r w:rsidR="005E0D1A" w:rsidRPr="002C41A0">
        <w:rPr>
          <w:b w:val="0"/>
          <w:bCs w:val="0"/>
        </w:rPr>
        <w:tab/>
      </w:r>
      <w:r w:rsidRPr="002C41A0">
        <w:rPr>
          <w:b w:val="0"/>
          <w:bCs w:val="0"/>
        </w:rPr>
        <w:t>Operačný program Integrovaná infraštruktúra 2014 – 2020</w:t>
      </w:r>
    </w:p>
    <w:p w14:paraId="010A786B" w14:textId="653DF9BE" w:rsidR="005C24D2" w:rsidRPr="002C41A0" w:rsidRDefault="005C24D2" w:rsidP="000B12A9">
      <w:pPr>
        <w:spacing w:line="276" w:lineRule="auto"/>
        <w:rPr>
          <w:b w:val="0"/>
          <w:bCs w:val="0"/>
        </w:rPr>
      </w:pPr>
      <w:r w:rsidRPr="002C41A0">
        <w:rPr>
          <w:b w:val="0"/>
          <w:bCs w:val="0"/>
        </w:rPr>
        <w:t>PK</w:t>
      </w:r>
      <w:r w:rsidRPr="002C41A0">
        <w:rPr>
          <w:b w:val="0"/>
          <w:bCs w:val="0"/>
        </w:rPr>
        <w:tab/>
      </w:r>
      <w:r w:rsidRPr="002C41A0">
        <w:rPr>
          <w:b w:val="0"/>
          <w:bCs w:val="0"/>
        </w:rPr>
        <w:tab/>
      </w:r>
      <w:r w:rsidR="005E0D1A" w:rsidRPr="002C41A0">
        <w:rPr>
          <w:b w:val="0"/>
          <w:bCs w:val="0"/>
        </w:rPr>
        <w:tab/>
      </w:r>
      <w:r w:rsidRPr="002C41A0">
        <w:rPr>
          <w:b w:val="0"/>
          <w:bCs w:val="0"/>
        </w:rPr>
        <w:t>Pozemná komunikácia</w:t>
      </w:r>
    </w:p>
    <w:p w14:paraId="36E35477" w14:textId="15A2E6D0" w:rsidR="000B12A9" w:rsidRPr="002C41A0" w:rsidRDefault="000B12A9" w:rsidP="000B12A9">
      <w:pPr>
        <w:spacing w:line="276" w:lineRule="auto"/>
        <w:rPr>
          <w:b w:val="0"/>
          <w:bCs w:val="0"/>
        </w:rPr>
      </w:pPr>
      <w:r w:rsidRPr="002C41A0">
        <w:rPr>
          <w:b w:val="0"/>
          <w:bCs w:val="0"/>
        </w:rPr>
        <w:t>PO</w:t>
      </w:r>
      <w:r w:rsidRPr="002C41A0">
        <w:rPr>
          <w:b w:val="0"/>
          <w:bCs w:val="0"/>
        </w:rPr>
        <w:tab/>
      </w:r>
      <w:r w:rsidRPr="002C41A0">
        <w:rPr>
          <w:b w:val="0"/>
          <w:bCs w:val="0"/>
        </w:rPr>
        <w:tab/>
      </w:r>
      <w:r w:rsidR="005E0D1A" w:rsidRPr="002C41A0">
        <w:rPr>
          <w:b w:val="0"/>
          <w:bCs w:val="0"/>
        </w:rPr>
        <w:tab/>
      </w:r>
      <w:r w:rsidRPr="002C41A0">
        <w:rPr>
          <w:b w:val="0"/>
          <w:bCs w:val="0"/>
        </w:rPr>
        <w:t xml:space="preserve">Prioritná os </w:t>
      </w:r>
    </w:p>
    <w:p w14:paraId="4A2C2E46" w14:textId="30065062" w:rsidR="000B12A9" w:rsidRPr="002C41A0" w:rsidRDefault="000B12A9" w:rsidP="002D6D13">
      <w:pPr>
        <w:spacing w:line="276" w:lineRule="auto"/>
        <w:ind w:left="2124" w:hanging="2124"/>
        <w:rPr>
          <w:b w:val="0"/>
          <w:bCs w:val="0"/>
        </w:rPr>
      </w:pPr>
      <w:r w:rsidRPr="002C41A0">
        <w:rPr>
          <w:b w:val="0"/>
          <w:bCs w:val="0"/>
        </w:rPr>
        <w:t>RO</w:t>
      </w:r>
      <w:r w:rsidR="005E0D1A" w:rsidRPr="002C41A0">
        <w:rPr>
          <w:b w:val="0"/>
          <w:bCs w:val="0"/>
        </w:rPr>
        <w:t xml:space="preserve"> OPII</w:t>
      </w:r>
      <w:r w:rsidRPr="002C41A0">
        <w:rPr>
          <w:b w:val="0"/>
          <w:bCs w:val="0"/>
        </w:rPr>
        <w:tab/>
        <w:t>Riadiaci orgán pre Operačný program Integrovaná infraštruktúra 2014 – 2020</w:t>
      </w:r>
    </w:p>
    <w:p w14:paraId="4E0A9FEC" w14:textId="7D4695D7" w:rsidR="005C24D2" w:rsidRPr="002C41A0" w:rsidRDefault="005C24D2" w:rsidP="005C24D2">
      <w:pPr>
        <w:pStyle w:val="Default"/>
        <w:rPr>
          <w:rFonts w:eastAsiaTheme="minorHAnsi"/>
          <w:color w:val="auto"/>
          <w:lang w:val="sk-SK"/>
        </w:rPr>
      </w:pPr>
      <w:r w:rsidRPr="002C41A0">
        <w:rPr>
          <w:color w:val="auto"/>
        </w:rPr>
        <w:t>PZ SR</w:t>
      </w:r>
      <w:r w:rsidR="002B1575" w:rsidRPr="002C41A0">
        <w:rPr>
          <w:color w:val="auto"/>
        </w:rPr>
        <w:tab/>
      </w:r>
      <w:r w:rsidRPr="002C41A0">
        <w:rPr>
          <w:color w:val="auto"/>
        </w:rPr>
        <w:tab/>
      </w:r>
      <w:r w:rsidR="002D6D13" w:rsidRPr="002C41A0">
        <w:rPr>
          <w:color w:val="auto"/>
        </w:rPr>
        <w:tab/>
      </w:r>
      <w:r w:rsidRPr="002C41A0">
        <w:rPr>
          <w:rFonts w:eastAsiaTheme="minorHAnsi"/>
          <w:color w:val="auto"/>
          <w:lang w:val="sk-SK"/>
        </w:rPr>
        <w:t>Policajn</w:t>
      </w:r>
      <w:r w:rsidR="002B1575" w:rsidRPr="002C41A0">
        <w:rPr>
          <w:rFonts w:eastAsiaTheme="minorHAnsi"/>
          <w:color w:val="auto"/>
          <w:lang w:val="sk-SK"/>
        </w:rPr>
        <w:t>ý</w:t>
      </w:r>
      <w:r w:rsidRPr="002C41A0">
        <w:rPr>
          <w:rFonts w:eastAsiaTheme="minorHAnsi"/>
          <w:color w:val="auto"/>
          <w:lang w:val="sk-SK"/>
        </w:rPr>
        <w:t xml:space="preserve"> zbor Slovenskej republiky </w:t>
      </w:r>
    </w:p>
    <w:p w14:paraId="1BF8137E" w14:textId="17EF5BEF" w:rsidR="000B12A9" w:rsidRPr="002C41A0" w:rsidRDefault="000B12A9" w:rsidP="000B12A9">
      <w:pPr>
        <w:spacing w:line="276" w:lineRule="auto"/>
        <w:rPr>
          <w:b w:val="0"/>
          <w:bCs w:val="0"/>
        </w:rPr>
      </w:pPr>
      <w:r w:rsidRPr="002C41A0">
        <w:rPr>
          <w:b w:val="0"/>
          <w:bCs w:val="0"/>
        </w:rPr>
        <w:t>RPDI</w:t>
      </w:r>
      <w:r w:rsidRPr="002C41A0">
        <w:rPr>
          <w:b w:val="0"/>
          <w:bCs w:val="0"/>
        </w:rPr>
        <w:tab/>
      </w:r>
      <w:r w:rsidRPr="002C41A0">
        <w:rPr>
          <w:b w:val="0"/>
          <w:bCs w:val="0"/>
        </w:rPr>
        <w:tab/>
      </w:r>
      <w:r w:rsidR="002D6D13" w:rsidRPr="002C41A0">
        <w:rPr>
          <w:b w:val="0"/>
          <w:bCs w:val="0"/>
        </w:rPr>
        <w:tab/>
      </w:r>
      <w:r w:rsidRPr="002C41A0">
        <w:rPr>
          <w:b w:val="0"/>
          <w:bCs w:val="0"/>
        </w:rPr>
        <w:t>Ročný priemer denných intenzít</w:t>
      </w:r>
    </w:p>
    <w:p w14:paraId="1FCB52E4" w14:textId="54A698FE" w:rsidR="003D447A" w:rsidRPr="002C41A0" w:rsidRDefault="003D447A" w:rsidP="000B12A9">
      <w:pPr>
        <w:spacing w:line="276" w:lineRule="auto"/>
        <w:rPr>
          <w:b w:val="0"/>
          <w:bCs w:val="0"/>
        </w:rPr>
      </w:pPr>
      <w:r w:rsidRPr="002C41A0">
        <w:rPr>
          <w:b w:val="0"/>
          <w:bCs w:val="0"/>
        </w:rPr>
        <w:t>SN</w:t>
      </w:r>
      <w:r w:rsidRPr="002C41A0">
        <w:rPr>
          <w:b w:val="0"/>
          <w:bCs w:val="0"/>
        </w:rPr>
        <w:tab/>
      </w:r>
      <w:r w:rsidRPr="002C41A0">
        <w:rPr>
          <w:b w:val="0"/>
          <w:bCs w:val="0"/>
        </w:rPr>
        <w:tab/>
      </w:r>
      <w:r w:rsidR="002D6D13" w:rsidRPr="002C41A0">
        <w:rPr>
          <w:b w:val="0"/>
          <w:bCs w:val="0"/>
        </w:rPr>
        <w:tab/>
      </w:r>
      <w:r w:rsidRPr="002C41A0">
        <w:rPr>
          <w:b w:val="0"/>
          <w:bCs w:val="0"/>
        </w:rPr>
        <w:t>Smrteľná nehoda</w:t>
      </w:r>
    </w:p>
    <w:p w14:paraId="17107702" w14:textId="164838D2" w:rsidR="000B12A9" w:rsidRPr="002C41A0" w:rsidRDefault="000B12A9" w:rsidP="000B12A9">
      <w:pPr>
        <w:spacing w:line="276" w:lineRule="auto"/>
        <w:rPr>
          <w:b w:val="0"/>
          <w:bCs w:val="0"/>
        </w:rPr>
      </w:pPr>
      <w:r w:rsidRPr="002C41A0">
        <w:rPr>
          <w:b w:val="0"/>
          <w:bCs w:val="0"/>
        </w:rPr>
        <w:t>SR</w:t>
      </w:r>
      <w:r w:rsidRPr="002C41A0">
        <w:rPr>
          <w:b w:val="0"/>
          <w:bCs w:val="0"/>
        </w:rPr>
        <w:tab/>
      </w:r>
      <w:r w:rsidRPr="002C41A0">
        <w:rPr>
          <w:b w:val="0"/>
          <w:bCs w:val="0"/>
        </w:rPr>
        <w:tab/>
      </w:r>
      <w:r w:rsidR="002D6D13" w:rsidRPr="002C41A0">
        <w:rPr>
          <w:b w:val="0"/>
          <w:bCs w:val="0"/>
        </w:rPr>
        <w:tab/>
      </w:r>
      <w:r w:rsidRPr="002C41A0">
        <w:rPr>
          <w:b w:val="0"/>
          <w:bCs w:val="0"/>
        </w:rPr>
        <w:t>Slovenská republika</w:t>
      </w:r>
    </w:p>
    <w:p w14:paraId="6DB23DF9" w14:textId="6BB87D05" w:rsidR="000B12A9" w:rsidRPr="002C41A0" w:rsidRDefault="000B12A9" w:rsidP="000B12A9">
      <w:pPr>
        <w:spacing w:line="276" w:lineRule="auto"/>
        <w:rPr>
          <w:b w:val="0"/>
          <w:bCs w:val="0"/>
        </w:rPr>
      </w:pPr>
      <w:r w:rsidRPr="002C41A0">
        <w:rPr>
          <w:b w:val="0"/>
          <w:bCs w:val="0"/>
        </w:rPr>
        <w:t>SSC</w:t>
      </w:r>
      <w:r w:rsidRPr="002C41A0">
        <w:rPr>
          <w:b w:val="0"/>
          <w:bCs w:val="0"/>
        </w:rPr>
        <w:tab/>
      </w:r>
      <w:r w:rsidRPr="002C41A0">
        <w:rPr>
          <w:b w:val="0"/>
          <w:bCs w:val="0"/>
        </w:rPr>
        <w:tab/>
      </w:r>
      <w:r w:rsidR="002D6D13" w:rsidRPr="002C41A0">
        <w:rPr>
          <w:b w:val="0"/>
          <w:bCs w:val="0"/>
        </w:rPr>
        <w:tab/>
      </w:r>
      <w:r w:rsidRPr="002C41A0">
        <w:rPr>
          <w:b w:val="0"/>
          <w:bCs w:val="0"/>
        </w:rPr>
        <w:t>Slovenská správa ciest</w:t>
      </w:r>
    </w:p>
    <w:p w14:paraId="6A0066C6" w14:textId="1FA11384" w:rsidR="000B12A9" w:rsidRPr="002C41A0" w:rsidRDefault="000B12A9" w:rsidP="000B12A9">
      <w:pPr>
        <w:spacing w:line="276" w:lineRule="auto"/>
        <w:rPr>
          <w:b w:val="0"/>
          <w:bCs w:val="0"/>
        </w:rPr>
      </w:pPr>
      <w:r w:rsidRPr="002C41A0">
        <w:rPr>
          <w:b w:val="0"/>
          <w:bCs w:val="0"/>
        </w:rPr>
        <w:t>ŠC</w:t>
      </w:r>
      <w:r w:rsidRPr="002C41A0">
        <w:rPr>
          <w:b w:val="0"/>
          <w:bCs w:val="0"/>
        </w:rPr>
        <w:tab/>
      </w:r>
      <w:r w:rsidRPr="002C41A0">
        <w:rPr>
          <w:b w:val="0"/>
          <w:bCs w:val="0"/>
        </w:rPr>
        <w:tab/>
      </w:r>
      <w:r w:rsidR="002D6D13" w:rsidRPr="002C41A0">
        <w:rPr>
          <w:b w:val="0"/>
          <w:bCs w:val="0"/>
        </w:rPr>
        <w:tab/>
      </w:r>
      <w:r w:rsidRPr="002C41A0">
        <w:rPr>
          <w:b w:val="0"/>
          <w:bCs w:val="0"/>
        </w:rPr>
        <w:t>Špecifický cieľ</w:t>
      </w:r>
    </w:p>
    <w:p w14:paraId="0325DA70" w14:textId="741C1578" w:rsidR="00EB33BC" w:rsidRPr="002C41A0" w:rsidRDefault="00EB33BC" w:rsidP="005C24D2">
      <w:pPr>
        <w:pStyle w:val="Default"/>
        <w:rPr>
          <w:lang w:val="sk-SK"/>
        </w:rPr>
      </w:pPr>
      <w:r w:rsidRPr="002C41A0">
        <w:rPr>
          <w:lang w:val="sk-SK"/>
        </w:rPr>
        <w:t>ŠÚ SR</w:t>
      </w:r>
      <w:r w:rsidRPr="002C41A0">
        <w:rPr>
          <w:lang w:val="sk-SK"/>
        </w:rPr>
        <w:tab/>
      </w:r>
      <w:r w:rsidRPr="002C41A0">
        <w:rPr>
          <w:lang w:val="sk-SK"/>
        </w:rPr>
        <w:tab/>
      </w:r>
      <w:r w:rsidRPr="002C41A0">
        <w:rPr>
          <w:lang w:val="sk-SK"/>
        </w:rPr>
        <w:tab/>
        <w:t>Štatistický úrad Slovenskej republiky</w:t>
      </w:r>
    </w:p>
    <w:p w14:paraId="7C2DD412" w14:textId="4C12AA8E" w:rsidR="00592F91" w:rsidRPr="002C41A0" w:rsidRDefault="005C24D2" w:rsidP="005C24D2">
      <w:pPr>
        <w:pStyle w:val="Default"/>
        <w:rPr>
          <w:rFonts w:eastAsiaTheme="minorHAnsi"/>
          <w:lang w:val="sk-SK"/>
        </w:rPr>
      </w:pPr>
      <w:r w:rsidRPr="002C41A0">
        <w:rPr>
          <w:lang w:val="sk-SK"/>
        </w:rPr>
        <w:t>TEN-T</w:t>
      </w:r>
      <w:r w:rsidRPr="002C41A0">
        <w:rPr>
          <w:lang w:val="sk-SK"/>
        </w:rPr>
        <w:tab/>
      </w:r>
      <w:r w:rsidRPr="002C41A0">
        <w:rPr>
          <w:lang w:val="sk-SK"/>
        </w:rPr>
        <w:tab/>
      </w:r>
      <w:r w:rsidR="002D6D13" w:rsidRPr="002C41A0">
        <w:rPr>
          <w:lang w:val="sk-SK"/>
        </w:rPr>
        <w:tab/>
      </w:r>
      <w:r w:rsidRPr="002C41A0">
        <w:rPr>
          <w:rFonts w:eastAsiaTheme="minorHAnsi"/>
          <w:lang w:val="sk-SK"/>
        </w:rPr>
        <w:t xml:space="preserve">Transeurópska </w:t>
      </w:r>
      <w:r w:rsidR="005E0D1A" w:rsidRPr="002C41A0">
        <w:rPr>
          <w:rFonts w:eastAsiaTheme="minorHAnsi"/>
          <w:lang w:val="sk-SK"/>
        </w:rPr>
        <w:t>dopravná</w:t>
      </w:r>
      <w:r w:rsidRPr="002C41A0">
        <w:rPr>
          <w:rFonts w:eastAsiaTheme="minorHAnsi"/>
          <w:lang w:val="sk-SK"/>
        </w:rPr>
        <w:t xml:space="preserve"> sieť</w:t>
      </w:r>
    </w:p>
    <w:p w14:paraId="06A63162" w14:textId="3970BC2E" w:rsidR="00497549" w:rsidRPr="002C41A0" w:rsidRDefault="00497549" w:rsidP="005C24D2">
      <w:pPr>
        <w:pStyle w:val="Default"/>
        <w:rPr>
          <w:rFonts w:eastAsiaTheme="minorHAnsi"/>
          <w:lang w:val="sk-SK"/>
        </w:rPr>
      </w:pPr>
      <w:r w:rsidRPr="002C41A0">
        <w:rPr>
          <w:rFonts w:eastAsiaTheme="minorHAnsi"/>
          <w:lang w:val="sk-SK"/>
        </w:rPr>
        <w:t>TEN-T CORE</w:t>
      </w:r>
      <w:r w:rsidR="005E0D1A" w:rsidRPr="002C41A0">
        <w:rPr>
          <w:rFonts w:eastAsiaTheme="minorHAnsi"/>
          <w:lang w:val="sk-SK"/>
        </w:rPr>
        <w:t xml:space="preserve"> </w:t>
      </w:r>
      <w:r w:rsidR="002D6D13" w:rsidRPr="002C41A0">
        <w:rPr>
          <w:rFonts w:eastAsiaTheme="minorHAnsi"/>
          <w:lang w:val="sk-SK"/>
        </w:rPr>
        <w:tab/>
      </w:r>
      <w:r w:rsidR="005E0D1A" w:rsidRPr="002C41A0">
        <w:rPr>
          <w:rFonts w:eastAsiaTheme="minorHAnsi"/>
          <w:lang w:val="sk-SK"/>
        </w:rPr>
        <w:t xml:space="preserve">Základná transeurópska dopravná sieť </w:t>
      </w:r>
    </w:p>
    <w:p w14:paraId="4094FF22" w14:textId="34F00682" w:rsidR="00592F91" w:rsidRPr="002C41A0" w:rsidRDefault="00592F91" w:rsidP="005C24D2">
      <w:pPr>
        <w:pStyle w:val="Default"/>
        <w:rPr>
          <w:rFonts w:eastAsiaTheme="minorHAnsi"/>
          <w:lang w:val="sk-SK"/>
        </w:rPr>
      </w:pPr>
      <w:r w:rsidRPr="002C41A0">
        <w:rPr>
          <w:rFonts w:eastAsiaTheme="minorHAnsi"/>
          <w:lang w:val="sk-SK"/>
        </w:rPr>
        <w:t xml:space="preserve">TN </w:t>
      </w:r>
      <w:r w:rsidRPr="002C41A0">
        <w:rPr>
          <w:rFonts w:eastAsiaTheme="minorHAnsi"/>
          <w:lang w:val="sk-SK"/>
        </w:rPr>
        <w:tab/>
      </w:r>
      <w:r w:rsidRPr="002C41A0">
        <w:rPr>
          <w:rFonts w:eastAsiaTheme="minorHAnsi"/>
          <w:lang w:val="sk-SK"/>
        </w:rPr>
        <w:tab/>
      </w:r>
      <w:r w:rsidR="002D6D13" w:rsidRPr="002C41A0">
        <w:rPr>
          <w:rFonts w:eastAsiaTheme="minorHAnsi"/>
          <w:lang w:val="sk-SK"/>
        </w:rPr>
        <w:tab/>
      </w:r>
      <w:r w:rsidRPr="002C41A0">
        <w:rPr>
          <w:rFonts w:eastAsiaTheme="minorHAnsi"/>
          <w:lang w:val="sk-SK"/>
        </w:rPr>
        <w:t>Ťažká nehoda</w:t>
      </w:r>
    </w:p>
    <w:p w14:paraId="7FB04E8C" w14:textId="4CC52D46" w:rsidR="000B12A9" w:rsidRPr="002C41A0" w:rsidRDefault="00BD26F3" w:rsidP="00B13A92">
      <w:pPr>
        <w:spacing w:line="276" w:lineRule="auto"/>
        <w:rPr>
          <w:b w:val="0"/>
          <w:bCs w:val="0"/>
        </w:rPr>
      </w:pPr>
      <w:r w:rsidRPr="002C41A0">
        <w:rPr>
          <w:b w:val="0"/>
          <w:bCs w:val="0"/>
        </w:rPr>
        <w:t>VÚC</w:t>
      </w:r>
      <w:r w:rsidRPr="002C41A0">
        <w:rPr>
          <w:b w:val="0"/>
          <w:bCs w:val="0"/>
        </w:rPr>
        <w:tab/>
      </w:r>
      <w:r w:rsidRPr="002C41A0">
        <w:rPr>
          <w:b w:val="0"/>
          <w:bCs w:val="0"/>
        </w:rPr>
        <w:tab/>
      </w:r>
      <w:r w:rsidRPr="002C41A0">
        <w:rPr>
          <w:b w:val="0"/>
          <w:bCs w:val="0"/>
        </w:rPr>
        <w:tab/>
        <w:t>Vyšší územný celok</w:t>
      </w:r>
    </w:p>
    <w:p w14:paraId="4366AA20" w14:textId="0D64F28F" w:rsidR="00B13A92" w:rsidRPr="002C41A0" w:rsidRDefault="00B13A92" w:rsidP="00B13A92">
      <w:pPr>
        <w:spacing w:line="276" w:lineRule="auto"/>
        <w:rPr>
          <w:b w:val="0"/>
          <w:bCs w:val="0"/>
        </w:rPr>
      </w:pPr>
      <w:r w:rsidRPr="002C41A0">
        <w:rPr>
          <w:b w:val="0"/>
          <w:bCs w:val="0"/>
        </w:rPr>
        <w:t>ŽoNFP</w:t>
      </w:r>
      <w:r w:rsidRPr="002C41A0">
        <w:rPr>
          <w:b w:val="0"/>
          <w:bCs w:val="0"/>
        </w:rPr>
        <w:tab/>
      </w:r>
      <w:r w:rsidRPr="002C41A0">
        <w:rPr>
          <w:b w:val="0"/>
          <w:bCs w:val="0"/>
        </w:rPr>
        <w:tab/>
      </w:r>
      <w:r w:rsidRPr="002C41A0">
        <w:rPr>
          <w:b w:val="0"/>
          <w:bCs w:val="0"/>
        </w:rPr>
        <w:tab/>
        <w:t>Žiadosť o nenávratný finančný príspevok</w:t>
      </w:r>
    </w:p>
    <w:p w14:paraId="5DC8CAE4" w14:textId="32393926" w:rsidR="00FA2910" w:rsidRPr="002C41A0" w:rsidRDefault="00183AA8" w:rsidP="00A857F5">
      <w:pPr>
        <w:widowControl w:val="0"/>
        <w:spacing w:line="276" w:lineRule="auto"/>
        <w:rPr>
          <w:caps/>
        </w:rPr>
      </w:pPr>
      <w:r w:rsidRPr="002C41A0">
        <w:rPr>
          <w:b w:val="0"/>
        </w:rPr>
        <w:tab/>
      </w:r>
      <w:r w:rsidR="00FA2910" w:rsidRPr="002C41A0">
        <w:rPr>
          <w:caps/>
        </w:rPr>
        <w:br w:type="page"/>
      </w:r>
    </w:p>
    <w:p w14:paraId="7B1C7CC5" w14:textId="77777777" w:rsidR="00FA2910" w:rsidRPr="002C41A0" w:rsidRDefault="00FA2910" w:rsidP="00A857F5">
      <w:pPr>
        <w:pStyle w:val="Nadpis1"/>
        <w:keepNext w:val="0"/>
        <w:widowControl w:val="0"/>
        <w:spacing w:before="0"/>
        <w:rPr>
          <w:sz w:val="28"/>
        </w:rPr>
      </w:pPr>
      <w:bookmarkStart w:id="7" w:name="_Toc35277777"/>
      <w:bookmarkStart w:id="8" w:name="_Toc101430404"/>
      <w:bookmarkStart w:id="9" w:name="_Toc108517934"/>
      <w:bookmarkStart w:id="10" w:name="_Toc110523606"/>
      <w:r w:rsidRPr="002C41A0">
        <w:rPr>
          <w:sz w:val="28"/>
        </w:rPr>
        <w:lastRenderedPageBreak/>
        <w:t>ÚVOD</w:t>
      </w:r>
      <w:bookmarkEnd w:id="7"/>
      <w:bookmarkEnd w:id="8"/>
      <w:bookmarkEnd w:id="9"/>
      <w:bookmarkEnd w:id="10"/>
    </w:p>
    <w:p w14:paraId="0EEB79A5" w14:textId="77777777" w:rsidR="00AF0193" w:rsidRPr="002C41A0" w:rsidRDefault="00AF0193" w:rsidP="00A857F5">
      <w:pPr>
        <w:widowControl w:val="0"/>
        <w:spacing w:line="276" w:lineRule="auto"/>
        <w:jc w:val="both"/>
        <w:rPr>
          <w:b w:val="0"/>
        </w:rPr>
      </w:pPr>
    </w:p>
    <w:p w14:paraId="744277FC" w14:textId="0F38E085" w:rsidR="00C11FC1" w:rsidRPr="002C41A0" w:rsidRDefault="00B84D78" w:rsidP="004C0330">
      <w:pPr>
        <w:autoSpaceDN w:val="0"/>
        <w:adjustRightInd w:val="0"/>
        <w:spacing w:line="276" w:lineRule="auto"/>
        <w:jc w:val="both"/>
        <w:rPr>
          <w:b w:val="0"/>
        </w:rPr>
      </w:pPr>
      <w:r w:rsidRPr="002C41A0">
        <w:rPr>
          <w:b w:val="0"/>
        </w:rPr>
        <w:t xml:space="preserve">Predmetom dopadového hodnotenia je posúdenie </w:t>
      </w:r>
      <w:r w:rsidR="00BE2811" w:rsidRPr="002C41A0">
        <w:rPr>
          <w:b w:val="0"/>
        </w:rPr>
        <w:t>výsledkov</w:t>
      </w:r>
      <w:r w:rsidR="008D79A1" w:rsidRPr="002C41A0">
        <w:rPr>
          <w:b w:val="0"/>
        </w:rPr>
        <w:t xml:space="preserve"> </w:t>
      </w:r>
      <w:r w:rsidR="00C26A9C" w:rsidRPr="002C41A0">
        <w:rPr>
          <w:b w:val="0"/>
        </w:rPr>
        <w:t>a</w:t>
      </w:r>
      <w:r w:rsidR="0068622C" w:rsidRPr="002C41A0">
        <w:rPr>
          <w:b w:val="0"/>
        </w:rPr>
        <w:t xml:space="preserve"> </w:t>
      </w:r>
      <w:r w:rsidR="00C26A9C" w:rsidRPr="002C41A0">
        <w:rPr>
          <w:b w:val="0"/>
        </w:rPr>
        <w:t xml:space="preserve">prínosov </w:t>
      </w:r>
      <w:r w:rsidR="008D79A1" w:rsidRPr="002C41A0">
        <w:rPr>
          <w:b w:val="0"/>
        </w:rPr>
        <w:t>projektov realizovaných v dôsledku intervencií z</w:t>
      </w:r>
      <w:r w:rsidR="00BD3233" w:rsidRPr="002C41A0">
        <w:rPr>
          <w:b w:val="0"/>
        </w:rPr>
        <w:t xml:space="preserve"> </w:t>
      </w:r>
      <w:r w:rsidR="0064385F" w:rsidRPr="002C41A0">
        <w:rPr>
          <w:b w:val="0"/>
        </w:rPr>
        <w:t>verejných zdrojov</w:t>
      </w:r>
      <w:r w:rsidR="008D79A1" w:rsidRPr="002C41A0">
        <w:rPr>
          <w:b w:val="0"/>
        </w:rPr>
        <w:t xml:space="preserve"> v</w:t>
      </w:r>
      <w:r w:rsidR="00BD3233" w:rsidRPr="002C41A0">
        <w:rPr>
          <w:b w:val="0"/>
        </w:rPr>
        <w:t xml:space="preserve"> </w:t>
      </w:r>
      <w:r w:rsidR="008D79A1" w:rsidRPr="002C41A0">
        <w:rPr>
          <w:b w:val="0"/>
        </w:rPr>
        <w:t xml:space="preserve">rámci Operačného programu Integrovaná infraštruktúra 2014 – 2020. </w:t>
      </w:r>
      <w:r w:rsidR="00BE2811" w:rsidRPr="002C41A0">
        <w:rPr>
          <w:b w:val="0"/>
        </w:rPr>
        <w:t xml:space="preserve">Predmetom je posúdenie výsledkov projektov implementovaných v rámci </w:t>
      </w:r>
      <w:r w:rsidR="008D79A1" w:rsidRPr="002C41A0">
        <w:rPr>
          <w:b w:val="0"/>
        </w:rPr>
        <w:t xml:space="preserve">Prioritnej osi 6 </w:t>
      </w:r>
      <w:r w:rsidR="00415E19" w:rsidRPr="002C41A0">
        <w:rPr>
          <w:b w:val="0"/>
        </w:rPr>
        <w:t xml:space="preserve">Cestná infraštruktúra (mimo TEN-T CORE), špecifického cieľa 6.2 Zlepšenie bezpečnosti a dostupnosti cestnej infraštruktúry TEN-T a regionálnej mobility prostredníctvom výstavby a modernizácie ciest I. triedy. </w:t>
      </w:r>
      <w:r w:rsidR="00C11FC1" w:rsidRPr="002C41A0">
        <w:rPr>
          <w:b w:val="0"/>
        </w:rPr>
        <w:t xml:space="preserve">Konkrétne sa </w:t>
      </w:r>
      <w:r w:rsidR="004B48DA" w:rsidRPr="002C41A0">
        <w:rPr>
          <w:b w:val="0"/>
        </w:rPr>
        <w:t>jedná</w:t>
      </w:r>
      <w:r w:rsidR="00415E19" w:rsidRPr="002C41A0">
        <w:rPr>
          <w:b w:val="0"/>
        </w:rPr>
        <w:t xml:space="preserve"> o</w:t>
      </w:r>
      <w:r w:rsidR="004B48DA" w:rsidRPr="002C41A0">
        <w:rPr>
          <w:b w:val="0"/>
        </w:rPr>
        <w:t xml:space="preserve"> vybranú vzorku </w:t>
      </w:r>
      <w:r w:rsidR="00415E19" w:rsidRPr="002C41A0">
        <w:rPr>
          <w:b w:val="0"/>
        </w:rPr>
        <w:t>projekt</w:t>
      </w:r>
      <w:r w:rsidR="004B48DA" w:rsidRPr="002C41A0">
        <w:rPr>
          <w:b w:val="0"/>
        </w:rPr>
        <w:t>ov, ktoré sú</w:t>
      </w:r>
      <w:r w:rsidR="00415E19" w:rsidRPr="002C41A0">
        <w:rPr>
          <w:b w:val="0"/>
        </w:rPr>
        <w:t xml:space="preserve"> </w:t>
      </w:r>
      <w:r w:rsidR="00C11FC1" w:rsidRPr="002C41A0">
        <w:rPr>
          <w:b w:val="0"/>
        </w:rPr>
        <w:t xml:space="preserve">vecne zamerané na výstavbu a </w:t>
      </w:r>
      <w:r w:rsidR="0032475A" w:rsidRPr="002C41A0">
        <w:rPr>
          <w:b w:val="0"/>
        </w:rPr>
        <w:t>rekonštrukc</w:t>
      </w:r>
      <w:r w:rsidR="00C11FC1" w:rsidRPr="002C41A0">
        <w:rPr>
          <w:b w:val="0"/>
        </w:rPr>
        <w:t>iu ciest I. triedy (mimo siete TEN-T CORE, ako aj ciest I. triedy mimo TEN-T) s cieľom zlepšenia bezpečnosti a</w:t>
      </w:r>
      <w:r w:rsidR="004B48DA" w:rsidRPr="002C41A0">
        <w:rPr>
          <w:b w:val="0"/>
        </w:rPr>
        <w:t xml:space="preserve"> </w:t>
      </w:r>
      <w:r w:rsidR="00C11FC1" w:rsidRPr="002C41A0">
        <w:rPr>
          <w:b w:val="0"/>
        </w:rPr>
        <w:t>plynulosti cestnej premávky</w:t>
      </w:r>
      <w:r w:rsidR="00BC494E" w:rsidRPr="002C41A0">
        <w:rPr>
          <w:b w:val="0"/>
        </w:rPr>
        <w:t xml:space="preserve">, kvality dopravy, </w:t>
      </w:r>
      <w:r w:rsidR="00C11FC1" w:rsidRPr="002C41A0">
        <w:rPr>
          <w:b w:val="0"/>
        </w:rPr>
        <w:t>regionálnej mobility</w:t>
      </w:r>
      <w:r w:rsidR="006861A7" w:rsidRPr="002C41A0">
        <w:rPr>
          <w:b w:val="0"/>
        </w:rPr>
        <w:t>,</w:t>
      </w:r>
      <w:r w:rsidR="00BC494E" w:rsidRPr="002C41A0">
        <w:rPr>
          <w:b w:val="0"/>
        </w:rPr>
        <w:t xml:space="preserve"> ako aj </w:t>
      </w:r>
      <w:r w:rsidR="00C11FC1" w:rsidRPr="002C41A0">
        <w:rPr>
          <w:b w:val="0"/>
        </w:rPr>
        <w:t>zmierneni</w:t>
      </w:r>
      <w:r w:rsidR="006861A7" w:rsidRPr="002C41A0">
        <w:rPr>
          <w:b w:val="0"/>
        </w:rPr>
        <w:t>a</w:t>
      </w:r>
      <w:r w:rsidR="00C11FC1" w:rsidRPr="002C41A0">
        <w:rPr>
          <w:b w:val="0"/>
        </w:rPr>
        <w:t xml:space="preserve"> negatívnych dopadov na životné prostredie</w:t>
      </w:r>
      <w:r w:rsidR="006861A7" w:rsidRPr="002C41A0">
        <w:rPr>
          <w:b w:val="0"/>
        </w:rPr>
        <w:t xml:space="preserve">, </w:t>
      </w:r>
      <w:r w:rsidR="00C11FC1" w:rsidRPr="002C41A0">
        <w:rPr>
          <w:b w:val="0"/>
        </w:rPr>
        <w:t>kvalitu života a</w:t>
      </w:r>
      <w:r w:rsidR="004B48DA" w:rsidRPr="002C41A0">
        <w:rPr>
          <w:b w:val="0"/>
        </w:rPr>
        <w:t xml:space="preserve"> </w:t>
      </w:r>
      <w:r w:rsidR="006861A7" w:rsidRPr="002C41A0">
        <w:rPr>
          <w:b w:val="0"/>
        </w:rPr>
        <w:t xml:space="preserve">na </w:t>
      </w:r>
      <w:r w:rsidR="00C11FC1" w:rsidRPr="002C41A0">
        <w:rPr>
          <w:b w:val="0"/>
        </w:rPr>
        <w:t>zdravie obyvateľstva.</w:t>
      </w:r>
      <w:r w:rsidR="00BE6E38" w:rsidRPr="002C41A0">
        <w:rPr>
          <w:b w:val="0"/>
        </w:rPr>
        <w:t xml:space="preserve"> </w:t>
      </w:r>
    </w:p>
    <w:p w14:paraId="3C74FF8E" w14:textId="77777777" w:rsidR="00B84D78" w:rsidRPr="002C41A0" w:rsidRDefault="00B84D78" w:rsidP="004C0330">
      <w:pPr>
        <w:widowControl w:val="0"/>
        <w:spacing w:line="276" w:lineRule="auto"/>
        <w:jc w:val="both"/>
        <w:rPr>
          <w:b w:val="0"/>
        </w:rPr>
      </w:pPr>
    </w:p>
    <w:p w14:paraId="6153011C" w14:textId="009C0D52" w:rsidR="00F44AA6" w:rsidRPr="002C41A0" w:rsidRDefault="00F44AA6" w:rsidP="00830BF3">
      <w:pPr>
        <w:tabs>
          <w:tab w:val="left" w:pos="5488"/>
        </w:tabs>
        <w:autoSpaceDN w:val="0"/>
        <w:adjustRightInd w:val="0"/>
        <w:spacing w:line="276" w:lineRule="auto"/>
        <w:jc w:val="both"/>
        <w:rPr>
          <w:b w:val="0"/>
        </w:rPr>
      </w:pPr>
      <w:r w:rsidRPr="002C41A0">
        <w:rPr>
          <w:b w:val="0"/>
        </w:rPr>
        <w:t xml:space="preserve">Výsledky </w:t>
      </w:r>
      <w:r w:rsidR="00BD3233" w:rsidRPr="002C41A0">
        <w:rPr>
          <w:b w:val="0"/>
        </w:rPr>
        <w:t xml:space="preserve">dopadového </w:t>
      </w:r>
      <w:r w:rsidRPr="002C41A0">
        <w:rPr>
          <w:b w:val="0"/>
        </w:rPr>
        <w:t>hodnotenia ma</w:t>
      </w:r>
      <w:r w:rsidR="00417744" w:rsidRPr="002C41A0">
        <w:rPr>
          <w:b w:val="0"/>
        </w:rPr>
        <w:t>jú</w:t>
      </w:r>
      <w:r w:rsidRPr="002C41A0">
        <w:rPr>
          <w:b w:val="0"/>
        </w:rPr>
        <w:t xml:space="preserve"> </w:t>
      </w:r>
      <w:r w:rsidR="00830BF3" w:rsidRPr="002C41A0">
        <w:rPr>
          <w:b w:val="0"/>
        </w:rPr>
        <w:t>poskytnúť</w:t>
      </w:r>
      <w:r w:rsidRPr="002C41A0">
        <w:rPr>
          <w:b w:val="0"/>
        </w:rPr>
        <w:t xml:space="preserve"> </w:t>
      </w:r>
      <w:r w:rsidR="00830BF3" w:rsidRPr="002C41A0">
        <w:rPr>
          <w:b w:val="0"/>
        </w:rPr>
        <w:t>kvalifikovanú funkčnú bázu informácií pre Riadiaci orgán OPII o výsledkoch a prínosoch implementovaných projekto</w:t>
      </w:r>
      <w:r w:rsidR="00BD3233" w:rsidRPr="002C41A0">
        <w:rPr>
          <w:b w:val="0"/>
        </w:rPr>
        <w:t>v z</w:t>
      </w:r>
      <w:r w:rsidR="00417744" w:rsidRPr="002C41A0">
        <w:rPr>
          <w:b w:val="0"/>
        </w:rPr>
        <w:t xml:space="preserve"> </w:t>
      </w:r>
      <w:r w:rsidR="00BD3233" w:rsidRPr="002C41A0">
        <w:rPr>
          <w:b w:val="0"/>
        </w:rPr>
        <w:t xml:space="preserve">hľadiska </w:t>
      </w:r>
      <w:r w:rsidR="00157552" w:rsidRPr="002C41A0">
        <w:rPr>
          <w:b w:val="0"/>
        </w:rPr>
        <w:t xml:space="preserve">naplnenia </w:t>
      </w:r>
      <w:r w:rsidR="00BD3233" w:rsidRPr="002C41A0">
        <w:rPr>
          <w:b w:val="0"/>
        </w:rPr>
        <w:t xml:space="preserve">cieľa a výsledkov </w:t>
      </w:r>
      <w:r w:rsidR="00157552" w:rsidRPr="002C41A0">
        <w:rPr>
          <w:b w:val="0"/>
        </w:rPr>
        <w:t>stanovených</w:t>
      </w:r>
      <w:r w:rsidR="00BD3233" w:rsidRPr="002C41A0">
        <w:rPr>
          <w:b w:val="0"/>
        </w:rPr>
        <w:t xml:space="preserve"> na úrovni Prioritnej osi 6 Cestná infraštruktúra (mimo TEN-T CORE) v rámci ŠC 6.2.</w:t>
      </w:r>
      <w:r w:rsidR="00830BF3" w:rsidRPr="002C41A0">
        <w:rPr>
          <w:b w:val="0"/>
        </w:rPr>
        <w:t xml:space="preserve"> </w:t>
      </w:r>
      <w:r w:rsidR="00157552" w:rsidRPr="002C41A0">
        <w:rPr>
          <w:b w:val="0"/>
        </w:rPr>
        <w:t>Výsledky hodnotenia ma</w:t>
      </w:r>
      <w:r w:rsidR="00417744" w:rsidRPr="002C41A0">
        <w:rPr>
          <w:b w:val="0"/>
        </w:rPr>
        <w:t>jú</w:t>
      </w:r>
      <w:r w:rsidR="00157552" w:rsidRPr="002C41A0">
        <w:rPr>
          <w:b w:val="0"/>
        </w:rPr>
        <w:t xml:space="preserve"> </w:t>
      </w:r>
      <w:r w:rsidR="00830BF3" w:rsidRPr="002C41A0">
        <w:rPr>
          <w:b w:val="0"/>
        </w:rPr>
        <w:t>zároveň vytvoriť</w:t>
      </w:r>
      <w:r w:rsidRPr="002C41A0">
        <w:rPr>
          <w:b w:val="0"/>
        </w:rPr>
        <w:t xml:space="preserve"> podklad pre skvalitnenie a zefektívnenie procesov prípravy, riadenia a</w:t>
      </w:r>
      <w:r w:rsidR="00417744" w:rsidRPr="002C41A0">
        <w:rPr>
          <w:b w:val="0"/>
        </w:rPr>
        <w:t xml:space="preserve"> </w:t>
      </w:r>
      <w:r w:rsidRPr="002C41A0">
        <w:rPr>
          <w:b w:val="0"/>
        </w:rPr>
        <w:t>implementácie</w:t>
      </w:r>
      <w:r w:rsidR="00BD3233" w:rsidRPr="002C41A0">
        <w:rPr>
          <w:b w:val="0"/>
        </w:rPr>
        <w:t xml:space="preserve"> EŠIF</w:t>
      </w:r>
      <w:r w:rsidR="0032475A" w:rsidRPr="002C41A0">
        <w:rPr>
          <w:b w:val="0"/>
        </w:rPr>
        <w:t xml:space="preserve"> a ostatných zdrojov financovania</w:t>
      </w:r>
      <w:r w:rsidR="00830BF3" w:rsidRPr="002C41A0">
        <w:rPr>
          <w:b w:val="0"/>
        </w:rPr>
        <w:t>.</w:t>
      </w:r>
    </w:p>
    <w:p w14:paraId="3E54AE54" w14:textId="77777777" w:rsidR="00244739" w:rsidRPr="002C41A0" w:rsidRDefault="00244739" w:rsidP="004C0330">
      <w:pPr>
        <w:widowControl w:val="0"/>
        <w:spacing w:line="276" w:lineRule="auto"/>
        <w:jc w:val="both"/>
        <w:rPr>
          <w:b w:val="0"/>
        </w:rPr>
      </w:pPr>
    </w:p>
    <w:p w14:paraId="18F6AD2B" w14:textId="32CE5DC8" w:rsidR="00E920EE" w:rsidRPr="002C41A0" w:rsidRDefault="00E920EE">
      <w:pPr>
        <w:spacing w:after="160" w:line="259" w:lineRule="auto"/>
        <w:rPr>
          <w:b w:val="0"/>
          <w:color w:val="FF0000"/>
          <w:sz w:val="28"/>
          <w:szCs w:val="28"/>
        </w:rPr>
      </w:pPr>
      <w:r w:rsidRPr="002C41A0">
        <w:rPr>
          <w:b w:val="0"/>
          <w:color w:val="FF0000"/>
          <w:sz w:val="28"/>
          <w:szCs w:val="28"/>
        </w:rPr>
        <w:br w:type="page"/>
      </w:r>
    </w:p>
    <w:p w14:paraId="19F17846" w14:textId="77777777" w:rsidR="004022D4" w:rsidRPr="002C41A0" w:rsidRDefault="004022D4" w:rsidP="00C362B2">
      <w:pPr>
        <w:pStyle w:val="Nadpis1"/>
        <w:keepNext w:val="0"/>
        <w:widowControl w:val="0"/>
        <w:spacing w:before="0"/>
        <w:rPr>
          <w:sz w:val="28"/>
        </w:rPr>
      </w:pPr>
      <w:bookmarkStart w:id="11" w:name="_Toc110523607"/>
      <w:r w:rsidRPr="002C41A0">
        <w:rPr>
          <w:sz w:val="28"/>
        </w:rPr>
        <w:lastRenderedPageBreak/>
        <w:t>ZHRNUTIE ZÁVEREČNEJ SPRÁVY</w:t>
      </w:r>
      <w:bookmarkEnd w:id="11"/>
    </w:p>
    <w:p w14:paraId="11470E4F" w14:textId="77777777" w:rsidR="004022D4" w:rsidRPr="002C41A0" w:rsidRDefault="004022D4" w:rsidP="00A857F5">
      <w:pPr>
        <w:widowControl w:val="0"/>
        <w:jc w:val="both"/>
        <w:rPr>
          <w:sz w:val="28"/>
        </w:rPr>
      </w:pPr>
    </w:p>
    <w:p w14:paraId="5A1E6B38" w14:textId="77777777" w:rsidR="00A77AA9" w:rsidRPr="002C41A0" w:rsidRDefault="00A77AA9" w:rsidP="00A857F5">
      <w:pPr>
        <w:widowControl w:val="0"/>
        <w:jc w:val="both"/>
        <w:rPr>
          <w:sz w:val="28"/>
        </w:rPr>
      </w:pPr>
    </w:p>
    <w:p w14:paraId="67694F32" w14:textId="4B3EFA9B" w:rsidR="000673BB" w:rsidRPr="002C41A0" w:rsidRDefault="000673BB" w:rsidP="003F4E79">
      <w:pPr>
        <w:autoSpaceDE w:val="0"/>
        <w:autoSpaceDN w:val="0"/>
        <w:adjustRightInd w:val="0"/>
        <w:spacing w:line="276" w:lineRule="auto"/>
        <w:jc w:val="both"/>
        <w:rPr>
          <w:b w:val="0"/>
          <w:bCs w:val="0"/>
        </w:rPr>
      </w:pPr>
      <w:r w:rsidRPr="002C41A0">
        <w:rPr>
          <w:b w:val="0"/>
          <w:bCs w:val="0"/>
        </w:rPr>
        <w:t xml:space="preserve">Predmetné dopadové hodnotenie bolo realizované na reprezentatívnej vzorke dopravných investičných projektov spolufinancovaných v rámci OPII, prioritnej osi 6, špecifického cieľa 6.2. </w:t>
      </w:r>
      <w:r w:rsidR="003F4E79" w:rsidRPr="002C41A0">
        <w:rPr>
          <w:b w:val="0"/>
          <w:bCs w:val="0"/>
        </w:rPr>
        <w:t xml:space="preserve">Všetky hodnotené projekty </w:t>
      </w:r>
      <w:r w:rsidR="006E3FD4" w:rsidRPr="002C41A0">
        <w:rPr>
          <w:b w:val="0"/>
          <w:bCs w:val="0"/>
        </w:rPr>
        <w:t>majú väzbu</w:t>
      </w:r>
      <w:r w:rsidR="003F4E79" w:rsidRPr="002C41A0">
        <w:rPr>
          <w:b w:val="0"/>
          <w:bCs w:val="0"/>
        </w:rPr>
        <w:t xml:space="preserve"> </w:t>
      </w:r>
      <w:r w:rsidR="006E3FD4" w:rsidRPr="002C41A0">
        <w:rPr>
          <w:b w:val="0"/>
          <w:bCs w:val="0"/>
        </w:rPr>
        <w:t>na</w:t>
      </w:r>
      <w:r w:rsidR="003F4E79" w:rsidRPr="002C41A0">
        <w:rPr>
          <w:b w:val="0"/>
          <w:bCs w:val="0"/>
        </w:rPr>
        <w:t xml:space="preserve"> aktivit</w:t>
      </w:r>
      <w:r w:rsidR="006E3FD4" w:rsidRPr="002C41A0">
        <w:rPr>
          <w:b w:val="0"/>
          <w:bCs w:val="0"/>
        </w:rPr>
        <w:t>u</w:t>
      </w:r>
      <w:r w:rsidR="003F4E79" w:rsidRPr="002C41A0">
        <w:rPr>
          <w:b w:val="0"/>
          <w:bCs w:val="0"/>
        </w:rPr>
        <w:t xml:space="preserve"> </w:t>
      </w:r>
      <w:r w:rsidR="003F4E79" w:rsidRPr="002C41A0">
        <w:rPr>
          <w:b w:val="0"/>
          <w:bCs w:val="0"/>
          <w:color w:val="000000"/>
        </w:rPr>
        <w:t>A. Výstavba a modernizácia ciest I.</w:t>
      </w:r>
      <w:r w:rsidR="00BE6E38" w:rsidRPr="002C41A0">
        <w:rPr>
          <w:b w:val="0"/>
          <w:bCs w:val="0"/>
          <w:color w:val="000000"/>
        </w:rPr>
        <w:t> </w:t>
      </w:r>
      <w:r w:rsidR="003F4E79" w:rsidRPr="002C41A0">
        <w:rPr>
          <w:b w:val="0"/>
          <w:bCs w:val="0"/>
          <w:color w:val="000000"/>
        </w:rPr>
        <w:t xml:space="preserve">triedy s cieľom zvýšenia bezpečnosti a plynulosti dopravy (mimo TEN-T CORE, mimo TEN-T). </w:t>
      </w:r>
      <w:r w:rsidRPr="002C41A0">
        <w:rPr>
          <w:b w:val="0"/>
          <w:bCs w:val="0"/>
        </w:rPr>
        <w:t>Ide o</w:t>
      </w:r>
      <w:r w:rsidR="00F14B99" w:rsidRPr="002C41A0">
        <w:rPr>
          <w:b w:val="0"/>
          <w:bCs w:val="0"/>
        </w:rPr>
        <w:t> </w:t>
      </w:r>
      <w:r w:rsidRPr="002C41A0">
        <w:rPr>
          <w:b w:val="0"/>
          <w:bCs w:val="0"/>
        </w:rPr>
        <w:t>t</w:t>
      </w:r>
      <w:r w:rsidR="00F14B99" w:rsidRPr="002C41A0">
        <w:rPr>
          <w:b w:val="0"/>
          <w:bCs w:val="0"/>
        </w:rPr>
        <w:t>úto reprezentatívnu vzorku</w:t>
      </w:r>
      <w:r w:rsidRPr="002C41A0">
        <w:rPr>
          <w:b w:val="0"/>
          <w:bCs w:val="0"/>
        </w:rPr>
        <w:t xml:space="preserve"> projekt</w:t>
      </w:r>
      <w:r w:rsidR="00F14B99" w:rsidRPr="002C41A0">
        <w:rPr>
          <w:b w:val="0"/>
          <w:bCs w:val="0"/>
        </w:rPr>
        <w:t>ov</w:t>
      </w:r>
      <w:r w:rsidRPr="002C41A0">
        <w:rPr>
          <w:b w:val="0"/>
          <w:bCs w:val="0"/>
        </w:rPr>
        <w:t xml:space="preserve"> cestnej infraštruktúry:</w:t>
      </w:r>
    </w:p>
    <w:p w14:paraId="4E101F88" w14:textId="77777777" w:rsidR="000673BB" w:rsidRPr="002C41A0" w:rsidRDefault="000673BB" w:rsidP="000673BB">
      <w:pPr>
        <w:widowControl w:val="0"/>
        <w:spacing w:line="276" w:lineRule="auto"/>
        <w:jc w:val="both"/>
        <w:rPr>
          <w:b w:val="0"/>
          <w:bCs w:val="0"/>
        </w:rPr>
      </w:pPr>
    </w:p>
    <w:p w14:paraId="5B969399" w14:textId="77777777" w:rsidR="000673BB" w:rsidRPr="002C41A0" w:rsidRDefault="000673BB" w:rsidP="000673BB">
      <w:pPr>
        <w:pStyle w:val="Odsekzoznamu"/>
        <w:numPr>
          <w:ilvl w:val="0"/>
          <w:numId w:val="19"/>
        </w:numPr>
        <w:spacing w:line="276" w:lineRule="auto"/>
        <w:contextualSpacing/>
        <w:rPr>
          <w:rFonts w:ascii="Times New Roman" w:hAnsi="Times New Roman" w:cs="Times New Roman"/>
          <w:kern w:val="36"/>
          <w:lang w:eastAsia="sk-SK"/>
        </w:rPr>
      </w:pPr>
      <w:r w:rsidRPr="002C41A0">
        <w:rPr>
          <w:rFonts w:ascii="Times New Roman" w:hAnsi="Times New Roman" w:cs="Times New Roman"/>
          <w:kern w:val="36"/>
          <w:lang w:eastAsia="sk-SK"/>
        </w:rPr>
        <w:t>I/77 Bardejov juhozápadný obchvat, II. fáza</w:t>
      </w:r>
    </w:p>
    <w:p w14:paraId="3AA943B4" w14:textId="77777777" w:rsidR="000673BB" w:rsidRPr="002C41A0" w:rsidRDefault="000673BB" w:rsidP="000673BB">
      <w:pPr>
        <w:pStyle w:val="Odsekzoznamu"/>
        <w:numPr>
          <w:ilvl w:val="0"/>
          <w:numId w:val="19"/>
        </w:numPr>
        <w:spacing w:line="276" w:lineRule="auto"/>
        <w:contextualSpacing/>
        <w:rPr>
          <w:rFonts w:ascii="Times New Roman" w:hAnsi="Times New Roman" w:cs="Times New Roman"/>
          <w:kern w:val="36"/>
          <w:lang w:eastAsia="sk-SK"/>
        </w:rPr>
      </w:pPr>
      <w:r w:rsidRPr="002C41A0">
        <w:rPr>
          <w:rFonts w:ascii="Times New Roman" w:hAnsi="Times New Roman" w:cs="Times New Roman"/>
          <w:kern w:val="36"/>
          <w:lang w:eastAsia="sk-SK"/>
        </w:rPr>
        <w:t>I/66 Brezno – obchvat, I. etapa – 2. fáza</w:t>
      </w:r>
    </w:p>
    <w:p w14:paraId="0A97122E" w14:textId="77777777" w:rsidR="000673BB" w:rsidRPr="002C41A0" w:rsidRDefault="000673BB" w:rsidP="000673BB">
      <w:pPr>
        <w:pStyle w:val="Odsekzoznamu"/>
        <w:numPr>
          <w:ilvl w:val="0"/>
          <w:numId w:val="19"/>
        </w:numPr>
        <w:spacing w:line="276" w:lineRule="auto"/>
        <w:contextualSpacing/>
        <w:rPr>
          <w:rFonts w:ascii="Times New Roman" w:hAnsi="Times New Roman" w:cs="Times New Roman"/>
        </w:rPr>
      </w:pPr>
      <w:r w:rsidRPr="002C41A0">
        <w:rPr>
          <w:rFonts w:ascii="Times New Roman" w:hAnsi="Times New Roman" w:cs="Times New Roman"/>
          <w:kern w:val="36"/>
          <w:lang w:eastAsia="sk-SK"/>
        </w:rPr>
        <w:t>Rekonštrukcia cesty I/65 Turčianske Teplice – Príbovce</w:t>
      </w:r>
    </w:p>
    <w:p w14:paraId="60A1349E" w14:textId="77777777" w:rsidR="000673BB" w:rsidRPr="002C41A0" w:rsidRDefault="000673BB" w:rsidP="000673BB">
      <w:pPr>
        <w:pStyle w:val="Odsekzoznamu"/>
        <w:numPr>
          <w:ilvl w:val="0"/>
          <w:numId w:val="19"/>
        </w:numPr>
        <w:spacing w:line="276" w:lineRule="auto"/>
        <w:contextualSpacing/>
        <w:rPr>
          <w:rFonts w:ascii="Times New Roman" w:hAnsi="Times New Roman" w:cs="Times New Roman"/>
          <w:kern w:val="36"/>
          <w:lang w:eastAsia="sk-SK"/>
        </w:rPr>
      </w:pPr>
      <w:r w:rsidRPr="002C41A0">
        <w:rPr>
          <w:rFonts w:ascii="Times New Roman" w:hAnsi="Times New Roman" w:cs="Times New Roman"/>
          <w:kern w:val="36"/>
          <w:lang w:eastAsia="sk-SK"/>
        </w:rPr>
        <w:t>I/77 Smilno – Svidník, rekonštrukcia cesty, druhá fáza</w:t>
      </w:r>
    </w:p>
    <w:p w14:paraId="236C7D4C" w14:textId="77777777" w:rsidR="000673BB" w:rsidRPr="002C41A0" w:rsidRDefault="000673BB" w:rsidP="000673BB">
      <w:pPr>
        <w:widowControl w:val="0"/>
        <w:spacing w:line="276" w:lineRule="auto"/>
        <w:jc w:val="both"/>
        <w:rPr>
          <w:b w:val="0"/>
        </w:rPr>
      </w:pPr>
    </w:p>
    <w:p w14:paraId="140F95AB" w14:textId="5B5FB1DE" w:rsidR="000673BB" w:rsidRPr="002C41A0" w:rsidRDefault="000673BB" w:rsidP="000673BB">
      <w:pPr>
        <w:spacing w:line="276" w:lineRule="auto"/>
        <w:jc w:val="both"/>
        <w:rPr>
          <w:b w:val="0"/>
          <w:bCs w:val="0"/>
        </w:rPr>
      </w:pPr>
      <w:r w:rsidRPr="002C41A0">
        <w:rPr>
          <w:b w:val="0"/>
          <w:bCs w:val="0"/>
        </w:rPr>
        <w:t>Realizácia uvedených projektov bola ukončená v priebehu 2017 – 2019. Vybudovaná, resp. zrekonštruovaná cestná infraštruktúra je v bežnej prevádzke. To znamená, že je možné posúdiť vo vzťahu k týmto projektom, či boli skutočne dosiahnuté plánované dopady/výsledky, resp. prínosy. Prijímateľom projektov bola Slovenská správa ciest.</w:t>
      </w:r>
    </w:p>
    <w:p w14:paraId="49FEB611" w14:textId="77777777" w:rsidR="000673BB" w:rsidRPr="002C41A0" w:rsidRDefault="000673BB" w:rsidP="005B721E">
      <w:pPr>
        <w:widowControl w:val="0"/>
        <w:spacing w:line="276" w:lineRule="auto"/>
        <w:jc w:val="both"/>
        <w:rPr>
          <w:b w:val="0"/>
        </w:rPr>
      </w:pPr>
    </w:p>
    <w:p w14:paraId="32CB2D9A" w14:textId="485010B1" w:rsidR="005B721E" w:rsidRPr="002C41A0" w:rsidRDefault="00F8499B" w:rsidP="005B721E">
      <w:pPr>
        <w:widowControl w:val="0"/>
        <w:spacing w:line="276" w:lineRule="auto"/>
        <w:jc w:val="both"/>
        <w:rPr>
          <w:b w:val="0"/>
        </w:rPr>
      </w:pPr>
      <w:r w:rsidRPr="002C41A0">
        <w:rPr>
          <w:b w:val="0"/>
        </w:rPr>
        <w:t xml:space="preserve">Ako súčasť </w:t>
      </w:r>
      <w:r w:rsidR="00D03155" w:rsidRPr="002C41A0">
        <w:rPr>
          <w:b w:val="0"/>
        </w:rPr>
        <w:t>hodnotiacich akt</w:t>
      </w:r>
      <w:r w:rsidR="00647B63" w:rsidRPr="002C41A0">
        <w:rPr>
          <w:b w:val="0"/>
        </w:rPr>
        <w:t>iv</w:t>
      </w:r>
      <w:r w:rsidR="00D03155" w:rsidRPr="002C41A0">
        <w:rPr>
          <w:b w:val="0"/>
        </w:rPr>
        <w:t>í</w:t>
      </w:r>
      <w:r w:rsidR="00647B63" w:rsidRPr="002C41A0">
        <w:rPr>
          <w:b w:val="0"/>
        </w:rPr>
        <w:t>t</w:t>
      </w:r>
      <w:r w:rsidR="00D03155" w:rsidRPr="002C41A0">
        <w:rPr>
          <w:b w:val="0"/>
        </w:rPr>
        <w:t xml:space="preserve"> bola spracovaná a odovzdaná zadávateľovi Úvodná správa, ktorá </w:t>
      </w:r>
      <w:r w:rsidR="00647B63" w:rsidRPr="002C41A0">
        <w:rPr>
          <w:b w:val="0"/>
        </w:rPr>
        <w:t xml:space="preserve">obsahovala detailnejšie stanovenie úloh a spôsobu realizácie predmetného dopadového hodnotenia vo väzbe na zadávacie podmienky. V priebehu hodnotenia </w:t>
      </w:r>
      <w:r w:rsidR="005B721E" w:rsidRPr="002C41A0">
        <w:rPr>
          <w:b w:val="0"/>
        </w:rPr>
        <w:t xml:space="preserve">bol projektovým manažérom prijímateľa projektov distribuovaný dotazník, </w:t>
      </w:r>
      <w:r w:rsidR="008D715B" w:rsidRPr="002C41A0">
        <w:rPr>
          <w:b w:val="0"/>
        </w:rPr>
        <w:t>ktorý bol</w:t>
      </w:r>
      <w:r w:rsidR="005B721E" w:rsidRPr="002C41A0">
        <w:rPr>
          <w:b w:val="0"/>
        </w:rPr>
        <w:t xml:space="preserve"> zameraný na spresnenie </w:t>
      </w:r>
      <w:r w:rsidR="008D715B" w:rsidRPr="002C41A0">
        <w:rPr>
          <w:b w:val="0"/>
        </w:rPr>
        <w:t xml:space="preserve">a overenie </w:t>
      </w:r>
      <w:r w:rsidR="005B721E" w:rsidRPr="002C41A0">
        <w:rPr>
          <w:b w:val="0"/>
        </w:rPr>
        <w:t xml:space="preserve">informácií </w:t>
      </w:r>
      <w:r w:rsidR="008D715B" w:rsidRPr="002C41A0">
        <w:rPr>
          <w:b w:val="0"/>
        </w:rPr>
        <w:t xml:space="preserve">o jednotlivých projektoch. </w:t>
      </w:r>
      <w:r w:rsidR="00D959B7" w:rsidRPr="002C41A0">
        <w:rPr>
          <w:b w:val="0"/>
        </w:rPr>
        <w:t xml:space="preserve">Popritom sa so zadávateľom uskutočnilo viacero </w:t>
      </w:r>
      <w:r w:rsidR="003D6B76" w:rsidRPr="002C41A0">
        <w:rPr>
          <w:b w:val="0"/>
        </w:rPr>
        <w:t xml:space="preserve">pracovných </w:t>
      </w:r>
      <w:r w:rsidR="00B50844" w:rsidRPr="002C41A0">
        <w:rPr>
          <w:b w:val="0"/>
        </w:rPr>
        <w:t>stretnutí k</w:t>
      </w:r>
      <w:r w:rsidR="001F695D" w:rsidRPr="002C41A0">
        <w:rPr>
          <w:b w:val="0"/>
        </w:rPr>
        <w:t xml:space="preserve"> </w:t>
      </w:r>
      <w:r w:rsidR="00B50844" w:rsidRPr="002C41A0">
        <w:rPr>
          <w:b w:val="0"/>
        </w:rPr>
        <w:t xml:space="preserve">objasneniu </w:t>
      </w:r>
      <w:r w:rsidR="00EB6F26" w:rsidRPr="002C41A0">
        <w:rPr>
          <w:b w:val="0"/>
        </w:rPr>
        <w:t>zistených nezrovnalostí a otvorených otázok</w:t>
      </w:r>
      <w:r w:rsidR="003D6B76" w:rsidRPr="002C41A0">
        <w:rPr>
          <w:b w:val="0"/>
        </w:rPr>
        <w:t xml:space="preserve"> </w:t>
      </w:r>
      <w:r w:rsidR="001F695D" w:rsidRPr="002C41A0">
        <w:rPr>
          <w:b w:val="0"/>
        </w:rPr>
        <w:t>týkajúcich sa</w:t>
      </w:r>
      <w:r w:rsidR="00022047" w:rsidRPr="002C41A0">
        <w:rPr>
          <w:b w:val="0"/>
        </w:rPr>
        <w:t xml:space="preserve"> </w:t>
      </w:r>
      <w:r w:rsidR="00C45621" w:rsidRPr="002C41A0">
        <w:rPr>
          <w:b w:val="0"/>
        </w:rPr>
        <w:t>procesu</w:t>
      </w:r>
      <w:r w:rsidR="003D6B76" w:rsidRPr="002C41A0">
        <w:rPr>
          <w:b w:val="0"/>
        </w:rPr>
        <w:t xml:space="preserve"> </w:t>
      </w:r>
      <w:r w:rsidR="00C45621" w:rsidRPr="002C41A0">
        <w:rPr>
          <w:b w:val="0"/>
        </w:rPr>
        <w:t xml:space="preserve">dopadového </w:t>
      </w:r>
      <w:r w:rsidR="003D6B76" w:rsidRPr="002C41A0">
        <w:rPr>
          <w:b w:val="0"/>
        </w:rPr>
        <w:t>hodnot</w:t>
      </w:r>
      <w:r w:rsidR="00022047" w:rsidRPr="002C41A0">
        <w:rPr>
          <w:b w:val="0"/>
        </w:rPr>
        <w:t>en</w:t>
      </w:r>
      <w:r w:rsidR="003D6B76" w:rsidRPr="002C41A0">
        <w:rPr>
          <w:b w:val="0"/>
        </w:rPr>
        <w:t>ia</w:t>
      </w:r>
      <w:r w:rsidR="00EB6F26" w:rsidRPr="002C41A0">
        <w:rPr>
          <w:b w:val="0"/>
        </w:rPr>
        <w:t>.</w:t>
      </w:r>
    </w:p>
    <w:p w14:paraId="66A2C244" w14:textId="17A7828C" w:rsidR="00F8499B" w:rsidRPr="002C41A0" w:rsidRDefault="00D03155" w:rsidP="0078233E">
      <w:pPr>
        <w:widowControl w:val="0"/>
        <w:spacing w:line="276" w:lineRule="auto"/>
        <w:jc w:val="both"/>
        <w:rPr>
          <w:b w:val="0"/>
        </w:rPr>
      </w:pPr>
      <w:r w:rsidRPr="002C41A0">
        <w:rPr>
          <w:b w:val="0"/>
        </w:rPr>
        <w:t xml:space="preserve"> </w:t>
      </w:r>
    </w:p>
    <w:p w14:paraId="58B138C9" w14:textId="1F99677A" w:rsidR="001F695D" w:rsidRPr="002C41A0" w:rsidRDefault="001F695D" w:rsidP="0078233E">
      <w:pPr>
        <w:widowControl w:val="0"/>
        <w:spacing w:line="276" w:lineRule="auto"/>
        <w:jc w:val="both"/>
        <w:rPr>
          <w:rFonts w:eastAsia="Times New Roman"/>
          <w:b w:val="0"/>
          <w:bCs w:val="0"/>
          <w:color w:val="000000" w:themeColor="text1"/>
          <w:lang w:eastAsia="sk-SK"/>
        </w:rPr>
      </w:pPr>
      <w:r w:rsidRPr="002C41A0">
        <w:rPr>
          <w:b w:val="0"/>
          <w:bCs w:val="0"/>
        </w:rPr>
        <w:t xml:space="preserve">Pri spracovaní </w:t>
      </w:r>
      <w:r w:rsidR="00022047" w:rsidRPr="002C41A0">
        <w:rPr>
          <w:b w:val="0"/>
          <w:bCs w:val="0"/>
        </w:rPr>
        <w:t xml:space="preserve">predmetného </w:t>
      </w:r>
      <w:r w:rsidRPr="002C41A0">
        <w:rPr>
          <w:b w:val="0"/>
          <w:bCs w:val="0"/>
        </w:rPr>
        <w:t xml:space="preserve">dopadového hodnotenia </w:t>
      </w:r>
      <w:r w:rsidR="00022047" w:rsidRPr="002C41A0">
        <w:rPr>
          <w:b w:val="0"/>
          <w:bCs w:val="0"/>
        </w:rPr>
        <w:t>bola aplikovaná</w:t>
      </w:r>
      <w:r w:rsidRPr="002C41A0">
        <w:rPr>
          <w:b w:val="0"/>
          <w:bCs w:val="0"/>
        </w:rPr>
        <w:t xml:space="preserve"> kombinácia viacerých hodnotiacich metód, nástrojov a</w:t>
      </w:r>
      <w:r w:rsidR="00022047" w:rsidRPr="002C41A0">
        <w:rPr>
          <w:b w:val="0"/>
          <w:bCs w:val="0"/>
        </w:rPr>
        <w:t> </w:t>
      </w:r>
      <w:r w:rsidRPr="002C41A0">
        <w:rPr>
          <w:b w:val="0"/>
          <w:bCs w:val="0"/>
        </w:rPr>
        <w:t>techník</w:t>
      </w:r>
      <w:r w:rsidR="00022047" w:rsidRPr="002C41A0">
        <w:rPr>
          <w:b w:val="0"/>
          <w:bCs w:val="0"/>
        </w:rPr>
        <w:t xml:space="preserve"> – metóda </w:t>
      </w:r>
      <w:proofErr w:type="spellStart"/>
      <w:r w:rsidR="00022047" w:rsidRPr="002C41A0">
        <w:rPr>
          <w:b w:val="0"/>
          <w:bCs w:val="0"/>
        </w:rPr>
        <w:t>Desk</w:t>
      </w:r>
      <w:proofErr w:type="spellEnd"/>
      <w:r w:rsidR="00022047" w:rsidRPr="002C41A0">
        <w:rPr>
          <w:b w:val="0"/>
          <w:bCs w:val="0"/>
        </w:rPr>
        <w:t xml:space="preserve"> </w:t>
      </w:r>
      <w:proofErr w:type="spellStart"/>
      <w:r w:rsidR="00022047" w:rsidRPr="002C41A0">
        <w:rPr>
          <w:b w:val="0"/>
          <w:bCs w:val="0"/>
        </w:rPr>
        <w:t>research</w:t>
      </w:r>
      <w:proofErr w:type="spellEnd"/>
      <w:r w:rsidR="00022047" w:rsidRPr="002C41A0">
        <w:rPr>
          <w:b w:val="0"/>
          <w:bCs w:val="0"/>
        </w:rPr>
        <w:t xml:space="preserve">, metóda terénneho prieskumu, štatistické metódy, </w:t>
      </w:r>
      <w:r w:rsidR="00022047" w:rsidRPr="002C41A0">
        <w:rPr>
          <w:rFonts w:eastAsia="Times New Roman"/>
          <w:b w:val="0"/>
          <w:bCs w:val="0"/>
          <w:lang w:eastAsia="sk-SK"/>
        </w:rPr>
        <w:t xml:space="preserve">metóda kontrafaktuálnej </w:t>
      </w:r>
      <w:r w:rsidR="00022047" w:rsidRPr="002C41A0">
        <w:rPr>
          <w:rFonts w:eastAsia="Times New Roman"/>
          <w:b w:val="0"/>
          <w:bCs w:val="0"/>
          <w:color w:val="000000" w:themeColor="text1"/>
          <w:lang w:eastAsia="sk-SK"/>
        </w:rPr>
        <w:t>analýzy</w:t>
      </w:r>
      <w:r w:rsidR="000E0352" w:rsidRPr="002C41A0">
        <w:rPr>
          <w:rFonts w:eastAsia="Times New Roman"/>
          <w:b w:val="0"/>
          <w:bCs w:val="0"/>
          <w:color w:val="000000" w:themeColor="text1"/>
          <w:lang w:eastAsia="sk-SK"/>
        </w:rPr>
        <w:t xml:space="preserve">, techniky </w:t>
      </w:r>
      <w:r w:rsidR="000E0352" w:rsidRPr="002C41A0">
        <w:rPr>
          <w:b w:val="0"/>
          <w:bCs w:val="0"/>
        </w:rPr>
        <w:t xml:space="preserve">kvantitatívnych </w:t>
      </w:r>
      <w:r w:rsidR="00B274BF" w:rsidRPr="002C41A0">
        <w:rPr>
          <w:b w:val="0"/>
          <w:bCs w:val="0"/>
        </w:rPr>
        <w:t>a</w:t>
      </w:r>
      <w:r w:rsidR="00047759" w:rsidRPr="002C41A0">
        <w:rPr>
          <w:b w:val="0"/>
          <w:bCs w:val="0"/>
        </w:rPr>
        <w:t> </w:t>
      </w:r>
      <w:r w:rsidR="000E0352" w:rsidRPr="002C41A0">
        <w:rPr>
          <w:b w:val="0"/>
          <w:bCs w:val="0"/>
        </w:rPr>
        <w:t>hlavne kvalitatívnych metód</w:t>
      </w:r>
      <w:r w:rsidR="00022047" w:rsidRPr="002C41A0">
        <w:rPr>
          <w:rFonts w:eastAsia="Times New Roman"/>
          <w:b w:val="0"/>
          <w:bCs w:val="0"/>
          <w:color w:val="000000" w:themeColor="text1"/>
          <w:lang w:eastAsia="sk-SK"/>
        </w:rPr>
        <w:t xml:space="preserve">. </w:t>
      </w:r>
    </w:p>
    <w:p w14:paraId="7E128C8D" w14:textId="77777777" w:rsidR="00022047" w:rsidRPr="002C41A0" w:rsidRDefault="00022047" w:rsidP="0078233E">
      <w:pPr>
        <w:widowControl w:val="0"/>
        <w:spacing w:line="276" w:lineRule="auto"/>
        <w:jc w:val="both"/>
        <w:rPr>
          <w:b w:val="0"/>
          <w:bCs w:val="0"/>
        </w:rPr>
      </w:pPr>
    </w:p>
    <w:p w14:paraId="0A7B091B" w14:textId="42CB24B0" w:rsidR="00D97DDD" w:rsidRPr="002C41A0" w:rsidRDefault="0078233E" w:rsidP="00D97DDD">
      <w:pPr>
        <w:spacing w:line="276" w:lineRule="auto"/>
        <w:jc w:val="both"/>
        <w:rPr>
          <w:b w:val="0"/>
          <w:bCs w:val="0"/>
          <w:sz w:val="20"/>
          <w:szCs w:val="20"/>
        </w:rPr>
      </w:pPr>
      <w:r w:rsidRPr="002C41A0">
        <w:rPr>
          <w:b w:val="0"/>
          <w:bCs w:val="0"/>
        </w:rPr>
        <w:t>Pre hodnotenie dopadov intervencií z verejných zdrojov býva využívaná metóda</w:t>
      </w:r>
      <w:r w:rsidR="00D97DDD" w:rsidRPr="002C41A0">
        <w:rPr>
          <w:b w:val="0"/>
          <w:bCs w:val="0"/>
        </w:rPr>
        <w:t xml:space="preserve"> </w:t>
      </w:r>
      <w:r w:rsidRPr="002C41A0">
        <w:rPr>
          <w:b w:val="0"/>
          <w:bCs w:val="0"/>
        </w:rPr>
        <w:t>kontrafaktuálnej analýzy, ktorá umožňuje porovnať vplyv intervencie v istom stanovenom časovom</w:t>
      </w:r>
      <w:r w:rsidRPr="002C41A0">
        <w:rPr>
          <w:b w:val="0"/>
        </w:rPr>
        <w:t xml:space="preserve"> období. V</w:t>
      </w:r>
      <w:r w:rsidR="00B13A92" w:rsidRPr="002C41A0">
        <w:rPr>
          <w:b w:val="0"/>
        </w:rPr>
        <w:t xml:space="preserve"> </w:t>
      </w:r>
      <w:r w:rsidRPr="002C41A0">
        <w:rPr>
          <w:b w:val="0"/>
        </w:rPr>
        <w:t>štandardnom konkurenčnom prostredí je v</w:t>
      </w:r>
      <w:r w:rsidR="001A3D87" w:rsidRPr="002C41A0">
        <w:rPr>
          <w:b w:val="0"/>
        </w:rPr>
        <w:t xml:space="preserve"> </w:t>
      </w:r>
      <w:r w:rsidRPr="002C41A0">
        <w:rPr>
          <w:b w:val="0"/>
        </w:rPr>
        <w:t>rámci aplikácie kontrafaktuálnej analýzy vzájomne porovnávaný vývoj podnikateľského subjektu, ktorý bol predmetom intervencie z verejných zdrojov s obdobným podnikateľským subjektom, ktorý verejnú intervenciu neobdržal a zistený rozdiel v ich vývoji po ukončení intervencie vyjadruje efekt intervencie. V oblasti cestnej dopravy sú znaky „štandardného komerčného“ prostredia výrazným spôsobom obmedzené</w:t>
      </w:r>
      <w:r w:rsidR="00D97DDD" w:rsidRPr="002C41A0">
        <w:rPr>
          <w:b w:val="0"/>
        </w:rPr>
        <w:t>.</w:t>
      </w:r>
      <w:r w:rsidR="00C51849" w:rsidRPr="002C41A0">
        <w:rPr>
          <w:b w:val="0"/>
        </w:rPr>
        <w:t xml:space="preserve"> </w:t>
      </w:r>
      <w:r w:rsidRPr="002C41A0">
        <w:rPr>
          <w:b w:val="0"/>
        </w:rPr>
        <w:t xml:space="preserve">SSC je rozpočtová organizácia, ktorá je svojím rozpočtom napojená priamo na zriaďovateľa – MDV SR. Jej základnou činnosťou je správa ciest I. triedy </w:t>
      </w:r>
      <w:r w:rsidRPr="002C41A0">
        <w:rPr>
          <w:b w:val="0"/>
        </w:rPr>
        <w:lastRenderedPageBreak/>
        <w:t>a cestných pozemkov vo vlastníctve štátu a výkon s tým súvisiacich činností, ako je zabezpečovanie investičnej prípravy a výstavby ciest I. triedy a ich údržby.</w:t>
      </w:r>
      <w:r w:rsidR="00D97DDD" w:rsidRPr="002C41A0">
        <w:rPr>
          <w:b w:val="0"/>
        </w:rPr>
        <w:t xml:space="preserve"> </w:t>
      </w:r>
      <w:r w:rsidR="00937B51" w:rsidRPr="002C41A0">
        <w:rPr>
          <w:b w:val="0"/>
        </w:rPr>
        <w:t>V tejto súv</w:t>
      </w:r>
      <w:r w:rsidR="00116A90" w:rsidRPr="002C41A0">
        <w:rPr>
          <w:b w:val="0"/>
        </w:rPr>
        <w:t>i</w:t>
      </w:r>
      <w:r w:rsidR="00937B51" w:rsidRPr="002C41A0">
        <w:rPr>
          <w:b w:val="0"/>
        </w:rPr>
        <w:t>slosti tak b</w:t>
      </w:r>
      <w:r w:rsidR="00D97DDD" w:rsidRPr="002C41A0">
        <w:rPr>
          <w:b w:val="0"/>
        </w:rPr>
        <w:t>olo</w:t>
      </w:r>
      <w:r w:rsidR="001A3D87" w:rsidRPr="002C41A0">
        <w:rPr>
          <w:b w:val="0"/>
        </w:rPr>
        <w:t xml:space="preserve"> </w:t>
      </w:r>
      <w:r w:rsidR="00D97DDD" w:rsidRPr="002C41A0">
        <w:rPr>
          <w:b w:val="0"/>
        </w:rPr>
        <w:t>potrebné prispôsobiť metodiku a použitie kontrafaktuálnej analýzy</w:t>
      </w:r>
      <w:r w:rsidR="001A3D87" w:rsidRPr="002C41A0">
        <w:rPr>
          <w:b w:val="0"/>
        </w:rPr>
        <w:t>.</w:t>
      </w:r>
      <w:r w:rsidR="00D97DDD" w:rsidRPr="002C41A0">
        <w:rPr>
          <w:b w:val="0"/>
        </w:rPr>
        <w:t xml:space="preserve"> Netrhové efekty sa </w:t>
      </w:r>
      <w:r w:rsidR="001A3D87" w:rsidRPr="002C41A0">
        <w:rPr>
          <w:b w:val="0"/>
        </w:rPr>
        <w:t>t</w:t>
      </w:r>
      <w:r w:rsidR="00D97DDD" w:rsidRPr="002C41A0">
        <w:rPr>
          <w:b w:val="0"/>
        </w:rPr>
        <w:t>ýkajú aj subjektov pôsobiacich mimo štandardného podnikateľského prostredia.</w:t>
      </w:r>
    </w:p>
    <w:p w14:paraId="085E6B1E" w14:textId="77777777" w:rsidR="0078233E" w:rsidRPr="002C41A0" w:rsidRDefault="0078233E" w:rsidP="0078233E">
      <w:pPr>
        <w:widowControl w:val="0"/>
        <w:spacing w:line="276" w:lineRule="auto"/>
        <w:jc w:val="both"/>
        <w:rPr>
          <w:b w:val="0"/>
        </w:rPr>
      </w:pPr>
    </w:p>
    <w:p w14:paraId="29401FC3" w14:textId="2EF31BB1" w:rsidR="0078233E" w:rsidRPr="002C41A0" w:rsidRDefault="0078233E" w:rsidP="0078233E">
      <w:pPr>
        <w:widowControl w:val="0"/>
        <w:spacing w:line="276" w:lineRule="auto"/>
        <w:jc w:val="both"/>
        <w:rPr>
          <w:b w:val="0"/>
        </w:rPr>
      </w:pPr>
      <w:r w:rsidRPr="002C41A0">
        <w:rPr>
          <w:b w:val="0"/>
        </w:rPr>
        <w:t xml:space="preserve">Z uvedeného dôvodu je pri realizácii </w:t>
      </w:r>
      <w:r w:rsidR="00937B51" w:rsidRPr="002C41A0">
        <w:rPr>
          <w:b w:val="0"/>
        </w:rPr>
        <w:t>dopadového</w:t>
      </w:r>
      <w:r w:rsidRPr="002C41A0">
        <w:rPr>
          <w:b w:val="0"/>
        </w:rPr>
        <w:t xml:space="preserve"> hodnotenia nástrojmi kontrafaktuálnej analýzy posudzovaný scenár vývoja pri poskytnutí verejnej intervencie na realizáciu projektu a scenár vývoja bez poskytnutia uvedenej intervencie rovnakému subjektu. Účinok intervencie je potom stanovený na základe porovnania rozdielov v scenároch v určitom časovom období po ukončení intervencie, keď by sa už mal účinok danej intervencie dostatočne prejaviť.</w:t>
      </w:r>
    </w:p>
    <w:p w14:paraId="1C0F48B8" w14:textId="77777777" w:rsidR="0078233E" w:rsidRPr="002C41A0" w:rsidRDefault="0078233E" w:rsidP="006745B2">
      <w:pPr>
        <w:widowControl w:val="0"/>
        <w:spacing w:after="240" w:line="276" w:lineRule="auto"/>
        <w:jc w:val="both"/>
        <w:rPr>
          <w:b w:val="0"/>
        </w:rPr>
      </w:pPr>
    </w:p>
    <w:p w14:paraId="11657C42" w14:textId="19A5BFEA" w:rsidR="0078233E" w:rsidRPr="002C41A0" w:rsidRDefault="00C77770" w:rsidP="0078233E">
      <w:pPr>
        <w:widowControl w:val="0"/>
        <w:spacing w:line="276" w:lineRule="auto"/>
        <w:jc w:val="both"/>
        <w:rPr>
          <w:bCs w:val="0"/>
        </w:rPr>
      </w:pPr>
      <w:r w:rsidRPr="002C41A0">
        <w:rPr>
          <w:bCs w:val="0"/>
        </w:rPr>
        <w:t>H</w:t>
      </w:r>
      <w:r w:rsidR="0078233E" w:rsidRPr="002C41A0">
        <w:rPr>
          <w:bCs w:val="0"/>
        </w:rPr>
        <w:t>odnotiace otázky</w:t>
      </w:r>
      <w:r w:rsidRPr="002C41A0">
        <w:rPr>
          <w:bCs w:val="0"/>
        </w:rPr>
        <w:t xml:space="preserve"> – zhrnutie </w:t>
      </w:r>
    </w:p>
    <w:p w14:paraId="06C02E15" w14:textId="77777777" w:rsidR="006745B2" w:rsidRPr="002C41A0" w:rsidRDefault="006745B2" w:rsidP="0078233E">
      <w:pPr>
        <w:widowControl w:val="0"/>
        <w:spacing w:line="276" w:lineRule="auto"/>
        <w:jc w:val="both"/>
        <w:rPr>
          <w:bCs w:val="0"/>
        </w:rPr>
      </w:pPr>
    </w:p>
    <w:p w14:paraId="6941A4EB" w14:textId="6D6F8936" w:rsidR="0078233E" w:rsidRPr="002C41A0" w:rsidRDefault="0078233E" w:rsidP="00C362B2">
      <w:pPr>
        <w:pStyle w:val="Nadpis1"/>
        <w:numPr>
          <w:ilvl w:val="0"/>
          <w:numId w:val="37"/>
        </w:numPr>
        <w:spacing w:after="240"/>
        <w:ind w:left="426" w:hanging="426"/>
      </w:pPr>
      <w:bookmarkStart w:id="12" w:name="_Toc110523608"/>
      <w:r w:rsidRPr="002C41A0">
        <w:t>Aké najvýznamnejšie výsledky vyplynuli z intervencií alokovaných na projekty PO6 OPII pri dosahovaní špecifického cieľa 6.2 (ŠC 6.2)?</w:t>
      </w:r>
      <w:bookmarkEnd w:id="12"/>
    </w:p>
    <w:p w14:paraId="472E5A5F" w14:textId="6F5CF7A2" w:rsidR="00C77770" w:rsidRPr="002C41A0" w:rsidRDefault="00C77770" w:rsidP="00BA34C5">
      <w:pPr>
        <w:spacing w:line="276" w:lineRule="auto"/>
        <w:jc w:val="both"/>
        <w:rPr>
          <w:b w:val="0"/>
          <w:bCs w:val="0"/>
        </w:rPr>
      </w:pPr>
      <w:r w:rsidRPr="002C41A0">
        <w:rPr>
          <w:b w:val="0"/>
          <w:bCs w:val="0"/>
        </w:rPr>
        <w:t xml:space="preserve">Intervencie alokované do hodnotených projektov predložených v rámci prioritnej osi 6 špecifického cieľa 6.2 mali svoje opodstatnenie. Z vecného pohľadu priniesli vybudovanie novej cestnej komunikácie – obchvatu mesta Bardejov a mesta Brezno a tiež zrekonštruované úseky ciest I. triedy I/65 a I/77. V podstate všetky </w:t>
      </w:r>
      <w:r w:rsidR="008D164E" w:rsidRPr="002C41A0">
        <w:rPr>
          <w:b w:val="0"/>
          <w:bCs w:val="0"/>
        </w:rPr>
        <w:t>hodnotené</w:t>
      </w:r>
      <w:r w:rsidRPr="002C41A0">
        <w:rPr>
          <w:b w:val="0"/>
          <w:bCs w:val="0"/>
        </w:rPr>
        <w:t xml:space="preserve"> projekty sledovali obdobné ciele, a to predovšetkým: skvalitnenie dopravy, zvýšenie bezpečnosti a plynulosti cestnej premávky, pokles nehodovosti, zníženie časových strát a zlepšenie životného prostredia a kvality života v dotknutej lokalite. Tieto ciele sa implementáciou aktivít vďaka poskytnutej intervencii v zásade podarilo naplniť. </w:t>
      </w:r>
    </w:p>
    <w:p w14:paraId="584DCAD2" w14:textId="77777777" w:rsidR="00C77770" w:rsidRPr="002C41A0" w:rsidRDefault="00C77770" w:rsidP="00BA34C5">
      <w:pPr>
        <w:widowControl w:val="0"/>
        <w:spacing w:line="276" w:lineRule="auto"/>
        <w:jc w:val="both"/>
        <w:rPr>
          <w:b w:val="0"/>
          <w:bCs w:val="0"/>
        </w:rPr>
      </w:pPr>
    </w:p>
    <w:p w14:paraId="3B6AD21A" w14:textId="56CB1AE4" w:rsidR="00C77770" w:rsidRPr="002C41A0" w:rsidRDefault="00C77770" w:rsidP="00BA34C5">
      <w:pPr>
        <w:spacing w:line="276" w:lineRule="auto"/>
        <w:jc w:val="both"/>
        <w:rPr>
          <w:b w:val="0"/>
          <w:bCs w:val="0"/>
        </w:rPr>
      </w:pPr>
      <w:r w:rsidRPr="002C41A0">
        <w:rPr>
          <w:b w:val="0"/>
          <w:bCs w:val="0"/>
        </w:rPr>
        <w:t xml:space="preserve">Sumárne za reprezentatívnu vzorku </w:t>
      </w:r>
      <w:r w:rsidR="008D164E" w:rsidRPr="002C41A0">
        <w:rPr>
          <w:b w:val="0"/>
          <w:bCs w:val="0"/>
        </w:rPr>
        <w:t xml:space="preserve">4 </w:t>
      </w:r>
      <w:r w:rsidRPr="002C41A0">
        <w:rPr>
          <w:b w:val="0"/>
          <w:bCs w:val="0"/>
        </w:rPr>
        <w:t xml:space="preserve">projektov je možné za najvýznamnejšie výsledky, ktoré vyplynuli z intervencií do alokovaných do týchto projektov, zaradiť tieto: </w:t>
      </w:r>
    </w:p>
    <w:p w14:paraId="5E6806A3" w14:textId="77777777" w:rsidR="00B15440" w:rsidRPr="002C41A0" w:rsidRDefault="00B15440" w:rsidP="00BA34C5">
      <w:pPr>
        <w:pStyle w:val="Odsekzoznamu"/>
        <w:numPr>
          <w:ilvl w:val="0"/>
          <w:numId w:val="24"/>
        </w:numPr>
        <w:spacing w:line="276" w:lineRule="auto"/>
        <w:jc w:val="both"/>
        <w:rPr>
          <w:rFonts w:ascii="Times New Roman" w:hAnsi="Times New Roman" w:cs="Times New Roman"/>
        </w:rPr>
      </w:pPr>
      <w:r w:rsidRPr="002C41A0">
        <w:rPr>
          <w:rFonts w:ascii="Times New Roman" w:hAnsi="Times New Roman" w:cs="Times New Roman"/>
        </w:rPr>
        <w:t>Skvalitnenie dopravy a zlepšenie dopravného komfortu na cestách I. triedy</w:t>
      </w:r>
    </w:p>
    <w:p w14:paraId="6A437D75" w14:textId="77777777" w:rsidR="00B15440" w:rsidRPr="002C41A0" w:rsidRDefault="00B15440" w:rsidP="00BA34C5">
      <w:pPr>
        <w:pStyle w:val="Odsekzoznamu"/>
        <w:numPr>
          <w:ilvl w:val="0"/>
          <w:numId w:val="24"/>
        </w:numPr>
        <w:spacing w:line="276" w:lineRule="auto"/>
        <w:jc w:val="both"/>
        <w:rPr>
          <w:rFonts w:ascii="Times New Roman" w:hAnsi="Times New Roman" w:cs="Times New Roman"/>
        </w:rPr>
      </w:pPr>
      <w:r w:rsidRPr="002C41A0">
        <w:rPr>
          <w:rFonts w:ascii="Times New Roman" w:hAnsi="Times New Roman" w:cs="Times New Roman"/>
        </w:rPr>
        <w:t>Zníženie časových strát</w:t>
      </w:r>
    </w:p>
    <w:p w14:paraId="00039D78" w14:textId="77777777" w:rsidR="00B15440" w:rsidRPr="002C41A0" w:rsidRDefault="00B15440" w:rsidP="00BA34C5">
      <w:pPr>
        <w:pStyle w:val="Odsekzoznamu"/>
        <w:numPr>
          <w:ilvl w:val="0"/>
          <w:numId w:val="24"/>
        </w:numPr>
        <w:spacing w:line="276" w:lineRule="auto"/>
        <w:jc w:val="both"/>
        <w:rPr>
          <w:rFonts w:ascii="Times New Roman" w:hAnsi="Times New Roman" w:cs="Times New Roman"/>
        </w:rPr>
      </w:pPr>
      <w:r w:rsidRPr="002C41A0">
        <w:rPr>
          <w:rFonts w:ascii="Times New Roman" w:hAnsi="Times New Roman" w:cs="Times New Roman"/>
        </w:rPr>
        <w:t>Zvýšenie priemernej rýchlosti</w:t>
      </w:r>
    </w:p>
    <w:p w14:paraId="529B2B79" w14:textId="77777777" w:rsidR="00B15440" w:rsidRPr="002C41A0" w:rsidRDefault="00B15440" w:rsidP="00BA34C5">
      <w:pPr>
        <w:pStyle w:val="Odsekzoznamu"/>
        <w:numPr>
          <w:ilvl w:val="0"/>
          <w:numId w:val="24"/>
        </w:numPr>
        <w:spacing w:line="276" w:lineRule="auto"/>
        <w:jc w:val="both"/>
        <w:rPr>
          <w:rFonts w:ascii="Times New Roman" w:hAnsi="Times New Roman" w:cs="Times New Roman"/>
        </w:rPr>
      </w:pPr>
      <w:r w:rsidRPr="002C41A0">
        <w:rPr>
          <w:rFonts w:ascii="Times New Roman" w:hAnsi="Times New Roman" w:cs="Times New Roman"/>
        </w:rPr>
        <w:t>Zvýšenie bezpečnosti cestnej premávky a zníženie nehodovosti</w:t>
      </w:r>
    </w:p>
    <w:p w14:paraId="0E664421" w14:textId="77777777" w:rsidR="00B15440" w:rsidRPr="002C41A0" w:rsidRDefault="00B15440" w:rsidP="00BA34C5">
      <w:pPr>
        <w:pStyle w:val="Odsekzoznamu"/>
        <w:numPr>
          <w:ilvl w:val="0"/>
          <w:numId w:val="24"/>
        </w:numPr>
        <w:spacing w:line="276" w:lineRule="auto"/>
        <w:jc w:val="both"/>
        <w:rPr>
          <w:rFonts w:ascii="Times New Roman" w:hAnsi="Times New Roman" w:cs="Times New Roman"/>
        </w:rPr>
      </w:pPr>
      <w:r w:rsidRPr="002C41A0">
        <w:rPr>
          <w:rFonts w:ascii="Times New Roman" w:hAnsi="Times New Roman" w:cs="Times New Roman"/>
        </w:rPr>
        <w:t>Zníženie negatívnych vplyvov na životné prostredie</w:t>
      </w:r>
    </w:p>
    <w:p w14:paraId="10071355" w14:textId="5D0EF1EC" w:rsidR="00BA34C5" w:rsidRPr="002C41A0" w:rsidRDefault="00BA34C5" w:rsidP="00BA34C5">
      <w:pPr>
        <w:pStyle w:val="Odsekzoznamu"/>
        <w:numPr>
          <w:ilvl w:val="0"/>
          <w:numId w:val="24"/>
        </w:numPr>
        <w:spacing w:line="276" w:lineRule="auto"/>
        <w:jc w:val="both"/>
        <w:rPr>
          <w:rFonts w:ascii="Times New Roman" w:hAnsi="Times New Roman" w:cs="Times New Roman"/>
        </w:rPr>
      </w:pPr>
      <w:r w:rsidRPr="002C41A0">
        <w:rPr>
          <w:rFonts w:ascii="Times New Roman" w:hAnsi="Times New Roman" w:cs="Times New Roman"/>
        </w:rPr>
        <w:t xml:space="preserve">Širšie sociálnoekonomické efekty </w:t>
      </w:r>
    </w:p>
    <w:p w14:paraId="2163D13D" w14:textId="77777777" w:rsidR="0070323B" w:rsidRPr="002C41A0" w:rsidRDefault="0070323B" w:rsidP="0070323B">
      <w:pPr>
        <w:pStyle w:val="Odsekzoznamu"/>
        <w:spacing w:line="276" w:lineRule="auto"/>
        <w:ind w:left="360"/>
        <w:jc w:val="both"/>
        <w:rPr>
          <w:rFonts w:ascii="Times New Roman" w:hAnsi="Times New Roman" w:cs="Times New Roman"/>
        </w:rPr>
      </w:pPr>
    </w:p>
    <w:p w14:paraId="17A5B826" w14:textId="4566165B" w:rsidR="0078233E" w:rsidRPr="002C41A0" w:rsidRDefault="007505E2" w:rsidP="00BE6E38">
      <w:pPr>
        <w:pStyle w:val="Nadpis1"/>
        <w:spacing w:before="0" w:after="240"/>
        <w:jc w:val="both"/>
      </w:pPr>
      <w:bookmarkStart w:id="13" w:name="_Toc110523609"/>
      <w:r w:rsidRPr="002C41A0">
        <w:t>1.1</w:t>
      </w:r>
      <w:r w:rsidR="00C362B2" w:rsidRPr="002C41A0">
        <w:tab/>
      </w:r>
      <w:r w:rsidR="0078233E" w:rsidRPr="002C41A0">
        <w:t>Ako sa prejavili dosahované výsledky z projektov financovaných z prostriedkov OPII - PO6, ŠC 6.2 v oblasti zvýšenia kapacity ciest I. triedy na exponovaných úsekoch?</w:t>
      </w:r>
      <w:bookmarkEnd w:id="13"/>
    </w:p>
    <w:p w14:paraId="23CBD09E" w14:textId="667734CF" w:rsidR="0070323B" w:rsidRPr="002C41A0" w:rsidRDefault="0070323B" w:rsidP="0070323B">
      <w:pPr>
        <w:autoSpaceDE w:val="0"/>
        <w:autoSpaceDN w:val="0"/>
        <w:adjustRightInd w:val="0"/>
        <w:spacing w:line="276" w:lineRule="auto"/>
        <w:jc w:val="both"/>
        <w:rPr>
          <w:b w:val="0"/>
          <w:bCs w:val="0"/>
        </w:rPr>
      </w:pPr>
      <w:r w:rsidRPr="002C41A0">
        <w:rPr>
          <w:b w:val="0"/>
          <w:bCs w:val="0"/>
        </w:rPr>
        <w:t xml:space="preserve">Projekty vecne zamerané na vybudovanie nových cestných komunikácií prispeli </w:t>
      </w:r>
      <w:r w:rsidR="00035EB7" w:rsidRPr="002C41A0">
        <w:rPr>
          <w:b w:val="0"/>
          <w:bCs w:val="0"/>
        </w:rPr>
        <w:t>k zvýšeniu kapacity cestných ťahov.</w:t>
      </w:r>
      <w:r w:rsidRPr="002C41A0">
        <w:rPr>
          <w:b w:val="0"/>
          <w:bCs w:val="0"/>
        </w:rPr>
        <w:t xml:space="preserve"> Vybudovaním obchvatov </w:t>
      </w:r>
      <w:r w:rsidR="000551CD" w:rsidRPr="002C41A0">
        <w:rPr>
          <w:b w:val="0"/>
          <w:bCs w:val="0"/>
        </w:rPr>
        <w:t xml:space="preserve">miest Bardejov a Brezno </w:t>
      </w:r>
      <w:r w:rsidRPr="002C41A0">
        <w:rPr>
          <w:b w:val="0"/>
          <w:bCs w:val="0"/>
        </w:rPr>
        <w:t xml:space="preserve">sa zvýšila </w:t>
      </w:r>
      <w:r w:rsidRPr="002C41A0">
        <w:rPr>
          <w:b w:val="0"/>
          <w:bCs w:val="0"/>
        </w:rPr>
        <w:lastRenderedPageBreak/>
        <w:t>kapacita ciest I. triedy I/77 a I/66. K pôvodnej ceste</w:t>
      </w:r>
      <w:r w:rsidRPr="002C41A0">
        <w:rPr>
          <w:b w:val="0"/>
          <w:bCs w:val="0"/>
          <w:color w:val="111111"/>
        </w:rPr>
        <w:t xml:space="preserve"> I/77 kategórie C 7,5/60</w:t>
      </w:r>
      <w:r w:rsidRPr="002C41A0">
        <w:rPr>
          <w:b w:val="0"/>
          <w:bCs w:val="0"/>
        </w:rPr>
        <w:t xml:space="preserve"> pribudla nová komunikácia kategórie C</w:t>
      </w:r>
      <w:r w:rsidR="000551CD" w:rsidRPr="002C41A0">
        <w:rPr>
          <w:b w:val="0"/>
          <w:bCs w:val="0"/>
        </w:rPr>
        <w:t> </w:t>
      </w:r>
      <w:r w:rsidRPr="002C41A0">
        <w:rPr>
          <w:b w:val="0"/>
          <w:bCs w:val="0"/>
        </w:rPr>
        <w:t>11,5/80</w:t>
      </w:r>
      <w:r w:rsidR="000551CD" w:rsidRPr="002C41A0">
        <w:rPr>
          <w:b w:val="0"/>
          <w:bCs w:val="0"/>
        </w:rPr>
        <w:t xml:space="preserve"> situovaná v Prešovskom kraji</w:t>
      </w:r>
      <w:r w:rsidRPr="002C41A0">
        <w:rPr>
          <w:b w:val="0"/>
          <w:bCs w:val="0"/>
        </w:rPr>
        <w:t>, ktorá prevzala cca 50 % tranzitnej dopravy. Obchvat mestom Brezno zodpovedajúci kategórii cesty C 9,5/80</w:t>
      </w:r>
      <w:r w:rsidR="000551CD" w:rsidRPr="002C41A0">
        <w:rPr>
          <w:b w:val="0"/>
          <w:bCs w:val="0"/>
        </w:rPr>
        <w:t>, ktorý sa nachádza v Banskobystrickom kraji</w:t>
      </w:r>
      <w:r w:rsidR="00367C08" w:rsidRPr="002C41A0">
        <w:rPr>
          <w:b w:val="0"/>
          <w:bCs w:val="0"/>
        </w:rPr>
        <w:t>,</w:t>
      </w:r>
      <w:r w:rsidRPr="002C41A0">
        <w:rPr>
          <w:b w:val="0"/>
          <w:bCs w:val="0"/>
        </w:rPr>
        <w:t xml:space="preserve"> prevzal približne 83 % tranzitnej dopravy z pôvodnej komunikácie. </w:t>
      </w:r>
    </w:p>
    <w:p w14:paraId="5C041E75" w14:textId="77777777" w:rsidR="00A77AA9" w:rsidRPr="002C41A0" w:rsidRDefault="00A77AA9" w:rsidP="006745B2">
      <w:pPr>
        <w:autoSpaceDE w:val="0"/>
        <w:autoSpaceDN w:val="0"/>
        <w:adjustRightInd w:val="0"/>
        <w:spacing w:after="240" w:line="276" w:lineRule="auto"/>
        <w:jc w:val="both"/>
        <w:rPr>
          <w:b w:val="0"/>
          <w:bCs w:val="0"/>
        </w:rPr>
      </w:pPr>
    </w:p>
    <w:p w14:paraId="4B965568" w14:textId="5A7B401B" w:rsidR="0078233E" w:rsidRPr="002C41A0" w:rsidRDefault="0078233E" w:rsidP="00C362B2">
      <w:pPr>
        <w:pStyle w:val="Nadpis1"/>
        <w:numPr>
          <w:ilvl w:val="0"/>
          <w:numId w:val="37"/>
        </w:numPr>
        <w:spacing w:before="0" w:after="240"/>
        <w:ind w:left="426" w:hanging="426"/>
        <w:jc w:val="both"/>
      </w:pPr>
      <w:bookmarkStart w:id="14" w:name="_Toc110523610"/>
      <w:r w:rsidRPr="002C41A0">
        <w:t>Zvýšila sa bezpečnosť cestnej premávky prostredníctvom projektov výstavby a modernizácie ciest I. triedy financovaných v rámci PO 6, ŠC 6.2 OPII?</w:t>
      </w:r>
      <w:bookmarkEnd w:id="14"/>
    </w:p>
    <w:p w14:paraId="5BDACED5" w14:textId="30111538" w:rsidR="00B65723" w:rsidRPr="002C41A0" w:rsidRDefault="00F67620" w:rsidP="00F67620">
      <w:pPr>
        <w:spacing w:line="276" w:lineRule="auto"/>
        <w:jc w:val="both"/>
        <w:rPr>
          <w:b w:val="0"/>
          <w:bCs w:val="0"/>
        </w:rPr>
      </w:pPr>
      <w:r w:rsidRPr="002C41A0">
        <w:rPr>
          <w:b w:val="0"/>
          <w:bCs w:val="0"/>
        </w:rPr>
        <w:t>Bezpečnosť cestnej premávky bola hodnotená počt</w:t>
      </w:r>
      <w:r w:rsidR="004A3140" w:rsidRPr="002C41A0">
        <w:rPr>
          <w:b w:val="0"/>
          <w:bCs w:val="0"/>
        </w:rPr>
        <w:t>om</w:t>
      </w:r>
      <w:r w:rsidRPr="002C41A0">
        <w:rPr>
          <w:b w:val="0"/>
          <w:bCs w:val="0"/>
        </w:rPr>
        <w:t xml:space="preserve"> nehôd v absolútnom vyjadrení a prostredníctvom relatívnej miery nehodovosti na sledovaných cestných úsekoch. V absolútnom vyjadrení počet nehôd v porovnateľnom období pred realizáciou a po realizácii projektov poklesol</w:t>
      </w:r>
      <w:r w:rsidR="00B65723" w:rsidRPr="002C41A0">
        <w:rPr>
          <w:b w:val="0"/>
          <w:bCs w:val="0"/>
        </w:rPr>
        <w:t>, čo preukazuje nižšie uvedená tabuľka zohľadňujúca závažnosť</w:t>
      </w:r>
      <w:r w:rsidR="001E27AA" w:rsidRPr="002C41A0">
        <w:rPr>
          <w:b w:val="0"/>
          <w:bCs w:val="0"/>
        </w:rPr>
        <w:t xml:space="preserve"> (následky)</w:t>
      </w:r>
      <w:r w:rsidR="00B65723" w:rsidRPr="002C41A0">
        <w:rPr>
          <w:b w:val="0"/>
          <w:bCs w:val="0"/>
        </w:rPr>
        <w:t xml:space="preserve"> dopravných nehôd</w:t>
      </w:r>
      <w:r w:rsidRPr="002C41A0">
        <w:rPr>
          <w:b w:val="0"/>
          <w:bCs w:val="0"/>
        </w:rPr>
        <w:t xml:space="preserve">. </w:t>
      </w:r>
    </w:p>
    <w:p w14:paraId="058EB62B" w14:textId="77777777" w:rsidR="00B723F2" w:rsidRPr="002C41A0" w:rsidRDefault="00B723F2" w:rsidP="00B723F2">
      <w:pPr>
        <w:pStyle w:val="Popis"/>
        <w:spacing w:after="0" w:line="276" w:lineRule="auto"/>
        <w:jc w:val="center"/>
        <w:rPr>
          <w:b/>
          <w:bCs/>
          <w:color w:val="auto"/>
          <w:sz w:val="24"/>
          <w:szCs w:val="24"/>
        </w:rPr>
      </w:pPr>
    </w:p>
    <w:p w14:paraId="7268F201" w14:textId="18138CA2" w:rsidR="00B723F2" w:rsidRPr="002C41A0" w:rsidRDefault="00594B45" w:rsidP="00B723F2">
      <w:pPr>
        <w:pStyle w:val="Popis"/>
        <w:spacing w:after="0" w:line="276" w:lineRule="auto"/>
        <w:jc w:val="center"/>
        <w:rPr>
          <w:b/>
          <w:bCs/>
          <w:color w:val="auto"/>
          <w:sz w:val="24"/>
          <w:szCs w:val="24"/>
        </w:rPr>
      </w:pPr>
      <w:bookmarkStart w:id="15" w:name="_Toc110238081"/>
      <w:r w:rsidRPr="002C41A0">
        <w:rPr>
          <w:rFonts w:eastAsia="Calibri"/>
          <w:b/>
          <w:bCs/>
          <w:color w:val="000000" w:themeColor="text1"/>
          <w:sz w:val="24"/>
          <w:szCs w:val="24"/>
        </w:rPr>
        <w:t xml:space="preserve">Tabuľka č. </w:t>
      </w:r>
      <w:r w:rsidRPr="002C41A0">
        <w:rPr>
          <w:rFonts w:eastAsia="ArialMT"/>
          <w:b/>
          <w:bCs/>
          <w:color w:val="000000" w:themeColor="text1"/>
          <w:sz w:val="24"/>
          <w:szCs w:val="24"/>
        </w:rPr>
        <w:fldChar w:fldCharType="begin"/>
      </w:r>
      <w:r w:rsidRPr="002C41A0">
        <w:rPr>
          <w:rFonts w:eastAsia="ArialMT"/>
          <w:b/>
          <w:bCs/>
          <w:color w:val="000000" w:themeColor="text1"/>
          <w:sz w:val="24"/>
          <w:szCs w:val="24"/>
        </w:rPr>
        <w:instrText xml:space="preserve"> SEQ Tabuľka \* ARABIC </w:instrText>
      </w:r>
      <w:r w:rsidRPr="002C41A0">
        <w:rPr>
          <w:rFonts w:eastAsia="ArialMT"/>
          <w:b/>
          <w:bCs/>
          <w:color w:val="000000" w:themeColor="text1"/>
          <w:sz w:val="24"/>
          <w:szCs w:val="24"/>
        </w:rPr>
        <w:fldChar w:fldCharType="separate"/>
      </w:r>
      <w:r w:rsidRPr="002C41A0">
        <w:rPr>
          <w:rFonts w:eastAsia="ArialMT"/>
          <w:b/>
          <w:bCs/>
          <w:noProof/>
          <w:color w:val="000000" w:themeColor="text1"/>
          <w:sz w:val="24"/>
          <w:szCs w:val="24"/>
        </w:rPr>
        <w:t>1</w:t>
      </w:r>
      <w:r w:rsidRPr="002C41A0">
        <w:rPr>
          <w:rFonts w:eastAsia="ArialMT"/>
          <w:b/>
          <w:bCs/>
          <w:color w:val="000000" w:themeColor="text1"/>
          <w:sz w:val="24"/>
          <w:szCs w:val="24"/>
        </w:rPr>
        <w:fldChar w:fldCharType="end"/>
      </w:r>
      <w:r w:rsidRPr="002C41A0">
        <w:rPr>
          <w:rFonts w:eastAsia="ArialMT"/>
          <w:b/>
          <w:bCs/>
          <w:color w:val="000000" w:themeColor="text1"/>
          <w:sz w:val="24"/>
          <w:szCs w:val="24"/>
        </w:rPr>
        <w:t xml:space="preserve">: </w:t>
      </w:r>
      <w:r w:rsidR="00B723F2" w:rsidRPr="002C41A0">
        <w:rPr>
          <w:b/>
          <w:bCs/>
          <w:color w:val="000000" w:themeColor="text1"/>
          <w:sz w:val="24"/>
          <w:szCs w:val="24"/>
        </w:rPr>
        <w:t xml:space="preserve">Priemerný </w:t>
      </w:r>
      <w:r w:rsidR="00B723F2" w:rsidRPr="002C41A0">
        <w:rPr>
          <w:b/>
          <w:bCs/>
          <w:color w:val="auto"/>
          <w:sz w:val="24"/>
          <w:szCs w:val="24"/>
        </w:rPr>
        <w:t>počet dopravných nehôd a zranení za rok do a po uvedení</w:t>
      </w:r>
      <w:r w:rsidRPr="002C41A0">
        <w:rPr>
          <w:b/>
          <w:bCs/>
          <w:color w:val="auto"/>
          <w:sz w:val="24"/>
          <w:szCs w:val="24"/>
        </w:rPr>
        <w:t xml:space="preserve"> </w:t>
      </w:r>
      <w:r w:rsidR="00B723F2" w:rsidRPr="002C41A0">
        <w:rPr>
          <w:b/>
          <w:bCs/>
          <w:color w:val="auto"/>
          <w:sz w:val="24"/>
          <w:szCs w:val="24"/>
        </w:rPr>
        <w:t>cestných úsekov do prevádzky</w:t>
      </w:r>
      <w:bookmarkEnd w:id="15"/>
    </w:p>
    <w:p w14:paraId="3F18FB36" w14:textId="77777777" w:rsidR="00B723F2" w:rsidRPr="002C41A0" w:rsidRDefault="00B723F2" w:rsidP="00B723F2">
      <w:pPr>
        <w:pStyle w:val="Popis"/>
        <w:spacing w:after="0" w:line="276" w:lineRule="auto"/>
        <w:jc w:val="center"/>
        <w:rPr>
          <w:color w:val="auto"/>
          <w:sz w:val="24"/>
          <w:szCs w:val="24"/>
        </w:rPr>
      </w:pPr>
      <w:r w:rsidRPr="002C41A0">
        <w:rPr>
          <w:color w:val="auto"/>
          <w:sz w:val="24"/>
          <w:szCs w:val="24"/>
        </w:rPr>
        <w:t>(priemer stavieb/rok, údaje rokov 2010 - 2021)</w:t>
      </w:r>
    </w:p>
    <w:p w14:paraId="3C6A215B" w14:textId="77777777" w:rsidR="00B723F2" w:rsidRPr="002C41A0" w:rsidRDefault="00B723F2" w:rsidP="00B723F2"/>
    <w:tbl>
      <w:tblPr>
        <w:tblW w:w="7925" w:type="dxa"/>
        <w:jc w:val="center"/>
        <w:tblCellMar>
          <w:left w:w="70" w:type="dxa"/>
          <w:right w:w="70" w:type="dxa"/>
        </w:tblCellMar>
        <w:tblLook w:val="04A0" w:firstRow="1" w:lastRow="0" w:firstColumn="1" w:lastColumn="0" w:noHBand="0" w:noVBand="1"/>
      </w:tblPr>
      <w:tblGrid>
        <w:gridCol w:w="3300"/>
        <w:gridCol w:w="2215"/>
        <w:gridCol w:w="2410"/>
      </w:tblGrid>
      <w:tr w:rsidR="00B723F2" w:rsidRPr="002C41A0" w14:paraId="36B1F9A5" w14:textId="77777777" w:rsidTr="00886496">
        <w:trPr>
          <w:trHeight w:val="284"/>
          <w:jc w:val="center"/>
        </w:trPr>
        <w:tc>
          <w:tcPr>
            <w:tcW w:w="3300" w:type="dxa"/>
            <w:tcBorders>
              <w:top w:val="single" w:sz="8" w:space="0" w:color="auto"/>
              <w:left w:val="single" w:sz="8" w:space="0" w:color="auto"/>
              <w:bottom w:val="single" w:sz="8" w:space="0" w:color="auto"/>
              <w:right w:val="nil"/>
            </w:tcBorders>
            <w:shd w:val="clear" w:color="auto" w:fill="8EAADB" w:themeFill="accent1" w:themeFillTint="99"/>
            <w:noWrap/>
            <w:vAlign w:val="center"/>
            <w:hideMark/>
          </w:tcPr>
          <w:p w14:paraId="4E8E78A0" w14:textId="77777777" w:rsidR="00B723F2" w:rsidRPr="002C41A0" w:rsidRDefault="00B723F2" w:rsidP="00886496">
            <w:pPr>
              <w:rPr>
                <w:rFonts w:eastAsia="Times New Roman"/>
                <w:color w:val="000000"/>
                <w:sz w:val="22"/>
                <w:szCs w:val="22"/>
                <w:lang w:eastAsia="sk-SK"/>
              </w:rPr>
            </w:pPr>
            <w:r w:rsidRPr="002C41A0">
              <w:rPr>
                <w:rFonts w:eastAsia="Times New Roman"/>
                <w:color w:val="000000"/>
                <w:sz w:val="22"/>
                <w:szCs w:val="22"/>
                <w:lang w:eastAsia="sk-SK"/>
              </w:rPr>
              <w:t> </w:t>
            </w:r>
          </w:p>
        </w:tc>
        <w:tc>
          <w:tcPr>
            <w:tcW w:w="2215" w:type="dxa"/>
            <w:tcBorders>
              <w:top w:val="single" w:sz="8" w:space="0" w:color="auto"/>
              <w:left w:val="single" w:sz="8" w:space="0" w:color="auto"/>
              <w:bottom w:val="nil"/>
              <w:right w:val="single" w:sz="4" w:space="0" w:color="auto"/>
            </w:tcBorders>
            <w:shd w:val="clear" w:color="auto" w:fill="8EAADB" w:themeFill="accent1" w:themeFillTint="99"/>
            <w:vAlign w:val="center"/>
            <w:hideMark/>
          </w:tcPr>
          <w:p w14:paraId="4AB6606D" w14:textId="77777777" w:rsidR="00B723F2" w:rsidRPr="002C41A0" w:rsidRDefault="00B723F2" w:rsidP="00886496">
            <w:pPr>
              <w:jc w:val="center"/>
              <w:rPr>
                <w:rFonts w:eastAsia="Times New Roman"/>
                <w:color w:val="000000"/>
                <w:sz w:val="22"/>
                <w:szCs w:val="22"/>
                <w:lang w:eastAsia="sk-SK"/>
              </w:rPr>
            </w:pPr>
            <w:r w:rsidRPr="002C41A0">
              <w:rPr>
                <w:rFonts w:eastAsia="Times New Roman"/>
                <w:color w:val="000000"/>
                <w:sz w:val="22"/>
                <w:szCs w:val="22"/>
                <w:lang w:eastAsia="sk-SK"/>
              </w:rPr>
              <w:t>Priemer do ukončenia realizácie*</w:t>
            </w:r>
          </w:p>
        </w:tc>
        <w:tc>
          <w:tcPr>
            <w:tcW w:w="2410" w:type="dxa"/>
            <w:tcBorders>
              <w:top w:val="single" w:sz="8" w:space="0" w:color="auto"/>
              <w:left w:val="nil"/>
              <w:bottom w:val="nil"/>
              <w:right w:val="single" w:sz="8" w:space="0" w:color="auto"/>
            </w:tcBorders>
            <w:shd w:val="clear" w:color="auto" w:fill="8EAADB" w:themeFill="accent1" w:themeFillTint="99"/>
            <w:vAlign w:val="center"/>
            <w:hideMark/>
          </w:tcPr>
          <w:p w14:paraId="519E0851" w14:textId="77777777" w:rsidR="00B723F2" w:rsidRPr="002C41A0" w:rsidRDefault="00B723F2" w:rsidP="00886496">
            <w:pPr>
              <w:jc w:val="center"/>
              <w:rPr>
                <w:rFonts w:eastAsia="Times New Roman"/>
                <w:color w:val="000000"/>
                <w:sz w:val="22"/>
                <w:szCs w:val="22"/>
                <w:lang w:eastAsia="sk-SK"/>
              </w:rPr>
            </w:pPr>
            <w:r w:rsidRPr="002C41A0">
              <w:rPr>
                <w:rFonts w:eastAsia="Times New Roman"/>
                <w:color w:val="000000"/>
                <w:sz w:val="22"/>
                <w:szCs w:val="22"/>
                <w:lang w:eastAsia="sk-SK"/>
              </w:rPr>
              <w:t>Priemer od spustenia prevádzky*</w:t>
            </w:r>
          </w:p>
        </w:tc>
      </w:tr>
      <w:tr w:rsidR="00B723F2" w:rsidRPr="002C41A0" w14:paraId="1033AB95" w14:textId="77777777" w:rsidTr="00886496">
        <w:trPr>
          <w:trHeight w:val="284"/>
          <w:jc w:val="center"/>
        </w:trPr>
        <w:tc>
          <w:tcPr>
            <w:tcW w:w="3300" w:type="dxa"/>
            <w:tcBorders>
              <w:top w:val="nil"/>
              <w:left w:val="single" w:sz="8" w:space="0" w:color="auto"/>
              <w:bottom w:val="single" w:sz="4" w:space="0" w:color="auto"/>
              <w:right w:val="nil"/>
            </w:tcBorders>
            <w:shd w:val="clear" w:color="auto" w:fill="D9E2F3" w:themeFill="accent1" w:themeFillTint="33"/>
            <w:noWrap/>
            <w:vAlign w:val="center"/>
            <w:hideMark/>
          </w:tcPr>
          <w:p w14:paraId="64C31032" w14:textId="77777777" w:rsidR="00B723F2" w:rsidRPr="002C41A0" w:rsidRDefault="00B723F2" w:rsidP="00886496">
            <w:pPr>
              <w:rPr>
                <w:rFonts w:eastAsia="Times New Roman"/>
                <w:color w:val="000000"/>
                <w:sz w:val="22"/>
                <w:szCs w:val="22"/>
                <w:lang w:eastAsia="sk-SK"/>
              </w:rPr>
            </w:pPr>
            <w:r w:rsidRPr="002C41A0">
              <w:rPr>
                <w:rFonts w:eastAsia="Times New Roman"/>
                <w:color w:val="000000"/>
                <w:sz w:val="22"/>
                <w:szCs w:val="22"/>
                <w:lang w:eastAsia="sk-SK"/>
              </w:rPr>
              <w:t>Počet dopravných nehôd celkom</w:t>
            </w:r>
          </w:p>
        </w:tc>
        <w:tc>
          <w:tcPr>
            <w:tcW w:w="2215" w:type="dxa"/>
            <w:tcBorders>
              <w:top w:val="single" w:sz="8" w:space="0" w:color="auto"/>
              <w:left w:val="single" w:sz="8" w:space="0" w:color="auto"/>
              <w:bottom w:val="single" w:sz="4" w:space="0" w:color="auto"/>
              <w:right w:val="single" w:sz="4" w:space="0" w:color="auto"/>
            </w:tcBorders>
            <w:shd w:val="clear" w:color="auto" w:fill="D9E2F3" w:themeFill="accent1" w:themeFillTint="33"/>
            <w:noWrap/>
            <w:vAlign w:val="bottom"/>
            <w:hideMark/>
          </w:tcPr>
          <w:p w14:paraId="2A514587" w14:textId="77777777" w:rsidR="00B723F2" w:rsidRPr="002C41A0" w:rsidRDefault="00B723F2" w:rsidP="00886496">
            <w:pPr>
              <w:jc w:val="center"/>
              <w:rPr>
                <w:rFonts w:eastAsia="Times New Roman"/>
                <w:color w:val="000000"/>
                <w:sz w:val="22"/>
                <w:szCs w:val="22"/>
                <w:lang w:eastAsia="sk-SK"/>
              </w:rPr>
            </w:pPr>
            <w:r w:rsidRPr="002C41A0">
              <w:rPr>
                <w:color w:val="000000"/>
                <w:sz w:val="22"/>
                <w:szCs w:val="22"/>
              </w:rPr>
              <w:t>9</w:t>
            </w:r>
          </w:p>
        </w:tc>
        <w:tc>
          <w:tcPr>
            <w:tcW w:w="2410" w:type="dxa"/>
            <w:tcBorders>
              <w:top w:val="single" w:sz="8" w:space="0" w:color="auto"/>
              <w:left w:val="nil"/>
              <w:bottom w:val="single" w:sz="4" w:space="0" w:color="auto"/>
              <w:right w:val="single" w:sz="8" w:space="0" w:color="auto"/>
            </w:tcBorders>
            <w:shd w:val="clear" w:color="auto" w:fill="D9E2F3" w:themeFill="accent1" w:themeFillTint="33"/>
            <w:noWrap/>
            <w:vAlign w:val="bottom"/>
            <w:hideMark/>
          </w:tcPr>
          <w:p w14:paraId="0AE50D16" w14:textId="77777777" w:rsidR="00B723F2" w:rsidRPr="002C41A0" w:rsidRDefault="00B723F2" w:rsidP="00886496">
            <w:pPr>
              <w:jc w:val="center"/>
              <w:rPr>
                <w:rFonts w:eastAsia="Times New Roman"/>
                <w:color w:val="000000"/>
                <w:sz w:val="22"/>
                <w:szCs w:val="22"/>
                <w:lang w:eastAsia="sk-SK"/>
              </w:rPr>
            </w:pPr>
            <w:r w:rsidRPr="002C41A0">
              <w:rPr>
                <w:color w:val="000000"/>
                <w:sz w:val="22"/>
                <w:szCs w:val="22"/>
              </w:rPr>
              <w:t>7</w:t>
            </w:r>
          </w:p>
        </w:tc>
      </w:tr>
      <w:tr w:rsidR="00B723F2" w:rsidRPr="002C41A0" w14:paraId="40B57D33" w14:textId="77777777" w:rsidTr="00886496">
        <w:trPr>
          <w:trHeight w:val="284"/>
          <w:jc w:val="center"/>
        </w:trPr>
        <w:tc>
          <w:tcPr>
            <w:tcW w:w="3300" w:type="dxa"/>
            <w:tcBorders>
              <w:top w:val="nil"/>
              <w:left w:val="single" w:sz="8" w:space="0" w:color="auto"/>
              <w:bottom w:val="single" w:sz="4" w:space="0" w:color="auto"/>
              <w:right w:val="nil"/>
            </w:tcBorders>
            <w:shd w:val="clear" w:color="auto" w:fill="auto"/>
            <w:noWrap/>
            <w:vAlign w:val="center"/>
            <w:hideMark/>
          </w:tcPr>
          <w:p w14:paraId="294A3B83" w14:textId="77777777" w:rsidR="00B723F2" w:rsidRPr="002C41A0" w:rsidRDefault="00B723F2" w:rsidP="00886496">
            <w:pPr>
              <w:rPr>
                <w:rFonts w:eastAsia="Times New Roman"/>
                <w:b w:val="0"/>
                <w:bCs w:val="0"/>
                <w:color w:val="000000"/>
                <w:sz w:val="22"/>
                <w:szCs w:val="22"/>
                <w:lang w:eastAsia="sk-SK"/>
              </w:rPr>
            </w:pPr>
            <w:r w:rsidRPr="002C41A0">
              <w:rPr>
                <w:rFonts w:eastAsia="Times New Roman"/>
                <w:b w:val="0"/>
                <w:bCs w:val="0"/>
                <w:color w:val="000000"/>
                <w:sz w:val="22"/>
                <w:szCs w:val="22"/>
                <w:lang w:eastAsia="sk-SK"/>
              </w:rPr>
              <w:t>Smrteľne zranená osoba</w:t>
            </w:r>
          </w:p>
        </w:tc>
        <w:tc>
          <w:tcPr>
            <w:tcW w:w="2215" w:type="dxa"/>
            <w:tcBorders>
              <w:top w:val="nil"/>
              <w:left w:val="single" w:sz="8" w:space="0" w:color="auto"/>
              <w:bottom w:val="single" w:sz="4" w:space="0" w:color="auto"/>
              <w:right w:val="single" w:sz="4" w:space="0" w:color="auto"/>
            </w:tcBorders>
            <w:shd w:val="clear" w:color="auto" w:fill="auto"/>
            <w:noWrap/>
            <w:vAlign w:val="bottom"/>
            <w:hideMark/>
          </w:tcPr>
          <w:p w14:paraId="1FD9D5E7" w14:textId="77777777" w:rsidR="00B723F2" w:rsidRPr="002C41A0" w:rsidRDefault="00B723F2" w:rsidP="00886496">
            <w:pPr>
              <w:jc w:val="center"/>
              <w:rPr>
                <w:rFonts w:eastAsia="Times New Roman"/>
                <w:color w:val="000000"/>
                <w:sz w:val="22"/>
                <w:szCs w:val="22"/>
                <w:lang w:eastAsia="sk-SK"/>
              </w:rPr>
            </w:pPr>
            <w:r w:rsidRPr="002C41A0">
              <w:rPr>
                <w:color w:val="000000"/>
                <w:sz w:val="22"/>
                <w:szCs w:val="22"/>
              </w:rPr>
              <w:t>0</w:t>
            </w:r>
          </w:p>
        </w:tc>
        <w:tc>
          <w:tcPr>
            <w:tcW w:w="2410" w:type="dxa"/>
            <w:tcBorders>
              <w:top w:val="nil"/>
              <w:left w:val="nil"/>
              <w:bottom w:val="single" w:sz="4" w:space="0" w:color="auto"/>
              <w:right w:val="single" w:sz="8" w:space="0" w:color="auto"/>
            </w:tcBorders>
            <w:shd w:val="clear" w:color="auto" w:fill="auto"/>
            <w:noWrap/>
            <w:vAlign w:val="bottom"/>
            <w:hideMark/>
          </w:tcPr>
          <w:p w14:paraId="02EFB312" w14:textId="77777777" w:rsidR="00B723F2" w:rsidRPr="002C41A0" w:rsidRDefault="00B723F2" w:rsidP="00886496">
            <w:pPr>
              <w:jc w:val="center"/>
              <w:rPr>
                <w:rFonts w:eastAsia="Times New Roman"/>
                <w:color w:val="000000"/>
                <w:sz w:val="22"/>
                <w:szCs w:val="22"/>
                <w:lang w:eastAsia="sk-SK"/>
              </w:rPr>
            </w:pPr>
            <w:r w:rsidRPr="002C41A0">
              <w:rPr>
                <w:color w:val="000000"/>
                <w:sz w:val="22"/>
                <w:szCs w:val="22"/>
              </w:rPr>
              <w:t>0</w:t>
            </w:r>
          </w:p>
        </w:tc>
      </w:tr>
      <w:tr w:rsidR="00B723F2" w:rsidRPr="002C41A0" w14:paraId="4BF59F1A" w14:textId="77777777" w:rsidTr="00886496">
        <w:trPr>
          <w:trHeight w:val="284"/>
          <w:jc w:val="center"/>
        </w:trPr>
        <w:tc>
          <w:tcPr>
            <w:tcW w:w="3300" w:type="dxa"/>
            <w:tcBorders>
              <w:top w:val="nil"/>
              <w:left w:val="single" w:sz="8" w:space="0" w:color="auto"/>
              <w:bottom w:val="single" w:sz="4" w:space="0" w:color="auto"/>
              <w:right w:val="nil"/>
            </w:tcBorders>
            <w:shd w:val="clear" w:color="auto" w:fill="auto"/>
            <w:noWrap/>
            <w:vAlign w:val="center"/>
            <w:hideMark/>
          </w:tcPr>
          <w:p w14:paraId="0D90E832" w14:textId="77777777" w:rsidR="00B723F2" w:rsidRPr="002C41A0" w:rsidRDefault="00B723F2" w:rsidP="00886496">
            <w:pPr>
              <w:rPr>
                <w:rFonts w:eastAsia="Times New Roman"/>
                <w:b w:val="0"/>
                <w:bCs w:val="0"/>
                <w:color w:val="000000"/>
                <w:sz w:val="22"/>
                <w:szCs w:val="22"/>
                <w:lang w:eastAsia="sk-SK"/>
              </w:rPr>
            </w:pPr>
            <w:r w:rsidRPr="002C41A0">
              <w:rPr>
                <w:rFonts w:eastAsia="Times New Roman"/>
                <w:b w:val="0"/>
                <w:bCs w:val="0"/>
                <w:color w:val="000000"/>
                <w:sz w:val="22"/>
                <w:szCs w:val="22"/>
                <w:lang w:eastAsia="sk-SK"/>
              </w:rPr>
              <w:t>Ťažko zranená osoba</w:t>
            </w:r>
          </w:p>
        </w:tc>
        <w:tc>
          <w:tcPr>
            <w:tcW w:w="2215" w:type="dxa"/>
            <w:tcBorders>
              <w:top w:val="nil"/>
              <w:left w:val="single" w:sz="8" w:space="0" w:color="auto"/>
              <w:bottom w:val="single" w:sz="4" w:space="0" w:color="auto"/>
              <w:right w:val="single" w:sz="4" w:space="0" w:color="auto"/>
            </w:tcBorders>
            <w:shd w:val="clear" w:color="auto" w:fill="auto"/>
            <w:noWrap/>
            <w:vAlign w:val="bottom"/>
            <w:hideMark/>
          </w:tcPr>
          <w:p w14:paraId="0B288867" w14:textId="77777777" w:rsidR="00B723F2" w:rsidRPr="002C41A0" w:rsidRDefault="00B723F2" w:rsidP="00886496">
            <w:pPr>
              <w:jc w:val="center"/>
              <w:rPr>
                <w:rFonts w:eastAsia="Times New Roman"/>
                <w:color w:val="000000"/>
                <w:sz w:val="22"/>
                <w:szCs w:val="22"/>
                <w:lang w:eastAsia="sk-SK"/>
              </w:rPr>
            </w:pPr>
            <w:r w:rsidRPr="002C41A0">
              <w:rPr>
                <w:color w:val="000000"/>
                <w:sz w:val="22"/>
                <w:szCs w:val="22"/>
              </w:rPr>
              <w:t>1</w:t>
            </w:r>
          </w:p>
        </w:tc>
        <w:tc>
          <w:tcPr>
            <w:tcW w:w="2410" w:type="dxa"/>
            <w:tcBorders>
              <w:top w:val="nil"/>
              <w:left w:val="nil"/>
              <w:bottom w:val="single" w:sz="4" w:space="0" w:color="auto"/>
              <w:right w:val="single" w:sz="8" w:space="0" w:color="auto"/>
            </w:tcBorders>
            <w:shd w:val="clear" w:color="auto" w:fill="auto"/>
            <w:noWrap/>
            <w:vAlign w:val="bottom"/>
            <w:hideMark/>
          </w:tcPr>
          <w:p w14:paraId="2D05A0C6" w14:textId="77777777" w:rsidR="00B723F2" w:rsidRPr="002C41A0" w:rsidRDefault="00B723F2" w:rsidP="00886496">
            <w:pPr>
              <w:jc w:val="center"/>
              <w:rPr>
                <w:rFonts w:eastAsia="Times New Roman"/>
                <w:color w:val="000000"/>
                <w:sz w:val="22"/>
                <w:szCs w:val="22"/>
                <w:lang w:eastAsia="sk-SK"/>
              </w:rPr>
            </w:pPr>
            <w:r w:rsidRPr="002C41A0">
              <w:rPr>
                <w:color w:val="000000"/>
                <w:sz w:val="22"/>
                <w:szCs w:val="22"/>
              </w:rPr>
              <w:t>1</w:t>
            </w:r>
          </w:p>
        </w:tc>
      </w:tr>
      <w:tr w:rsidR="00B723F2" w:rsidRPr="002C41A0" w14:paraId="3EC807B1" w14:textId="77777777" w:rsidTr="00886496">
        <w:trPr>
          <w:trHeight w:val="284"/>
          <w:jc w:val="center"/>
        </w:trPr>
        <w:tc>
          <w:tcPr>
            <w:tcW w:w="3300" w:type="dxa"/>
            <w:tcBorders>
              <w:top w:val="nil"/>
              <w:left w:val="single" w:sz="8" w:space="0" w:color="auto"/>
              <w:bottom w:val="single" w:sz="8" w:space="0" w:color="auto"/>
              <w:right w:val="nil"/>
            </w:tcBorders>
            <w:shd w:val="clear" w:color="auto" w:fill="auto"/>
            <w:noWrap/>
            <w:vAlign w:val="center"/>
            <w:hideMark/>
          </w:tcPr>
          <w:p w14:paraId="28E573C0" w14:textId="77777777" w:rsidR="00B723F2" w:rsidRPr="002C41A0" w:rsidRDefault="00B723F2" w:rsidP="00886496">
            <w:pPr>
              <w:rPr>
                <w:rFonts w:eastAsia="Times New Roman"/>
                <w:b w:val="0"/>
                <w:bCs w:val="0"/>
                <w:color w:val="000000"/>
                <w:sz w:val="22"/>
                <w:szCs w:val="22"/>
                <w:lang w:eastAsia="sk-SK"/>
              </w:rPr>
            </w:pPr>
            <w:r w:rsidRPr="002C41A0">
              <w:rPr>
                <w:rFonts w:eastAsia="Times New Roman"/>
                <w:b w:val="0"/>
                <w:bCs w:val="0"/>
                <w:color w:val="000000"/>
                <w:sz w:val="22"/>
                <w:szCs w:val="22"/>
                <w:lang w:eastAsia="sk-SK"/>
              </w:rPr>
              <w:t>Ľahko zranená osoba</w:t>
            </w:r>
          </w:p>
        </w:tc>
        <w:tc>
          <w:tcPr>
            <w:tcW w:w="2215" w:type="dxa"/>
            <w:tcBorders>
              <w:top w:val="nil"/>
              <w:left w:val="single" w:sz="8" w:space="0" w:color="auto"/>
              <w:bottom w:val="single" w:sz="8" w:space="0" w:color="auto"/>
              <w:right w:val="single" w:sz="4" w:space="0" w:color="auto"/>
            </w:tcBorders>
            <w:shd w:val="clear" w:color="auto" w:fill="auto"/>
            <w:noWrap/>
            <w:vAlign w:val="bottom"/>
            <w:hideMark/>
          </w:tcPr>
          <w:p w14:paraId="05965549" w14:textId="77777777" w:rsidR="00B723F2" w:rsidRPr="002C41A0" w:rsidRDefault="00B723F2" w:rsidP="00886496">
            <w:pPr>
              <w:jc w:val="center"/>
              <w:rPr>
                <w:rFonts w:eastAsia="Times New Roman"/>
                <w:color w:val="000000"/>
                <w:sz w:val="22"/>
                <w:szCs w:val="22"/>
                <w:lang w:eastAsia="sk-SK"/>
              </w:rPr>
            </w:pPr>
            <w:r w:rsidRPr="002C41A0">
              <w:rPr>
                <w:color w:val="000000"/>
                <w:sz w:val="22"/>
                <w:szCs w:val="22"/>
              </w:rPr>
              <w:t>6</w:t>
            </w:r>
          </w:p>
        </w:tc>
        <w:tc>
          <w:tcPr>
            <w:tcW w:w="2410" w:type="dxa"/>
            <w:tcBorders>
              <w:top w:val="nil"/>
              <w:left w:val="nil"/>
              <w:bottom w:val="single" w:sz="8" w:space="0" w:color="auto"/>
              <w:right w:val="single" w:sz="8" w:space="0" w:color="auto"/>
            </w:tcBorders>
            <w:shd w:val="clear" w:color="auto" w:fill="auto"/>
            <w:noWrap/>
            <w:vAlign w:val="bottom"/>
            <w:hideMark/>
          </w:tcPr>
          <w:p w14:paraId="73527E66" w14:textId="77777777" w:rsidR="00B723F2" w:rsidRPr="002C41A0" w:rsidRDefault="00B723F2" w:rsidP="00886496">
            <w:pPr>
              <w:jc w:val="center"/>
              <w:rPr>
                <w:rFonts w:eastAsia="Times New Roman"/>
                <w:color w:val="000000"/>
                <w:sz w:val="22"/>
                <w:szCs w:val="22"/>
                <w:lang w:eastAsia="sk-SK"/>
              </w:rPr>
            </w:pPr>
            <w:r w:rsidRPr="002C41A0">
              <w:rPr>
                <w:color w:val="000000"/>
                <w:sz w:val="22"/>
                <w:szCs w:val="22"/>
              </w:rPr>
              <w:t>3</w:t>
            </w:r>
          </w:p>
        </w:tc>
      </w:tr>
    </w:tbl>
    <w:p w14:paraId="7A72C545" w14:textId="4EEF45CC" w:rsidR="00B65723" w:rsidRPr="002C41A0" w:rsidRDefault="00B723F2" w:rsidP="00594B45">
      <w:pPr>
        <w:spacing w:before="240" w:line="276" w:lineRule="auto"/>
        <w:jc w:val="both"/>
        <w:rPr>
          <w:b w:val="0"/>
          <w:bCs w:val="0"/>
        </w:rPr>
      </w:pPr>
      <w:r w:rsidRPr="002C41A0">
        <w:rPr>
          <w:b w:val="0"/>
          <w:bCs w:val="0"/>
          <w:sz w:val="20"/>
          <w:szCs w:val="20"/>
        </w:rPr>
        <w:t>* Rok spustenia prevádzky na úsekoch je individuálny pre konkrétny projekt.</w:t>
      </w:r>
    </w:p>
    <w:p w14:paraId="6DEECC2A" w14:textId="7D1B5E17" w:rsidR="00B723F2" w:rsidRPr="002C41A0" w:rsidRDefault="00B723F2" w:rsidP="00F67620">
      <w:pPr>
        <w:spacing w:line="276" w:lineRule="auto"/>
        <w:jc w:val="both"/>
        <w:rPr>
          <w:b w:val="0"/>
          <w:bCs w:val="0"/>
        </w:rPr>
      </w:pPr>
    </w:p>
    <w:p w14:paraId="01D7D8F2" w14:textId="3B5999A8" w:rsidR="00F67620" w:rsidRPr="002C41A0" w:rsidRDefault="0073619C" w:rsidP="00F67620">
      <w:pPr>
        <w:spacing w:line="276" w:lineRule="auto"/>
        <w:jc w:val="both"/>
        <w:rPr>
          <w:b w:val="0"/>
          <w:bCs w:val="0"/>
        </w:rPr>
      </w:pPr>
      <w:r w:rsidRPr="002C41A0">
        <w:rPr>
          <w:b w:val="0"/>
          <w:bCs w:val="0"/>
        </w:rPr>
        <w:t xml:space="preserve">Relatívna miera nehodovosti, ktorá </w:t>
      </w:r>
      <w:r w:rsidR="005526E0" w:rsidRPr="002C41A0">
        <w:rPr>
          <w:b w:val="0"/>
          <w:bCs w:val="0"/>
        </w:rPr>
        <w:t>brala do úvahy</w:t>
      </w:r>
      <w:r w:rsidRPr="002C41A0">
        <w:rPr>
          <w:b w:val="0"/>
          <w:bCs w:val="0"/>
        </w:rPr>
        <w:t xml:space="preserve"> intenzitu dopravy, je pri všetkých hodnotených projektoch a pri všetkých následkoch nehôd nižšia, a to pri oboch verziách </w:t>
      </w:r>
      <w:r w:rsidR="00D02C04" w:rsidRPr="002C41A0">
        <w:rPr>
          <w:b w:val="0"/>
          <w:bCs w:val="0"/>
        </w:rPr>
        <w:t xml:space="preserve">(verzia č. 1 a verzia č. 2) </w:t>
      </w:r>
      <w:r w:rsidRPr="002C41A0">
        <w:rPr>
          <w:b w:val="0"/>
          <w:bCs w:val="0"/>
        </w:rPr>
        <w:t>prístupu k stanoveniu intenzít cestnej premávky. Na cestných úsekoch, na ktorých sa spomína negatívny trend vývoja nehodovosti, tak ten je spôsobený iba jednou nehodou s následkom smrti.</w:t>
      </w:r>
    </w:p>
    <w:p w14:paraId="6484AEC0" w14:textId="77777777" w:rsidR="00933F76" w:rsidRPr="002C41A0" w:rsidRDefault="00933F76" w:rsidP="00933F76">
      <w:pPr>
        <w:pStyle w:val="pf0"/>
        <w:spacing w:before="0" w:beforeAutospacing="0" w:after="0" w:afterAutospacing="0" w:line="276" w:lineRule="auto"/>
        <w:jc w:val="both"/>
        <w:rPr>
          <w:rFonts w:ascii="Times New Roman" w:hAnsi="Times New Roman" w:cs="Times New Roman"/>
          <w:sz w:val="24"/>
          <w:szCs w:val="24"/>
        </w:rPr>
      </w:pPr>
    </w:p>
    <w:p w14:paraId="1BADF83E" w14:textId="7D080C20" w:rsidR="00605191" w:rsidRPr="002C41A0" w:rsidRDefault="00933F76" w:rsidP="00933F76">
      <w:pPr>
        <w:pStyle w:val="pf0"/>
        <w:spacing w:before="0" w:beforeAutospacing="0" w:after="0" w:afterAutospacing="0" w:line="276" w:lineRule="auto"/>
        <w:jc w:val="both"/>
        <w:rPr>
          <w:rFonts w:ascii="Times New Roman" w:hAnsi="Times New Roman" w:cs="Times New Roman"/>
          <w:sz w:val="24"/>
          <w:szCs w:val="24"/>
        </w:rPr>
      </w:pPr>
      <w:r w:rsidRPr="002C41A0">
        <w:rPr>
          <w:rFonts w:ascii="Times New Roman" w:hAnsi="Times New Roman" w:cs="Times New Roman"/>
          <w:sz w:val="24"/>
          <w:szCs w:val="24"/>
        </w:rPr>
        <w:t>Pokiaľ ide o p</w:t>
      </w:r>
      <w:r w:rsidR="00605191" w:rsidRPr="002C41A0">
        <w:rPr>
          <w:rFonts w:ascii="Times New Roman" w:hAnsi="Times New Roman" w:cs="Times New Roman"/>
          <w:sz w:val="24"/>
          <w:szCs w:val="24"/>
        </w:rPr>
        <w:t xml:space="preserve">ríčiny </w:t>
      </w:r>
      <w:r w:rsidRPr="002C41A0">
        <w:rPr>
          <w:rFonts w:ascii="Times New Roman" w:hAnsi="Times New Roman" w:cs="Times New Roman"/>
          <w:sz w:val="24"/>
          <w:szCs w:val="24"/>
        </w:rPr>
        <w:t>dopravných nehôd, tak tie</w:t>
      </w:r>
      <w:r w:rsidR="00605191" w:rsidRPr="002C41A0">
        <w:rPr>
          <w:rFonts w:ascii="Times New Roman" w:hAnsi="Times New Roman" w:cs="Times New Roman"/>
          <w:sz w:val="24"/>
          <w:szCs w:val="24"/>
        </w:rPr>
        <w:t xml:space="preserve"> boli rôzn</w:t>
      </w:r>
      <w:r w:rsidRPr="002C41A0">
        <w:rPr>
          <w:rFonts w:ascii="Times New Roman" w:hAnsi="Times New Roman" w:cs="Times New Roman"/>
          <w:sz w:val="24"/>
          <w:szCs w:val="24"/>
        </w:rPr>
        <w:t>eho druhu</w:t>
      </w:r>
      <w:r w:rsidR="00605191" w:rsidRPr="002C41A0">
        <w:rPr>
          <w:rFonts w:ascii="Times New Roman" w:hAnsi="Times New Roman" w:cs="Times New Roman"/>
          <w:sz w:val="24"/>
          <w:szCs w:val="24"/>
        </w:rPr>
        <w:t>, najpočetnejšie je zastúpené porušenie povinnost</w:t>
      </w:r>
      <w:r w:rsidRPr="002C41A0">
        <w:rPr>
          <w:rFonts w:ascii="Times New Roman" w:hAnsi="Times New Roman" w:cs="Times New Roman"/>
          <w:sz w:val="24"/>
          <w:szCs w:val="24"/>
        </w:rPr>
        <w:t>í</w:t>
      </w:r>
      <w:r w:rsidR="00605191" w:rsidRPr="002C41A0">
        <w:rPr>
          <w:rFonts w:ascii="Times New Roman" w:hAnsi="Times New Roman" w:cs="Times New Roman"/>
          <w:sz w:val="24"/>
          <w:szCs w:val="24"/>
        </w:rPr>
        <w:t xml:space="preserve"> účastníka cestnej premávky, priama príčinná súvislosť medzi vznikom nehodovej udalosti a cestnou infraštruktúrou nebola z údajov štatistiky o</w:t>
      </w:r>
      <w:r w:rsidRPr="002C41A0">
        <w:rPr>
          <w:rFonts w:ascii="Times New Roman" w:hAnsi="Times New Roman" w:cs="Times New Roman"/>
          <w:sz w:val="24"/>
          <w:szCs w:val="24"/>
        </w:rPr>
        <w:t xml:space="preserve"> dopravných nehodách </w:t>
      </w:r>
      <w:r w:rsidR="00605191" w:rsidRPr="002C41A0">
        <w:rPr>
          <w:rFonts w:ascii="Times New Roman" w:hAnsi="Times New Roman" w:cs="Times New Roman"/>
          <w:sz w:val="24"/>
          <w:szCs w:val="24"/>
        </w:rPr>
        <w:t xml:space="preserve">zistená. Priama závislosť </w:t>
      </w:r>
      <w:r w:rsidR="00EC48EE" w:rsidRPr="002C41A0">
        <w:rPr>
          <w:rFonts w:ascii="Times New Roman" w:hAnsi="Times New Roman" w:cs="Times New Roman"/>
          <w:sz w:val="24"/>
          <w:szCs w:val="24"/>
        </w:rPr>
        <w:t>môže</w:t>
      </w:r>
      <w:r w:rsidR="00605191" w:rsidRPr="002C41A0">
        <w:rPr>
          <w:rFonts w:ascii="Times New Roman" w:hAnsi="Times New Roman" w:cs="Times New Roman"/>
          <w:sz w:val="24"/>
          <w:szCs w:val="24"/>
        </w:rPr>
        <w:t xml:space="preserve"> byť zistená na základe výkonu cestnej bezpečnostnej inšpekcie, t.</w:t>
      </w:r>
      <w:r w:rsidR="007A7B7C" w:rsidRPr="002C41A0">
        <w:rPr>
          <w:rFonts w:ascii="Times New Roman" w:hAnsi="Times New Roman" w:cs="Times New Roman"/>
          <w:sz w:val="24"/>
          <w:szCs w:val="24"/>
        </w:rPr>
        <w:t xml:space="preserve"> </w:t>
      </w:r>
      <w:r w:rsidR="00605191" w:rsidRPr="002C41A0">
        <w:rPr>
          <w:rFonts w:ascii="Times New Roman" w:hAnsi="Times New Roman" w:cs="Times New Roman"/>
          <w:sz w:val="24"/>
          <w:szCs w:val="24"/>
        </w:rPr>
        <w:t>j. obhliadkou cestného úseku, analýzou konkrétnych dopravných nehôd, ich priebehu, zisteni</w:t>
      </w:r>
      <w:r w:rsidR="001E27AA" w:rsidRPr="002C41A0">
        <w:rPr>
          <w:rFonts w:ascii="Times New Roman" w:hAnsi="Times New Roman" w:cs="Times New Roman"/>
          <w:sz w:val="24"/>
          <w:szCs w:val="24"/>
        </w:rPr>
        <w:t>a</w:t>
      </w:r>
      <w:r w:rsidR="00605191" w:rsidRPr="002C41A0">
        <w:rPr>
          <w:rFonts w:ascii="Times New Roman" w:hAnsi="Times New Roman" w:cs="Times New Roman"/>
          <w:sz w:val="24"/>
          <w:szCs w:val="24"/>
        </w:rPr>
        <w:t xml:space="preserve"> miery zavinenia atď. </w:t>
      </w:r>
    </w:p>
    <w:p w14:paraId="4A2D1427" w14:textId="4748F039" w:rsidR="00605191" w:rsidRPr="002C41A0" w:rsidRDefault="00605191" w:rsidP="00933F76">
      <w:pPr>
        <w:pStyle w:val="pf0"/>
        <w:spacing w:before="0" w:beforeAutospacing="0" w:after="0" w:afterAutospacing="0" w:line="276" w:lineRule="auto"/>
        <w:jc w:val="both"/>
        <w:rPr>
          <w:rFonts w:ascii="Times New Roman" w:hAnsi="Times New Roman" w:cs="Times New Roman"/>
          <w:sz w:val="24"/>
          <w:szCs w:val="24"/>
        </w:rPr>
      </w:pPr>
      <w:r w:rsidRPr="002C41A0">
        <w:rPr>
          <w:rFonts w:ascii="Times New Roman" w:hAnsi="Times New Roman" w:cs="Times New Roman"/>
          <w:sz w:val="24"/>
          <w:szCs w:val="24"/>
        </w:rPr>
        <w:br/>
      </w:r>
      <w:r w:rsidR="003D28C4" w:rsidRPr="002C41A0">
        <w:rPr>
          <w:rFonts w:ascii="Times New Roman" w:hAnsi="Times New Roman" w:cs="Times New Roman"/>
          <w:sz w:val="24"/>
          <w:szCs w:val="24"/>
        </w:rPr>
        <w:t>H</w:t>
      </w:r>
      <w:r w:rsidRPr="002C41A0">
        <w:rPr>
          <w:rFonts w:ascii="Times New Roman" w:hAnsi="Times New Roman" w:cs="Times New Roman"/>
          <w:sz w:val="24"/>
          <w:szCs w:val="24"/>
        </w:rPr>
        <w:t xml:space="preserve">odnotenie </w:t>
      </w:r>
      <w:r w:rsidR="003D28C4" w:rsidRPr="002C41A0">
        <w:rPr>
          <w:rFonts w:ascii="Times New Roman" w:hAnsi="Times New Roman" w:cs="Times New Roman"/>
          <w:sz w:val="24"/>
          <w:szCs w:val="24"/>
        </w:rPr>
        <w:t xml:space="preserve">bezpečnosti bolo vykonané </w:t>
      </w:r>
      <w:r w:rsidRPr="002C41A0">
        <w:rPr>
          <w:rFonts w:ascii="Times New Roman" w:hAnsi="Times New Roman" w:cs="Times New Roman"/>
          <w:sz w:val="24"/>
          <w:szCs w:val="24"/>
        </w:rPr>
        <w:t>v súlade s</w:t>
      </w:r>
      <w:r w:rsidR="003D28C4" w:rsidRPr="002C41A0">
        <w:rPr>
          <w:rFonts w:ascii="Times New Roman" w:hAnsi="Times New Roman" w:cs="Times New Roman"/>
          <w:sz w:val="24"/>
          <w:szCs w:val="24"/>
        </w:rPr>
        <w:t xml:space="preserve"> aktuálne platnou metodickou </w:t>
      </w:r>
      <w:r w:rsidRPr="002C41A0">
        <w:rPr>
          <w:rFonts w:ascii="Times New Roman" w:hAnsi="Times New Roman" w:cs="Times New Roman"/>
          <w:sz w:val="24"/>
          <w:szCs w:val="24"/>
        </w:rPr>
        <w:t xml:space="preserve">príručkou </w:t>
      </w:r>
      <w:r w:rsidRPr="002C41A0">
        <w:rPr>
          <w:rFonts w:ascii="Times New Roman" w:hAnsi="Times New Roman" w:cs="Times New Roman"/>
          <w:sz w:val="24"/>
          <w:szCs w:val="24"/>
        </w:rPr>
        <w:lastRenderedPageBreak/>
        <w:t>CBA</w:t>
      </w:r>
      <w:r w:rsidR="00854C0F" w:rsidRPr="002C41A0">
        <w:rPr>
          <w:rStyle w:val="Odkaznapoznmkupodiarou"/>
          <w:rFonts w:ascii="Times New Roman" w:hAnsi="Times New Roman" w:cs="Times New Roman"/>
          <w:sz w:val="24"/>
          <w:szCs w:val="24"/>
        </w:rPr>
        <w:footnoteReference w:id="1"/>
      </w:r>
      <w:r w:rsidRPr="002C41A0">
        <w:rPr>
          <w:rFonts w:ascii="Times New Roman" w:hAnsi="Times New Roman" w:cs="Times New Roman"/>
          <w:sz w:val="24"/>
          <w:szCs w:val="24"/>
        </w:rPr>
        <w:t xml:space="preserve">. </w:t>
      </w:r>
      <w:r w:rsidR="003D28C4" w:rsidRPr="002C41A0">
        <w:rPr>
          <w:rFonts w:ascii="Times New Roman" w:hAnsi="Times New Roman" w:cs="Times New Roman"/>
          <w:sz w:val="24"/>
          <w:szCs w:val="24"/>
        </w:rPr>
        <w:t>V intenciách platnej príručky CBA sa nevyhodnocujú m</w:t>
      </w:r>
      <w:r w:rsidRPr="002C41A0">
        <w:rPr>
          <w:rFonts w:ascii="Times New Roman" w:hAnsi="Times New Roman" w:cs="Times New Roman"/>
          <w:sz w:val="24"/>
          <w:szCs w:val="24"/>
        </w:rPr>
        <w:t>ateriálne škody</w:t>
      </w:r>
      <w:r w:rsidR="003D28C4" w:rsidRPr="002C41A0">
        <w:rPr>
          <w:rFonts w:ascii="Times New Roman" w:hAnsi="Times New Roman" w:cs="Times New Roman"/>
          <w:sz w:val="24"/>
          <w:szCs w:val="24"/>
        </w:rPr>
        <w:t xml:space="preserve">, tieto sú zastúpené, </w:t>
      </w:r>
      <w:r w:rsidRPr="002C41A0">
        <w:rPr>
          <w:rFonts w:ascii="Times New Roman" w:hAnsi="Times New Roman" w:cs="Times New Roman"/>
          <w:sz w:val="24"/>
          <w:szCs w:val="24"/>
        </w:rPr>
        <w:t xml:space="preserve">resp. vyhodnotené </w:t>
      </w:r>
      <w:r w:rsidR="0064413D" w:rsidRPr="002C41A0">
        <w:rPr>
          <w:rFonts w:ascii="Times New Roman" w:hAnsi="Times New Roman" w:cs="Times New Roman"/>
          <w:sz w:val="24"/>
          <w:szCs w:val="24"/>
        </w:rPr>
        <w:t>v rámci</w:t>
      </w:r>
      <w:r w:rsidRPr="002C41A0">
        <w:rPr>
          <w:rFonts w:ascii="Times New Roman" w:hAnsi="Times New Roman" w:cs="Times New Roman"/>
          <w:sz w:val="24"/>
          <w:szCs w:val="24"/>
        </w:rPr>
        <w:t xml:space="preserve"> </w:t>
      </w:r>
      <w:r w:rsidR="00272193" w:rsidRPr="002C41A0">
        <w:rPr>
          <w:rFonts w:ascii="Times New Roman" w:hAnsi="Times New Roman" w:cs="Times New Roman"/>
          <w:sz w:val="24"/>
          <w:szCs w:val="24"/>
        </w:rPr>
        <w:t>celkov</w:t>
      </w:r>
      <w:r w:rsidR="0064413D" w:rsidRPr="002C41A0">
        <w:rPr>
          <w:rFonts w:ascii="Times New Roman" w:hAnsi="Times New Roman" w:cs="Times New Roman"/>
          <w:sz w:val="24"/>
          <w:szCs w:val="24"/>
        </w:rPr>
        <w:t xml:space="preserve">ého </w:t>
      </w:r>
      <w:r w:rsidRPr="002C41A0">
        <w:rPr>
          <w:rFonts w:ascii="Times New Roman" w:hAnsi="Times New Roman" w:cs="Times New Roman"/>
          <w:sz w:val="24"/>
          <w:szCs w:val="24"/>
        </w:rPr>
        <w:t>počt</w:t>
      </w:r>
      <w:r w:rsidR="0064413D" w:rsidRPr="002C41A0">
        <w:rPr>
          <w:rFonts w:ascii="Times New Roman" w:hAnsi="Times New Roman" w:cs="Times New Roman"/>
          <w:sz w:val="24"/>
          <w:szCs w:val="24"/>
        </w:rPr>
        <w:t>u</w:t>
      </w:r>
      <w:r w:rsidRPr="002C41A0">
        <w:rPr>
          <w:rFonts w:ascii="Times New Roman" w:hAnsi="Times New Roman" w:cs="Times New Roman"/>
          <w:sz w:val="24"/>
          <w:szCs w:val="24"/>
        </w:rPr>
        <w:t xml:space="preserve"> dopravných nehôd. </w:t>
      </w:r>
    </w:p>
    <w:p w14:paraId="270F2973" w14:textId="77777777" w:rsidR="00EC48EE" w:rsidRPr="002C41A0" w:rsidRDefault="00EC48EE" w:rsidP="004A3140">
      <w:pPr>
        <w:spacing w:line="276" w:lineRule="auto"/>
        <w:jc w:val="both"/>
        <w:rPr>
          <w:b w:val="0"/>
          <w:bCs w:val="0"/>
          <w:lang w:eastAsia="sk-SK"/>
        </w:rPr>
      </w:pPr>
    </w:p>
    <w:p w14:paraId="17A7EC7F" w14:textId="12977599" w:rsidR="004A3140" w:rsidRPr="002C41A0" w:rsidRDefault="00EB72D7" w:rsidP="004A3140">
      <w:pPr>
        <w:spacing w:line="276" w:lineRule="auto"/>
        <w:jc w:val="both"/>
        <w:rPr>
          <w:b w:val="0"/>
          <w:bCs w:val="0"/>
        </w:rPr>
      </w:pPr>
      <w:r w:rsidRPr="002C41A0">
        <w:rPr>
          <w:b w:val="0"/>
          <w:bCs w:val="0"/>
          <w:lang w:eastAsia="sk-SK"/>
        </w:rPr>
        <w:t>H</w:t>
      </w:r>
      <w:r w:rsidR="004A3140" w:rsidRPr="002C41A0">
        <w:rPr>
          <w:b w:val="0"/>
          <w:bCs w:val="0"/>
          <w:lang w:eastAsia="sk-SK"/>
        </w:rPr>
        <w:t>odnoteni</w:t>
      </w:r>
      <w:r w:rsidRPr="002C41A0">
        <w:rPr>
          <w:b w:val="0"/>
          <w:bCs w:val="0"/>
          <w:lang w:eastAsia="sk-SK"/>
        </w:rPr>
        <w:t>e</w:t>
      </w:r>
      <w:r w:rsidR="004A3140" w:rsidRPr="002C41A0">
        <w:rPr>
          <w:b w:val="0"/>
          <w:bCs w:val="0"/>
          <w:lang w:eastAsia="sk-SK"/>
        </w:rPr>
        <w:t xml:space="preserve"> nehodových lokalít </w:t>
      </w:r>
      <w:r w:rsidRPr="002C41A0">
        <w:rPr>
          <w:b w:val="0"/>
          <w:bCs w:val="0"/>
          <w:lang w:eastAsia="sk-SK"/>
        </w:rPr>
        <w:t xml:space="preserve">preukázalo, že </w:t>
      </w:r>
      <w:r w:rsidRPr="002C41A0">
        <w:rPr>
          <w:rFonts w:eastAsia="Times New Roman"/>
          <w:b w:val="0"/>
          <w:bCs w:val="0"/>
          <w:lang w:eastAsia="sk-SK"/>
        </w:rPr>
        <w:t>realizované projekty sa v</w:t>
      </w:r>
      <w:r w:rsidR="00116A90" w:rsidRPr="002C41A0">
        <w:rPr>
          <w:rFonts w:eastAsia="Times New Roman"/>
          <w:b w:val="0"/>
          <w:bCs w:val="0"/>
          <w:lang w:eastAsia="sk-SK"/>
        </w:rPr>
        <w:t xml:space="preserve"> </w:t>
      </w:r>
      <w:r w:rsidRPr="002C41A0">
        <w:rPr>
          <w:rFonts w:eastAsia="Times New Roman"/>
          <w:b w:val="0"/>
          <w:bCs w:val="0"/>
          <w:lang w:eastAsia="sk-SK"/>
        </w:rPr>
        <w:t xml:space="preserve">dotyku s nehodovými lokalitami </w:t>
      </w:r>
      <w:r w:rsidR="005C785A" w:rsidRPr="002C41A0">
        <w:rPr>
          <w:rFonts w:eastAsia="Times New Roman"/>
          <w:b w:val="0"/>
          <w:bCs w:val="0"/>
          <w:lang w:eastAsia="sk-SK"/>
        </w:rPr>
        <w:t xml:space="preserve">SSC </w:t>
      </w:r>
      <w:r w:rsidRPr="002C41A0">
        <w:rPr>
          <w:rFonts w:eastAsia="Times New Roman"/>
          <w:b w:val="0"/>
          <w:bCs w:val="0"/>
          <w:lang w:eastAsia="sk-SK"/>
        </w:rPr>
        <w:t>nachádzali</w:t>
      </w:r>
      <w:r w:rsidR="004A3140" w:rsidRPr="002C41A0">
        <w:rPr>
          <w:rFonts w:eastAsia="Times New Roman"/>
          <w:b w:val="0"/>
          <w:bCs w:val="0"/>
          <w:lang w:eastAsia="sk-SK"/>
        </w:rPr>
        <w:t>. V súčasnosti už nie sú úseky ciest, na ktorých sa realizovali na</w:t>
      </w:r>
      <w:r w:rsidR="005C785A" w:rsidRPr="002C41A0">
        <w:rPr>
          <w:rFonts w:eastAsia="Times New Roman"/>
          <w:b w:val="0"/>
          <w:bCs w:val="0"/>
          <w:lang w:eastAsia="sk-SK"/>
        </w:rPr>
        <w:t>mi</w:t>
      </w:r>
      <w:r w:rsidR="004A3140" w:rsidRPr="002C41A0">
        <w:rPr>
          <w:rFonts w:eastAsia="Times New Roman"/>
          <w:b w:val="0"/>
          <w:bCs w:val="0"/>
          <w:lang w:eastAsia="sk-SK"/>
        </w:rPr>
        <w:t xml:space="preserve"> hodnotené projekty </w:t>
      </w:r>
      <w:r w:rsidR="005C785A" w:rsidRPr="002C41A0">
        <w:rPr>
          <w:rFonts w:eastAsia="Times New Roman"/>
          <w:b w:val="0"/>
          <w:bCs w:val="0"/>
          <w:lang w:eastAsia="sk-SK"/>
        </w:rPr>
        <w:t xml:space="preserve">uvedené </w:t>
      </w:r>
      <w:r w:rsidR="004A3140" w:rsidRPr="002C41A0">
        <w:rPr>
          <w:rFonts w:eastAsia="Times New Roman"/>
          <w:b w:val="0"/>
          <w:bCs w:val="0"/>
          <w:lang w:eastAsia="sk-SK"/>
        </w:rPr>
        <w:t xml:space="preserve">v zoznamoch nehodových lokalít SSC. </w:t>
      </w:r>
      <w:r w:rsidR="004A3140" w:rsidRPr="002C41A0">
        <w:rPr>
          <w:b w:val="0"/>
          <w:bCs w:val="0"/>
        </w:rPr>
        <w:t>Celkovo tak z pohľadu KNL/NL je možné uviesť, že úseky ciest, ktoré boli novovybudované alebo rekonštruované</w:t>
      </w:r>
      <w:r w:rsidR="00B13A92" w:rsidRPr="002C41A0">
        <w:rPr>
          <w:b w:val="0"/>
          <w:bCs w:val="0"/>
        </w:rPr>
        <w:t>,</w:t>
      </w:r>
      <w:r w:rsidR="004A3140" w:rsidRPr="002C41A0">
        <w:rPr>
          <w:b w:val="0"/>
          <w:bCs w:val="0"/>
        </w:rPr>
        <w:t xml:space="preserve"> sú bezpečnejšie. </w:t>
      </w:r>
    </w:p>
    <w:p w14:paraId="202888C6" w14:textId="77777777" w:rsidR="004A3140" w:rsidRPr="002C41A0" w:rsidRDefault="004A3140" w:rsidP="004A3140">
      <w:pPr>
        <w:spacing w:line="276" w:lineRule="auto"/>
        <w:jc w:val="both"/>
        <w:rPr>
          <w:b w:val="0"/>
          <w:bCs w:val="0"/>
        </w:rPr>
      </w:pPr>
    </w:p>
    <w:p w14:paraId="4E13D617" w14:textId="261303E9" w:rsidR="004A3140" w:rsidRPr="002C41A0" w:rsidRDefault="004A3140" w:rsidP="004A3140">
      <w:pPr>
        <w:spacing w:line="276" w:lineRule="auto"/>
        <w:jc w:val="both"/>
        <w:rPr>
          <w:b w:val="0"/>
          <w:bCs w:val="0"/>
          <w:color w:val="111111"/>
        </w:rPr>
      </w:pPr>
      <w:r w:rsidRPr="002C41A0">
        <w:rPr>
          <w:b w:val="0"/>
          <w:bCs w:val="0"/>
          <w:color w:val="111111"/>
        </w:rPr>
        <w:t xml:space="preserve">Súhrnne možno </w:t>
      </w:r>
      <w:r w:rsidR="000449CE" w:rsidRPr="002C41A0">
        <w:rPr>
          <w:b w:val="0"/>
          <w:bCs w:val="0"/>
          <w:color w:val="111111"/>
        </w:rPr>
        <w:t>uviesť</w:t>
      </w:r>
      <w:r w:rsidRPr="002C41A0">
        <w:rPr>
          <w:b w:val="0"/>
          <w:bCs w:val="0"/>
          <w:color w:val="111111"/>
        </w:rPr>
        <w:t xml:space="preserve">, že </w:t>
      </w:r>
      <w:r w:rsidR="000449CE" w:rsidRPr="002C41A0">
        <w:rPr>
          <w:b w:val="0"/>
          <w:bCs w:val="0"/>
          <w:color w:val="111111"/>
        </w:rPr>
        <w:t>realizácia</w:t>
      </w:r>
      <w:r w:rsidRPr="002C41A0">
        <w:rPr>
          <w:b w:val="0"/>
          <w:bCs w:val="0"/>
          <w:color w:val="111111"/>
        </w:rPr>
        <w:t xml:space="preserve"> hodnotených dopravných projektov financovaných v rámci PO6, ŠC 6.2 </w:t>
      </w:r>
      <w:r w:rsidR="000449CE" w:rsidRPr="002C41A0">
        <w:rPr>
          <w:b w:val="0"/>
          <w:bCs w:val="0"/>
          <w:color w:val="111111"/>
        </w:rPr>
        <w:t>prispela</w:t>
      </w:r>
      <w:r w:rsidRPr="002C41A0">
        <w:rPr>
          <w:b w:val="0"/>
          <w:bCs w:val="0"/>
          <w:color w:val="111111"/>
        </w:rPr>
        <w:t xml:space="preserve"> </w:t>
      </w:r>
      <w:r w:rsidR="000449CE" w:rsidRPr="002C41A0">
        <w:rPr>
          <w:b w:val="0"/>
          <w:bCs w:val="0"/>
          <w:color w:val="111111"/>
        </w:rPr>
        <w:t xml:space="preserve">k </w:t>
      </w:r>
      <w:r w:rsidRPr="002C41A0">
        <w:rPr>
          <w:b w:val="0"/>
          <w:bCs w:val="0"/>
          <w:color w:val="111111"/>
        </w:rPr>
        <w:t>zvýš</w:t>
      </w:r>
      <w:r w:rsidR="000449CE" w:rsidRPr="002C41A0">
        <w:rPr>
          <w:b w:val="0"/>
          <w:bCs w:val="0"/>
          <w:color w:val="111111"/>
        </w:rPr>
        <w:t>eniu</w:t>
      </w:r>
      <w:r w:rsidRPr="002C41A0">
        <w:rPr>
          <w:b w:val="0"/>
          <w:bCs w:val="0"/>
          <w:color w:val="111111"/>
        </w:rPr>
        <w:t xml:space="preserve"> bezpečnosť cestnej premávky na dotknutých úsekoch ciest I. triedy. </w:t>
      </w:r>
    </w:p>
    <w:p w14:paraId="4289B8DE" w14:textId="77777777" w:rsidR="005526E0" w:rsidRPr="002C41A0" w:rsidRDefault="005526E0" w:rsidP="006745B2">
      <w:pPr>
        <w:spacing w:after="240" w:line="276" w:lineRule="auto"/>
        <w:jc w:val="both"/>
        <w:rPr>
          <w:b w:val="0"/>
          <w:bCs w:val="0"/>
          <w:color w:val="111111"/>
        </w:rPr>
      </w:pPr>
    </w:p>
    <w:p w14:paraId="61575B2F" w14:textId="77777777" w:rsidR="0078233E" w:rsidRPr="002C41A0" w:rsidRDefault="0078233E" w:rsidP="00C362B2">
      <w:pPr>
        <w:pStyle w:val="Nadpis1"/>
        <w:numPr>
          <w:ilvl w:val="0"/>
          <w:numId w:val="37"/>
        </w:numPr>
        <w:spacing w:before="0" w:after="240"/>
        <w:ind w:left="426" w:hanging="426"/>
        <w:jc w:val="both"/>
      </w:pPr>
      <w:bookmarkStart w:id="16" w:name="_Toc110523611"/>
      <w:r w:rsidRPr="002C41A0">
        <w:t>Aký je príspevok projektov realizovaných v rámci PO6, ŠC 6.2 k napĺňaniu zníženia environmentálnych záťaží a hlučnosti?</w:t>
      </w:r>
      <w:bookmarkEnd w:id="16"/>
    </w:p>
    <w:p w14:paraId="6F520332" w14:textId="77777777" w:rsidR="0078233E" w:rsidRPr="002C41A0" w:rsidRDefault="0078233E" w:rsidP="000433D5">
      <w:pPr>
        <w:spacing w:before="240" w:line="276" w:lineRule="auto"/>
        <w:jc w:val="both"/>
        <w:rPr>
          <w:b w:val="0"/>
          <w:bCs w:val="0"/>
        </w:rPr>
      </w:pPr>
      <w:r w:rsidRPr="002C41A0">
        <w:rPr>
          <w:b w:val="0"/>
          <w:bCs w:val="0"/>
        </w:rPr>
        <w:t>Vplyv realizovaných projektov bude posúdený na:</w:t>
      </w:r>
    </w:p>
    <w:p w14:paraId="38518F4C" w14:textId="77777777" w:rsidR="0078233E" w:rsidRPr="002C41A0" w:rsidRDefault="0078233E" w:rsidP="000433D5">
      <w:pPr>
        <w:pStyle w:val="Odsekzoznamu"/>
        <w:numPr>
          <w:ilvl w:val="0"/>
          <w:numId w:val="22"/>
        </w:numPr>
        <w:spacing w:line="276" w:lineRule="auto"/>
        <w:ind w:left="568" w:hanging="284"/>
        <w:jc w:val="both"/>
        <w:rPr>
          <w:rFonts w:ascii="Times New Roman" w:hAnsi="Times New Roman" w:cs="Times New Roman"/>
          <w:b/>
          <w:bCs/>
        </w:rPr>
      </w:pPr>
      <w:r w:rsidRPr="002C41A0">
        <w:rPr>
          <w:rFonts w:ascii="Times New Roman" w:hAnsi="Times New Roman" w:cs="Times New Roman"/>
          <w:b/>
          <w:bCs/>
        </w:rPr>
        <w:t>zníženie emisií CO</w:t>
      </w:r>
      <w:r w:rsidRPr="002C41A0">
        <w:rPr>
          <w:rFonts w:ascii="Times New Roman" w:hAnsi="Times New Roman" w:cs="Times New Roman"/>
          <w:b/>
          <w:bCs/>
          <w:vertAlign w:val="subscript"/>
        </w:rPr>
        <w:t>2</w:t>
      </w:r>
      <w:r w:rsidRPr="002C41A0">
        <w:rPr>
          <w:rFonts w:ascii="Times New Roman" w:hAnsi="Times New Roman" w:cs="Times New Roman"/>
          <w:b/>
          <w:bCs/>
        </w:rPr>
        <w:t>, NO</w:t>
      </w:r>
      <w:r w:rsidRPr="002C41A0">
        <w:rPr>
          <w:rFonts w:ascii="Times New Roman" w:hAnsi="Times New Roman" w:cs="Times New Roman"/>
          <w:b/>
          <w:bCs/>
          <w:vertAlign w:val="subscript"/>
        </w:rPr>
        <w:t>2</w:t>
      </w:r>
      <w:r w:rsidRPr="002C41A0">
        <w:rPr>
          <w:rFonts w:ascii="Times New Roman" w:hAnsi="Times New Roman" w:cs="Times New Roman"/>
          <w:b/>
          <w:bCs/>
        </w:rPr>
        <w:t>, PM</w:t>
      </w:r>
      <w:r w:rsidRPr="002C41A0">
        <w:rPr>
          <w:rFonts w:ascii="Times New Roman" w:hAnsi="Times New Roman" w:cs="Times New Roman"/>
          <w:b/>
          <w:bCs/>
          <w:vertAlign w:val="subscript"/>
        </w:rPr>
        <w:t xml:space="preserve">10 </w:t>
      </w:r>
    </w:p>
    <w:p w14:paraId="2BF33372" w14:textId="77777777" w:rsidR="0078233E" w:rsidRPr="002C41A0" w:rsidRDefault="0078233E" w:rsidP="000433D5">
      <w:pPr>
        <w:pStyle w:val="Odsekzoznamu"/>
        <w:numPr>
          <w:ilvl w:val="0"/>
          <w:numId w:val="22"/>
        </w:numPr>
        <w:spacing w:line="276" w:lineRule="auto"/>
        <w:ind w:left="568" w:hanging="284"/>
        <w:jc w:val="both"/>
        <w:rPr>
          <w:rFonts w:ascii="Times New Roman" w:hAnsi="Times New Roman" w:cs="Times New Roman"/>
          <w:b/>
          <w:bCs/>
        </w:rPr>
      </w:pPr>
      <w:r w:rsidRPr="002C41A0">
        <w:rPr>
          <w:rFonts w:ascii="Times New Roman" w:hAnsi="Times New Roman" w:cs="Times New Roman"/>
          <w:b/>
          <w:bCs/>
        </w:rPr>
        <w:t>zníženie hluku, vibrácií a prašnosti.</w:t>
      </w:r>
    </w:p>
    <w:p w14:paraId="4857E96D" w14:textId="77777777" w:rsidR="0078233E" w:rsidRPr="002C41A0" w:rsidRDefault="0078233E" w:rsidP="000433D5">
      <w:pPr>
        <w:widowControl w:val="0"/>
        <w:spacing w:line="276" w:lineRule="auto"/>
        <w:jc w:val="both"/>
        <w:rPr>
          <w:b w:val="0"/>
          <w:bCs w:val="0"/>
        </w:rPr>
      </w:pPr>
    </w:p>
    <w:p w14:paraId="6297E428" w14:textId="3C334E61" w:rsidR="00E84E01" w:rsidRPr="002C41A0" w:rsidRDefault="00E84E01" w:rsidP="00E84E01">
      <w:pPr>
        <w:spacing w:line="276" w:lineRule="auto"/>
        <w:contextualSpacing/>
        <w:jc w:val="both"/>
        <w:rPr>
          <w:b w:val="0"/>
          <w:bCs w:val="0"/>
        </w:rPr>
      </w:pPr>
      <w:r w:rsidRPr="002C41A0">
        <w:rPr>
          <w:b w:val="0"/>
          <w:bCs w:val="0"/>
        </w:rPr>
        <w:t>Ako súčasť aktivít dopadového hodnotenia sme vykonali kvantifikáciu environmentálnych efektov prostredníctvom štandardných ukazovateľov (úspora produkcie emisií NO</w:t>
      </w:r>
      <w:r w:rsidRPr="002C41A0">
        <w:rPr>
          <w:b w:val="0"/>
          <w:bCs w:val="0"/>
          <w:vertAlign w:val="subscript"/>
        </w:rPr>
        <w:t>2</w:t>
      </w:r>
      <w:r w:rsidRPr="002C41A0">
        <w:rPr>
          <w:b w:val="0"/>
          <w:bCs w:val="0"/>
        </w:rPr>
        <w:t>, PM</w:t>
      </w:r>
      <w:r w:rsidRPr="002C41A0">
        <w:rPr>
          <w:b w:val="0"/>
          <w:bCs w:val="0"/>
          <w:vertAlign w:val="subscript"/>
        </w:rPr>
        <w:t>2,5</w:t>
      </w:r>
      <w:r w:rsidRPr="002C41A0">
        <w:rPr>
          <w:b w:val="0"/>
          <w:bCs w:val="0"/>
        </w:rPr>
        <w:t>, CO</w:t>
      </w:r>
      <w:r w:rsidRPr="002C41A0">
        <w:rPr>
          <w:b w:val="0"/>
          <w:bCs w:val="0"/>
          <w:vertAlign w:val="subscript"/>
        </w:rPr>
        <w:t>2</w:t>
      </w:r>
      <w:r w:rsidRPr="002C41A0">
        <w:rPr>
          <w:b w:val="0"/>
          <w:bCs w:val="0"/>
        </w:rPr>
        <w:t>, a tiež úspora emisií hluku) vo všetkých projektoch v zmysle aktuálne platnej metodickej príručky CBA. Na základe prepočtov možno uviesť, že projekty výstavby obchvatov miest Bardejov a Brezno prispeli k zníženiu environmentálnych záťaží a hlučnosti. V projektoch na rekonštrukciu cestných komunikácií tento príspevok nebol preukázaný.</w:t>
      </w:r>
    </w:p>
    <w:p w14:paraId="6811EDBB" w14:textId="77777777" w:rsidR="00E84E01" w:rsidRPr="002C41A0" w:rsidRDefault="00E84E01" w:rsidP="00E84E01">
      <w:pPr>
        <w:spacing w:line="276" w:lineRule="auto"/>
        <w:contextualSpacing/>
        <w:jc w:val="both"/>
        <w:rPr>
          <w:b w:val="0"/>
          <w:bCs w:val="0"/>
        </w:rPr>
      </w:pPr>
    </w:p>
    <w:p w14:paraId="3B2358AE" w14:textId="4B5CB907" w:rsidR="00115D17" w:rsidRPr="002C41A0" w:rsidRDefault="003F0E38" w:rsidP="00115D17">
      <w:pPr>
        <w:spacing w:line="276" w:lineRule="auto"/>
        <w:jc w:val="both"/>
        <w:rPr>
          <w:b w:val="0"/>
          <w:bCs w:val="0"/>
        </w:rPr>
      </w:pPr>
      <w:r w:rsidRPr="002C41A0">
        <w:rPr>
          <w:b w:val="0"/>
          <w:bCs w:val="0"/>
        </w:rPr>
        <w:t xml:space="preserve">Hodnotenie zároveň poukázalo na to, že </w:t>
      </w:r>
      <w:r w:rsidR="00115D17" w:rsidRPr="002C41A0">
        <w:rPr>
          <w:b w:val="0"/>
          <w:bCs w:val="0"/>
        </w:rPr>
        <w:t xml:space="preserve">prínosy projektov k znižovaniu negatívnych vplyvov na životné prostredie je potrebné sledovať v širších súvislostiach. Aj samotná kvalita cestnej infraštruktúry a zodpovedajúce technické a dopravné parametre ciest ovplyvňujú úroveň životného prostredia. Vybudované obchvaty miest sú situované mimo zastavaného územia, znižujú tak dopravné zaťaženie na jestvujúcich komunikáciách v centrách miest. Sekundárnym prínosom je potom zlepšenie zdravia a kvality života obyvateľov v intraviláne príslušných miest. Zveľadené cestné úseky prinášajú zvýšenie plynulosti cestnej premávky, skrátenie jazdných časov, pokles kongescií, čo nepriamo vplýva na kvalitu životného prostredia. </w:t>
      </w:r>
      <w:bookmarkStart w:id="17" w:name="_Hlk109342502"/>
      <w:r w:rsidR="00115D17" w:rsidRPr="002C41A0">
        <w:rPr>
          <w:b w:val="0"/>
          <w:bCs w:val="0"/>
        </w:rPr>
        <w:t>Prínosom je aj zníženie hlučnosti elimináciou nevyhovujúcej vozovky a vyhudovaním protihlukových stien, čo sa pozitívne prejavuje na zvýšení kvality života obyvateľov žijúcich v dotknutých územiach.</w:t>
      </w:r>
    </w:p>
    <w:bookmarkEnd w:id="17"/>
    <w:p w14:paraId="08FCBB93" w14:textId="64EC2AD2" w:rsidR="00F2446C" w:rsidRPr="002C41A0" w:rsidRDefault="00F2446C" w:rsidP="0078233E">
      <w:pPr>
        <w:widowControl w:val="0"/>
        <w:spacing w:line="276" w:lineRule="auto"/>
        <w:jc w:val="both"/>
        <w:rPr>
          <w:sz w:val="28"/>
          <w:szCs w:val="28"/>
        </w:rPr>
      </w:pPr>
      <w:r w:rsidRPr="002C41A0">
        <w:rPr>
          <w:b w:val="0"/>
          <w:bCs w:val="0"/>
        </w:rPr>
        <w:lastRenderedPageBreak/>
        <w:t>V texte nižšie najskôr uvádzame východiskovú situáciu v stave čerpania EŠIF a následne prezentuje</w:t>
      </w:r>
      <w:r w:rsidR="0078233E" w:rsidRPr="002C41A0">
        <w:rPr>
          <w:b w:val="0"/>
          <w:bCs w:val="0"/>
        </w:rPr>
        <w:t>me</w:t>
      </w:r>
      <w:r w:rsidRPr="002C41A0">
        <w:rPr>
          <w:b w:val="0"/>
          <w:bCs w:val="0"/>
        </w:rPr>
        <w:t xml:space="preserve"> </w:t>
      </w:r>
      <w:r w:rsidR="0078233E" w:rsidRPr="002C41A0">
        <w:rPr>
          <w:b w:val="0"/>
        </w:rPr>
        <w:t xml:space="preserve">hlavné závery </w:t>
      </w:r>
      <w:r w:rsidR="00A97BAB" w:rsidRPr="002C41A0">
        <w:rPr>
          <w:b w:val="0"/>
        </w:rPr>
        <w:t>k</w:t>
      </w:r>
      <w:r w:rsidR="0078233E" w:rsidRPr="002C41A0">
        <w:rPr>
          <w:b w:val="0"/>
        </w:rPr>
        <w:t xml:space="preserve"> jednotliv</w:t>
      </w:r>
      <w:r w:rsidR="00A97BAB" w:rsidRPr="002C41A0">
        <w:rPr>
          <w:b w:val="0"/>
        </w:rPr>
        <w:t>ým</w:t>
      </w:r>
      <w:r w:rsidR="0078233E" w:rsidRPr="002C41A0">
        <w:rPr>
          <w:b w:val="0"/>
        </w:rPr>
        <w:t xml:space="preserve"> hodnotiac</w:t>
      </w:r>
      <w:r w:rsidR="00A97BAB" w:rsidRPr="002C41A0">
        <w:rPr>
          <w:b w:val="0"/>
        </w:rPr>
        <w:t>im</w:t>
      </w:r>
      <w:r w:rsidR="0078233E" w:rsidRPr="002C41A0">
        <w:rPr>
          <w:b w:val="0"/>
        </w:rPr>
        <w:t xml:space="preserve"> otázk</w:t>
      </w:r>
      <w:r w:rsidR="00A97BAB" w:rsidRPr="002C41A0">
        <w:rPr>
          <w:b w:val="0"/>
        </w:rPr>
        <w:t>am</w:t>
      </w:r>
      <w:r w:rsidR="0078233E" w:rsidRPr="002C41A0">
        <w:rPr>
          <w:b w:val="0"/>
        </w:rPr>
        <w:t>.</w:t>
      </w:r>
    </w:p>
    <w:p w14:paraId="4E31305B" w14:textId="44B65D7A" w:rsidR="00F324D5" w:rsidRPr="002C41A0" w:rsidRDefault="00F324D5">
      <w:pPr>
        <w:spacing w:after="160" w:line="259" w:lineRule="auto"/>
        <w:rPr>
          <w:sz w:val="28"/>
          <w:szCs w:val="28"/>
        </w:rPr>
      </w:pPr>
      <w:r w:rsidRPr="002C41A0">
        <w:rPr>
          <w:sz w:val="28"/>
          <w:szCs w:val="28"/>
        </w:rPr>
        <w:br w:type="page"/>
      </w:r>
    </w:p>
    <w:p w14:paraId="5B9BBF22" w14:textId="5F25FE85" w:rsidR="0068622C" w:rsidRPr="002C41A0" w:rsidRDefault="0068622C" w:rsidP="007859C6">
      <w:pPr>
        <w:pStyle w:val="Nadpis1"/>
        <w:keepNext w:val="0"/>
        <w:widowControl w:val="0"/>
        <w:spacing w:before="0"/>
        <w:rPr>
          <w:caps/>
          <w:sz w:val="28"/>
        </w:rPr>
      </w:pPr>
      <w:bookmarkStart w:id="18" w:name="_Toc110523612"/>
      <w:r w:rsidRPr="002C41A0">
        <w:rPr>
          <w:caps/>
          <w:sz w:val="28"/>
        </w:rPr>
        <w:lastRenderedPageBreak/>
        <w:t xml:space="preserve">Východisková situácia </w:t>
      </w:r>
      <w:r w:rsidR="002A72F3" w:rsidRPr="002C41A0">
        <w:rPr>
          <w:caps/>
          <w:sz w:val="28"/>
        </w:rPr>
        <w:t xml:space="preserve">v </w:t>
      </w:r>
      <w:r w:rsidRPr="002C41A0">
        <w:rPr>
          <w:caps/>
          <w:sz w:val="28"/>
        </w:rPr>
        <w:t>stav</w:t>
      </w:r>
      <w:r w:rsidR="002A72F3" w:rsidRPr="002C41A0">
        <w:rPr>
          <w:caps/>
          <w:sz w:val="28"/>
        </w:rPr>
        <w:t>e</w:t>
      </w:r>
      <w:r w:rsidRPr="002C41A0">
        <w:rPr>
          <w:caps/>
          <w:sz w:val="28"/>
        </w:rPr>
        <w:t xml:space="preserve"> čerpania EŠIF</w:t>
      </w:r>
      <w:bookmarkEnd w:id="18"/>
    </w:p>
    <w:p w14:paraId="48AFEDEE" w14:textId="77777777" w:rsidR="00BE6E38" w:rsidRPr="002C41A0" w:rsidRDefault="00BE6E38" w:rsidP="00E920EE">
      <w:pPr>
        <w:widowControl w:val="0"/>
        <w:spacing w:line="276" w:lineRule="auto"/>
        <w:jc w:val="both"/>
        <w:rPr>
          <w:b w:val="0"/>
          <w:bCs w:val="0"/>
        </w:rPr>
      </w:pPr>
    </w:p>
    <w:p w14:paraId="7FB64308" w14:textId="77777777" w:rsidR="00A77AA9" w:rsidRPr="002C41A0" w:rsidRDefault="00A77AA9" w:rsidP="00E920EE">
      <w:pPr>
        <w:widowControl w:val="0"/>
        <w:spacing w:line="276" w:lineRule="auto"/>
        <w:jc w:val="both"/>
        <w:rPr>
          <w:b w:val="0"/>
          <w:bCs w:val="0"/>
        </w:rPr>
      </w:pPr>
    </w:p>
    <w:p w14:paraId="1FD400D4" w14:textId="5F8633D2" w:rsidR="00A91DC5" w:rsidRPr="002C41A0" w:rsidRDefault="00A91DC5" w:rsidP="00C42E83">
      <w:pPr>
        <w:spacing w:line="276" w:lineRule="auto"/>
        <w:jc w:val="both"/>
        <w:rPr>
          <w:b w:val="0"/>
          <w:bCs w:val="0"/>
        </w:rPr>
      </w:pPr>
      <w:r w:rsidRPr="002C41A0">
        <w:rPr>
          <w:b w:val="0"/>
          <w:bCs w:val="0"/>
        </w:rPr>
        <w:t>Celková úroveň čerpania</w:t>
      </w:r>
      <w:r w:rsidR="00C42E83" w:rsidRPr="002C41A0">
        <w:rPr>
          <w:b w:val="0"/>
          <w:bCs w:val="0"/>
        </w:rPr>
        <w:t xml:space="preserve"> zdrojov</w:t>
      </w:r>
      <w:r w:rsidRPr="002C41A0">
        <w:rPr>
          <w:b w:val="0"/>
          <w:bCs w:val="0"/>
        </w:rPr>
        <w:t xml:space="preserve"> Operačného programu Integrovaná infraštruktúra </w:t>
      </w:r>
      <w:r w:rsidR="00E85221" w:rsidRPr="002C41A0">
        <w:rPr>
          <w:b w:val="0"/>
          <w:bCs w:val="0"/>
        </w:rPr>
        <w:t xml:space="preserve">naďalej </w:t>
      </w:r>
      <w:r w:rsidRPr="002C41A0">
        <w:rPr>
          <w:b w:val="0"/>
          <w:bCs w:val="0"/>
        </w:rPr>
        <w:t xml:space="preserve">patrí medzi najlepšie spomedzi operačných programov SR. </w:t>
      </w:r>
      <w:r w:rsidR="00E85221" w:rsidRPr="002C41A0">
        <w:rPr>
          <w:b w:val="0"/>
          <w:bCs w:val="0"/>
        </w:rPr>
        <w:t xml:space="preserve">V rámci </w:t>
      </w:r>
      <w:r w:rsidRPr="002C41A0">
        <w:rPr>
          <w:b w:val="0"/>
          <w:bCs w:val="0"/>
        </w:rPr>
        <w:t>prioritn</w:t>
      </w:r>
      <w:r w:rsidR="00F0736F" w:rsidRPr="002C41A0">
        <w:rPr>
          <w:b w:val="0"/>
          <w:bCs w:val="0"/>
        </w:rPr>
        <w:t>ej</w:t>
      </w:r>
      <w:r w:rsidRPr="002C41A0">
        <w:rPr>
          <w:b w:val="0"/>
          <w:bCs w:val="0"/>
        </w:rPr>
        <w:t xml:space="preserve"> os</w:t>
      </w:r>
      <w:r w:rsidR="00F0736F" w:rsidRPr="002C41A0">
        <w:rPr>
          <w:b w:val="0"/>
          <w:bCs w:val="0"/>
        </w:rPr>
        <w:t>i</w:t>
      </w:r>
      <w:r w:rsidRPr="002C41A0">
        <w:rPr>
          <w:b w:val="0"/>
          <w:bCs w:val="0"/>
        </w:rPr>
        <w:t xml:space="preserve"> 6 </w:t>
      </w:r>
      <w:r w:rsidRPr="002C41A0">
        <w:rPr>
          <w:b w:val="0"/>
          <w:bCs w:val="0"/>
          <w:lang w:eastAsia="sk-SK"/>
        </w:rPr>
        <w:t xml:space="preserve">Cestná infraštruktúra (mimo </w:t>
      </w:r>
      <w:r w:rsidRPr="002C41A0">
        <w:rPr>
          <w:b w:val="0"/>
          <w:bCs w:val="0"/>
        </w:rPr>
        <w:t>TEN</w:t>
      </w:r>
      <w:r w:rsidRPr="002C41A0">
        <w:rPr>
          <w:b w:val="0"/>
          <w:bCs w:val="0"/>
          <w:lang w:eastAsia="sk-SK"/>
        </w:rPr>
        <w:t xml:space="preserve">-T CORE) </w:t>
      </w:r>
      <w:r w:rsidRPr="002C41A0">
        <w:rPr>
          <w:b w:val="0"/>
          <w:bCs w:val="0"/>
        </w:rPr>
        <w:t xml:space="preserve">je možné </w:t>
      </w:r>
      <w:r w:rsidRPr="002C41A0">
        <w:rPr>
          <w:b w:val="0"/>
          <w:bCs w:val="0"/>
          <w:lang w:eastAsia="sk-SK"/>
        </w:rPr>
        <w:t>v</w:t>
      </w:r>
      <w:r w:rsidRPr="002C41A0">
        <w:rPr>
          <w:b w:val="0"/>
          <w:bCs w:val="0"/>
        </w:rPr>
        <w:t xml:space="preserve"> zmysle pravidiel Európskej únie </w:t>
      </w:r>
      <w:r w:rsidR="00F0736F" w:rsidRPr="002C41A0">
        <w:rPr>
          <w:b w:val="0"/>
          <w:bCs w:val="0"/>
        </w:rPr>
        <w:t>pre</w:t>
      </w:r>
      <w:r w:rsidRPr="002C41A0">
        <w:rPr>
          <w:b w:val="0"/>
          <w:bCs w:val="0"/>
        </w:rPr>
        <w:t> čerpani</w:t>
      </w:r>
      <w:r w:rsidR="00F0736F" w:rsidRPr="002C41A0">
        <w:rPr>
          <w:b w:val="0"/>
          <w:bCs w:val="0"/>
        </w:rPr>
        <w:t>e</w:t>
      </w:r>
      <w:r w:rsidRPr="002C41A0">
        <w:rPr>
          <w:b w:val="0"/>
          <w:bCs w:val="0"/>
        </w:rPr>
        <w:t xml:space="preserve"> finančných prostriedkov na </w:t>
      </w:r>
      <w:r w:rsidR="00F0736F" w:rsidRPr="002C41A0">
        <w:rPr>
          <w:b w:val="0"/>
          <w:bCs w:val="0"/>
        </w:rPr>
        <w:t xml:space="preserve">obdobie </w:t>
      </w:r>
      <w:r w:rsidRPr="002C41A0">
        <w:rPr>
          <w:b w:val="0"/>
          <w:bCs w:val="0"/>
        </w:rPr>
        <w:t>rok</w:t>
      </w:r>
      <w:r w:rsidR="00F0736F" w:rsidRPr="002C41A0">
        <w:rPr>
          <w:b w:val="0"/>
          <w:bCs w:val="0"/>
        </w:rPr>
        <w:t>ov</w:t>
      </w:r>
      <w:r w:rsidRPr="002C41A0">
        <w:rPr>
          <w:b w:val="0"/>
          <w:bCs w:val="0"/>
        </w:rPr>
        <w:t xml:space="preserve"> 2014 – 2020 podľa princípu n+3 vyčerpať 764</w:t>
      </w:r>
      <w:r w:rsidR="005E06B0" w:rsidRPr="002C41A0">
        <w:rPr>
          <w:b w:val="0"/>
          <w:bCs w:val="0"/>
        </w:rPr>
        <w:t> </w:t>
      </w:r>
      <w:r w:rsidRPr="002C41A0">
        <w:rPr>
          <w:b w:val="0"/>
          <w:bCs w:val="0"/>
        </w:rPr>
        <w:t>5</w:t>
      </w:r>
      <w:r w:rsidR="006F131E" w:rsidRPr="002C41A0">
        <w:rPr>
          <w:b w:val="0"/>
          <w:bCs w:val="0"/>
        </w:rPr>
        <w:t>86</w:t>
      </w:r>
      <w:r w:rsidR="00F0736F" w:rsidRPr="002C41A0">
        <w:rPr>
          <w:b w:val="0"/>
          <w:bCs w:val="0"/>
        </w:rPr>
        <w:t> </w:t>
      </w:r>
      <w:r w:rsidR="005E06B0" w:rsidRPr="002C41A0">
        <w:rPr>
          <w:b w:val="0"/>
          <w:bCs w:val="0"/>
        </w:rPr>
        <w:t>032</w:t>
      </w:r>
      <w:r w:rsidRPr="002C41A0">
        <w:rPr>
          <w:b w:val="0"/>
          <w:bCs w:val="0"/>
        </w:rPr>
        <w:t xml:space="preserve"> EUR. K ultimu roka 2021 </w:t>
      </w:r>
      <w:r w:rsidR="00F0736F" w:rsidRPr="002C41A0">
        <w:rPr>
          <w:b w:val="0"/>
          <w:bCs w:val="0"/>
        </w:rPr>
        <w:t>predstavova</w:t>
      </w:r>
      <w:r w:rsidRPr="002C41A0">
        <w:rPr>
          <w:b w:val="0"/>
          <w:bCs w:val="0"/>
        </w:rPr>
        <w:t xml:space="preserve">la hodnota zazmluvnených projektov </w:t>
      </w:r>
      <w:r w:rsidR="00F0736F" w:rsidRPr="002C41A0">
        <w:rPr>
          <w:b w:val="0"/>
          <w:bCs w:val="0"/>
        </w:rPr>
        <w:t>čiastku</w:t>
      </w:r>
      <w:r w:rsidRPr="002C41A0">
        <w:rPr>
          <w:b w:val="0"/>
          <w:bCs w:val="0"/>
        </w:rPr>
        <w:t xml:space="preserve"> 657 695 530 EUR, čo </w:t>
      </w:r>
      <w:r w:rsidR="00F0736F" w:rsidRPr="002C41A0">
        <w:rPr>
          <w:b w:val="0"/>
          <w:bCs w:val="0"/>
        </w:rPr>
        <w:t>zodpovedá</w:t>
      </w:r>
      <w:r w:rsidRPr="002C41A0">
        <w:rPr>
          <w:b w:val="0"/>
          <w:bCs w:val="0"/>
        </w:rPr>
        <w:t xml:space="preserve"> 86,02 % </w:t>
      </w:r>
      <w:r w:rsidR="007A516E" w:rsidRPr="002C41A0">
        <w:rPr>
          <w:b w:val="0"/>
          <w:bCs w:val="0"/>
        </w:rPr>
        <w:t>uvedenej</w:t>
      </w:r>
      <w:r w:rsidR="00F0736F" w:rsidRPr="002C41A0">
        <w:rPr>
          <w:b w:val="0"/>
          <w:bCs w:val="0"/>
        </w:rPr>
        <w:t xml:space="preserve"> </w:t>
      </w:r>
      <w:r w:rsidRPr="002C41A0">
        <w:rPr>
          <w:b w:val="0"/>
          <w:bCs w:val="0"/>
        </w:rPr>
        <w:t xml:space="preserve">alokácie prioritnej osi. Do konca </w:t>
      </w:r>
      <w:r w:rsidR="00CC773D" w:rsidRPr="002C41A0">
        <w:rPr>
          <w:b w:val="0"/>
          <w:bCs w:val="0"/>
        </w:rPr>
        <w:t xml:space="preserve">programového </w:t>
      </w:r>
      <w:r w:rsidRPr="002C41A0">
        <w:rPr>
          <w:b w:val="0"/>
          <w:bCs w:val="0"/>
        </w:rPr>
        <w:t xml:space="preserve">obdobia ostáva </w:t>
      </w:r>
      <w:r w:rsidR="002E4408" w:rsidRPr="002C41A0">
        <w:rPr>
          <w:b w:val="0"/>
          <w:bCs w:val="0"/>
        </w:rPr>
        <w:t>zazmluvniť</w:t>
      </w:r>
      <w:r w:rsidR="0089214E" w:rsidRPr="002C41A0">
        <w:rPr>
          <w:b w:val="0"/>
          <w:bCs w:val="0"/>
        </w:rPr>
        <w:t xml:space="preserve"> </w:t>
      </w:r>
      <w:r w:rsidRPr="002C41A0">
        <w:rPr>
          <w:b w:val="0"/>
          <w:bCs w:val="0"/>
        </w:rPr>
        <w:t>13,98 % objemu alokácie.</w:t>
      </w:r>
      <w:r w:rsidR="00BE6E38" w:rsidRPr="002C41A0">
        <w:rPr>
          <w:b w:val="0"/>
          <w:bCs w:val="0"/>
        </w:rPr>
        <w:t xml:space="preserve"> </w:t>
      </w:r>
      <w:r w:rsidRPr="002C41A0">
        <w:rPr>
          <w:b w:val="0"/>
          <w:bCs w:val="0"/>
        </w:rPr>
        <w:t xml:space="preserve"> </w:t>
      </w:r>
    </w:p>
    <w:p w14:paraId="7246472C" w14:textId="77777777" w:rsidR="0089214E" w:rsidRPr="002C41A0" w:rsidRDefault="0089214E" w:rsidP="00C42E83">
      <w:pPr>
        <w:spacing w:line="276" w:lineRule="auto"/>
        <w:jc w:val="both"/>
        <w:rPr>
          <w:b w:val="0"/>
          <w:bCs w:val="0"/>
        </w:rPr>
      </w:pPr>
    </w:p>
    <w:p w14:paraId="23308F46" w14:textId="3F53E034" w:rsidR="00A91DC5" w:rsidRPr="002C41A0" w:rsidRDefault="00A91DC5" w:rsidP="00C42E83">
      <w:pPr>
        <w:spacing w:line="276" w:lineRule="auto"/>
        <w:jc w:val="both"/>
        <w:rPr>
          <w:b w:val="0"/>
          <w:bCs w:val="0"/>
        </w:rPr>
      </w:pPr>
      <w:r w:rsidRPr="002C41A0">
        <w:rPr>
          <w:b w:val="0"/>
          <w:bCs w:val="0"/>
        </w:rPr>
        <w:t xml:space="preserve">K 1. 6. 2022 </w:t>
      </w:r>
      <w:r w:rsidR="000066CB" w:rsidRPr="002C41A0">
        <w:rPr>
          <w:b w:val="0"/>
          <w:bCs w:val="0"/>
        </w:rPr>
        <w:t>dosiahol</w:t>
      </w:r>
      <w:r w:rsidRPr="002C41A0">
        <w:rPr>
          <w:b w:val="0"/>
          <w:bCs w:val="0"/>
        </w:rPr>
        <w:t xml:space="preserve"> stav čerpania finančných prostriedkov zo zdrojov EÚ </w:t>
      </w:r>
      <w:r w:rsidR="000066CB" w:rsidRPr="002C41A0">
        <w:rPr>
          <w:b w:val="0"/>
          <w:bCs w:val="0"/>
        </w:rPr>
        <w:t xml:space="preserve">v rámci PO 6 </w:t>
      </w:r>
      <w:r w:rsidRPr="002C41A0">
        <w:rPr>
          <w:b w:val="0"/>
          <w:bCs w:val="0"/>
        </w:rPr>
        <w:t>nasledovn</w:t>
      </w:r>
      <w:r w:rsidR="000066CB" w:rsidRPr="002C41A0">
        <w:rPr>
          <w:b w:val="0"/>
          <w:bCs w:val="0"/>
        </w:rPr>
        <w:t>é hodnoty</w:t>
      </w:r>
      <w:r w:rsidRPr="002C41A0">
        <w:rPr>
          <w:b w:val="0"/>
          <w:bCs w:val="0"/>
        </w:rPr>
        <w:t>:</w:t>
      </w:r>
    </w:p>
    <w:p w14:paraId="3F817703" w14:textId="47AFA17A" w:rsidR="00C42E83" w:rsidRPr="002C41A0" w:rsidRDefault="00C42E83" w:rsidP="00C42E83">
      <w:pPr>
        <w:spacing w:line="276" w:lineRule="auto"/>
        <w:jc w:val="both"/>
        <w:rPr>
          <w:b w:val="0"/>
          <w:bCs w:val="0"/>
        </w:rPr>
      </w:pPr>
    </w:p>
    <w:p w14:paraId="37D2B38A" w14:textId="3DC42D37" w:rsidR="005F4CF8" w:rsidRPr="002C41A0" w:rsidRDefault="00695E66" w:rsidP="005F4CF8">
      <w:pPr>
        <w:spacing w:line="276" w:lineRule="auto"/>
        <w:jc w:val="center"/>
      </w:pPr>
      <w:bookmarkStart w:id="19" w:name="_Toc110238082"/>
      <w:r w:rsidRPr="002C41A0">
        <w:rPr>
          <w:rFonts w:eastAsia="Calibri"/>
        </w:rPr>
        <w:t xml:space="preserve">Tabuľka č. </w:t>
      </w:r>
      <w:r w:rsidRPr="002C41A0">
        <w:rPr>
          <w:rFonts w:eastAsia="ArialMT"/>
          <w:bCs w:val="0"/>
        </w:rPr>
        <w:fldChar w:fldCharType="begin"/>
      </w:r>
      <w:r w:rsidRPr="002C41A0">
        <w:rPr>
          <w:rFonts w:eastAsia="ArialMT"/>
        </w:rPr>
        <w:instrText xml:space="preserve"> SEQ Tabuľka \* ARABIC </w:instrText>
      </w:r>
      <w:r w:rsidRPr="002C41A0">
        <w:rPr>
          <w:rFonts w:eastAsia="ArialMT"/>
          <w:bCs w:val="0"/>
        </w:rPr>
        <w:fldChar w:fldCharType="separate"/>
      </w:r>
      <w:r w:rsidR="006745B2" w:rsidRPr="002C41A0">
        <w:rPr>
          <w:rFonts w:eastAsia="ArialMT"/>
          <w:noProof/>
        </w:rPr>
        <w:t>2</w:t>
      </w:r>
      <w:r w:rsidRPr="002C41A0">
        <w:rPr>
          <w:rFonts w:eastAsia="ArialMT"/>
          <w:bCs w:val="0"/>
        </w:rPr>
        <w:fldChar w:fldCharType="end"/>
      </w:r>
      <w:r w:rsidRPr="002C41A0">
        <w:rPr>
          <w:rFonts w:eastAsia="ArialMT"/>
          <w:bCs w:val="0"/>
        </w:rPr>
        <w:t>:</w:t>
      </w:r>
      <w:r w:rsidRPr="002C41A0">
        <w:rPr>
          <w:rFonts w:eastAsia="Calibri"/>
        </w:rPr>
        <w:t xml:space="preserve"> </w:t>
      </w:r>
      <w:r w:rsidR="005F4CF8" w:rsidRPr="002C41A0">
        <w:t>Stav čerpania finančných zdrojov EÚ k 1. 6. 2022</w:t>
      </w:r>
      <w:bookmarkEnd w:id="19"/>
    </w:p>
    <w:p w14:paraId="030FB40E" w14:textId="77777777" w:rsidR="005F4CF8" w:rsidRPr="002C41A0" w:rsidRDefault="005F4CF8" w:rsidP="005F4CF8">
      <w:pPr>
        <w:spacing w:line="276" w:lineRule="auto"/>
        <w:jc w:val="center"/>
      </w:pPr>
    </w:p>
    <w:tbl>
      <w:tblPr>
        <w:tblW w:w="5089" w:type="pct"/>
        <w:tblLayout w:type="fixed"/>
        <w:tblCellMar>
          <w:left w:w="70" w:type="dxa"/>
          <w:right w:w="70" w:type="dxa"/>
        </w:tblCellMar>
        <w:tblLook w:val="04A0" w:firstRow="1" w:lastRow="0" w:firstColumn="1" w:lastColumn="0" w:noHBand="0" w:noVBand="1"/>
      </w:tblPr>
      <w:tblGrid>
        <w:gridCol w:w="2198"/>
        <w:gridCol w:w="1701"/>
        <w:gridCol w:w="1986"/>
        <w:gridCol w:w="1558"/>
        <w:gridCol w:w="1933"/>
      </w:tblGrid>
      <w:tr w:rsidR="00286237" w:rsidRPr="002C41A0" w14:paraId="67F828ED" w14:textId="77777777" w:rsidTr="006745B2">
        <w:trPr>
          <w:trHeight w:val="284"/>
        </w:trPr>
        <w:tc>
          <w:tcPr>
            <w:tcW w:w="1172" w:type="pc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18F52422" w14:textId="77777777" w:rsidR="00A91DC5" w:rsidRPr="002C41A0" w:rsidRDefault="00A91DC5" w:rsidP="000433D5">
            <w:pPr>
              <w:jc w:val="center"/>
              <w:rPr>
                <w:color w:val="000000"/>
                <w:sz w:val="22"/>
                <w:szCs w:val="22"/>
                <w:lang w:eastAsia="sk-SK"/>
              </w:rPr>
            </w:pPr>
            <w:r w:rsidRPr="002C41A0">
              <w:rPr>
                <w:color w:val="000000"/>
                <w:sz w:val="22"/>
                <w:szCs w:val="22"/>
                <w:lang w:eastAsia="sk-SK"/>
              </w:rPr>
              <w:t>Názov prioritnej osi</w:t>
            </w:r>
          </w:p>
        </w:tc>
        <w:tc>
          <w:tcPr>
            <w:tcW w:w="907" w:type="pc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tcPr>
          <w:p w14:paraId="0F77EC92" w14:textId="77777777" w:rsidR="00A91DC5" w:rsidRPr="002C41A0" w:rsidRDefault="00A91DC5" w:rsidP="000433D5">
            <w:pPr>
              <w:jc w:val="center"/>
              <w:rPr>
                <w:color w:val="000000"/>
                <w:sz w:val="22"/>
                <w:szCs w:val="22"/>
                <w:lang w:eastAsia="sk-SK"/>
              </w:rPr>
            </w:pPr>
            <w:r w:rsidRPr="002C41A0">
              <w:rPr>
                <w:color w:val="000000"/>
                <w:sz w:val="22"/>
                <w:szCs w:val="22"/>
                <w:lang w:eastAsia="sk-SK"/>
              </w:rPr>
              <w:t>Alokácia</w:t>
            </w:r>
          </w:p>
          <w:p w14:paraId="59211FBD" w14:textId="06C7CE8A" w:rsidR="00A91DC5" w:rsidRPr="002C41A0" w:rsidRDefault="00A91DC5" w:rsidP="000433D5">
            <w:pPr>
              <w:jc w:val="center"/>
              <w:rPr>
                <w:color w:val="000000"/>
                <w:sz w:val="22"/>
                <w:szCs w:val="22"/>
                <w:lang w:eastAsia="sk-SK"/>
              </w:rPr>
            </w:pPr>
            <w:r w:rsidRPr="002C41A0">
              <w:rPr>
                <w:color w:val="000000"/>
                <w:sz w:val="22"/>
                <w:szCs w:val="22"/>
                <w:lang w:eastAsia="sk-SK"/>
              </w:rPr>
              <w:t>(EÚ zdroj)</w:t>
            </w:r>
          </w:p>
        </w:tc>
        <w:tc>
          <w:tcPr>
            <w:tcW w:w="1059" w:type="pct"/>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6F572B8D" w14:textId="77777777" w:rsidR="000066CB" w:rsidRPr="002C41A0" w:rsidRDefault="00A91DC5" w:rsidP="000433D5">
            <w:pPr>
              <w:jc w:val="center"/>
              <w:rPr>
                <w:color w:val="000000"/>
                <w:sz w:val="22"/>
                <w:szCs w:val="22"/>
                <w:lang w:eastAsia="sk-SK"/>
              </w:rPr>
            </w:pPr>
            <w:r w:rsidRPr="002C41A0">
              <w:rPr>
                <w:color w:val="000000"/>
                <w:sz w:val="22"/>
                <w:szCs w:val="22"/>
                <w:lang w:eastAsia="sk-SK"/>
              </w:rPr>
              <w:t>Celkové certifikované čerpanie</w:t>
            </w:r>
          </w:p>
          <w:p w14:paraId="540E486E" w14:textId="7C5A2AFB" w:rsidR="000066CB" w:rsidRPr="002C41A0" w:rsidRDefault="00A91DC5" w:rsidP="000433D5">
            <w:pPr>
              <w:jc w:val="center"/>
              <w:rPr>
                <w:color w:val="000000"/>
                <w:sz w:val="22"/>
                <w:szCs w:val="22"/>
                <w:lang w:eastAsia="sk-SK"/>
              </w:rPr>
            </w:pPr>
            <w:r w:rsidRPr="002C41A0">
              <w:rPr>
                <w:color w:val="000000"/>
                <w:sz w:val="22"/>
                <w:szCs w:val="22"/>
                <w:lang w:eastAsia="sk-SK"/>
              </w:rPr>
              <w:t>k 1.</w:t>
            </w:r>
            <w:r w:rsidR="000066CB" w:rsidRPr="002C41A0">
              <w:rPr>
                <w:color w:val="000000"/>
                <w:sz w:val="22"/>
                <w:szCs w:val="22"/>
                <w:lang w:eastAsia="sk-SK"/>
              </w:rPr>
              <w:t xml:space="preserve"> </w:t>
            </w:r>
            <w:r w:rsidRPr="002C41A0">
              <w:rPr>
                <w:color w:val="000000"/>
                <w:sz w:val="22"/>
                <w:szCs w:val="22"/>
                <w:lang w:eastAsia="sk-SK"/>
              </w:rPr>
              <w:t>6.</w:t>
            </w:r>
            <w:r w:rsidR="000066CB" w:rsidRPr="002C41A0">
              <w:rPr>
                <w:color w:val="000000"/>
                <w:sz w:val="22"/>
                <w:szCs w:val="22"/>
                <w:lang w:eastAsia="sk-SK"/>
              </w:rPr>
              <w:t xml:space="preserve"> </w:t>
            </w:r>
            <w:r w:rsidRPr="002C41A0">
              <w:rPr>
                <w:color w:val="000000"/>
                <w:sz w:val="22"/>
                <w:szCs w:val="22"/>
                <w:lang w:eastAsia="sk-SK"/>
              </w:rPr>
              <w:t>2022</w:t>
            </w:r>
          </w:p>
          <w:p w14:paraId="278F5B82" w14:textId="6B23B61C" w:rsidR="00A91DC5" w:rsidRPr="002C41A0" w:rsidRDefault="00A91DC5" w:rsidP="000433D5">
            <w:pPr>
              <w:jc w:val="center"/>
              <w:rPr>
                <w:color w:val="000000"/>
                <w:sz w:val="22"/>
                <w:szCs w:val="22"/>
                <w:lang w:eastAsia="sk-SK"/>
              </w:rPr>
            </w:pPr>
            <w:r w:rsidRPr="002C41A0">
              <w:rPr>
                <w:color w:val="000000"/>
                <w:sz w:val="22"/>
                <w:szCs w:val="22"/>
                <w:lang w:eastAsia="sk-SK"/>
              </w:rPr>
              <w:t>(EÚ zdroj)</w:t>
            </w:r>
          </w:p>
        </w:tc>
        <w:tc>
          <w:tcPr>
            <w:tcW w:w="831" w:type="pct"/>
            <w:tcBorders>
              <w:top w:val="single" w:sz="4" w:space="0" w:color="auto"/>
              <w:left w:val="nil"/>
              <w:bottom w:val="single" w:sz="4" w:space="0" w:color="auto"/>
              <w:right w:val="single" w:sz="4" w:space="0" w:color="auto"/>
            </w:tcBorders>
            <w:shd w:val="clear" w:color="auto" w:fill="8EAADB" w:themeFill="accent1" w:themeFillTint="99"/>
            <w:vAlign w:val="center"/>
          </w:tcPr>
          <w:p w14:paraId="41B64A5E" w14:textId="4A830416" w:rsidR="00A91DC5" w:rsidRPr="002C41A0" w:rsidRDefault="00A91DC5" w:rsidP="000433D5">
            <w:pPr>
              <w:jc w:val="center"/>
              <w:rPr>
                <w:color w:val="000000"/>
                <w:sz w:val="22"/>
                <w:szCs w:val="22"/>
                <w:lang w:eastAsia="sk-SK"/>
              </w:rPr>
            </w:pPr>
            <w:r w:rsidRPr="002C41A0">
              <w:rPr>
                <w:color w:val="000000"/>
                <w:sz w:val="22"/>
                <w:szCs w:val="22"/>
                <w:lang w:eastAsia="sk-SK"/>
              </w:rPr>
              <w:t>Percento čerpania prioritnej osi</w:t>
            </w:r>
          </w:p>
          <w:p w14:paraId="5340CAB9" w14:textId="28D6924B" w:rsidR="00A91DC5" w:rsidRPr="002C41A0" w:rsidRDefault="00A91DC5" w:rsidP="000433D5">
            <w:pPr>
              <w:jc w:val="center"/>
              <w:rPr>
                <w:color w:val="000000"/>
                <w:sz w:val="22"/>
                <w:szCs w:val="22"/>
                <w:lang w:eastAsia="sk-SK"/>
              </w:rPr>
            </w:pPr>
            <w:r w:rsidRPr="002C41A0">
              <w:rPr>
                <w:color w:val="000000"/>
                <w:sz w:val="22"/>
                <w:szCs w:val="22"/>
                <w:lang w:eastAsia="sk-SK"/>
              </w:rPr>
              <w:t>(EÚ zdroj)</w:t>
            </w:r>
          </w:p>
        </w:tc>
        <w:tc>
          <w:tcPr>
            <w:tcW w:w="1032" w:type="pct"/>
            <w:tcBorders>
              <w:top w:val="single" w:sz="4" w:space="0" w:color="auto"/>
              <w:left w:val="nil"/>
              <w:bottom w:val="single" w:sz="4" w:space="0" w:color="auto"/>
              <w:right w:val="single" w:sz="4" w:space="0" w:color="auto"/>
            </w:tcBorders>
            <w:shd w:val="clear" w:color="auto" w:fill="8EAADB" w:themeFill="accent1" w:themeFillTint="99"/>
            <w:vAlign w:val="center"/>
          </w:tcPr>
          <w:p w14:paraId="699E4802" w14:textId="3E346D84" w:rsidR="00A91DC5" w:rsidRPr="002C41A0" w:rsidRDefault="00A91DC5" w:rsidP="000433D5">
            <w:pPr>
              <w:jc w:val="center"/>
              <w:rPr>
                <w:color w:val="000000"/>
                <w:sz w:val="22"/>
                <w:szCs w:val="22"/>
                <w:lang w:eastAsia="sk-SK"/>
              </w:rPr>
            </w:pPr>
            <w:r w:rsidRPr="002C41A0">
              <w:rPr>
                <w:color w:val="000000"/>
                <w:sz w:val="22"/>
                <w:szCs w:val="22"/>
                <w:lang w:eastAsia="sk-SK"/>
              </w:rPr>
              <w:t>Potreba dočerpania z alokácie</w:t>
            </w:r>
          </w:p>
          <w:p w14:paraId="783D6FD5" w14:textId="1F409184" w:rsidR="00A91DC5" w:rsidRPr="002C41A0" w:rsidRDefault="00A91DC5" w:rsidP="000433D5">
            <w:pPr>
              <w:jc w:val="center"/>
              <w:rPr>
                <w:color w:val="000000"/>
                <w:sz w:val="22"/>
                <w:szCs w:val="22"/>
                <w:lang w:eastAsia="sk-SK"/>
              </w:rPr>
            </w:pPr>
            <w:r w:rsidRPr="002C41A0">
              <w:rPr>
                <w:color w:val="000000"/>
                <w:sz w:val="22"/>
                <w:szCs w:val="22"/>
                <w:lang w:eastAsia="sk-SK"/>
              </w:rPr>
              <w:t>(EÚ zdroj)</w:t>
            </w:r>
          </w:p>
        </w:tc>
      </w:tr>
      <w:tr w:rsidR="00286237" w:rsidRPr="002C41A0" w14:paraId="63B2E4F8" w14:textId="77777777" w:rsidTr="006745B2">
        <w:trPr>
          <w:trHeight w:val="284"/>
        </w:trPr>
        <w:tc>
          <w:tcPr>
            <w:tcW w:w="1172" w:type="pct"/>
            <w:tcBorders>
              <w:top w:val="single" w:sz="4" w:space="0" w:color="auto"/>
              <w:left w:val="single" w:sz="4" w:space="0" w:color="auto"/>
              <w:bottom w:val="single" w:sz="4" w:space="0" w:color="auto"/>
              <w:right w:val="single" w:sz="4" w:space="0" w:color="auto"/>
            </w:tcBorders>
            <w:vAlign w:val="center"/>
            <w:hideMark/>
          </w:tcPr>
          <w:p w14:paraId="3646F154" w14:textId="77777777" w:rsidR="00A91DC5" w:rsidRPr="002C41A0" w:rsidRDefault="00A91DC5" w:rsidP="000433D5">
            <w:pPr>
              <w:spacing w:after="100" w:afterAutospacing="1"/>
              <w:jc w:val="center"/>
              <w:rPr>
                <w:b w:val="0"/>
                <w:bCs w:val="0"/>
                <w:color w:val="000000"/>
                <w:sz w:val="22"/>
                <w:szCs w:val="22"/>
                <w:lang w:eastAsia="sk-SK"/>
              </w:rPr>
            </w:pPr>
            <w:r w:rsidRPr="002C41A0">
              <w:rPr>
                <w:b w:val="0"/>
                <w:bCs w:val="0"/>
                <w:color w:val="000000"/>
                <w:sz w:val="22"/>
                <w:szCs w:val="22"/>
              </w:rPr>
              <w:t xml:space="preserve">6 </w:t>
            </w:r>
            <w:r w:rsidRPr="002C41A0">
              <w:rPr>
                <w:b w:val="0"/>
                <w:bCs w:val="0"/>
                <w:color w:val="000000"/>
                <w:sz w:val="22"/>
                <w:szCs w:val="22"/>
                <w:lang w:eastAsia="sk-SK"/>
              </w:rPr>
              <w:t>Cestná infraštruktúra (mimo TEN-T CORE)</w:t>
            </w:r>
          </w:p>
        </w:tc>
        <w:tc>
          <w:tcPr>
            <w:tcW w:w="907" w:type="pct"/>
            <w:tcBorders>
              <w:top w:val="single" w:sz="4" w:space="0" w:color="auto"/>
              <w:left w:val="single" w:sz="4" w:space="0" w:color="auto"/>
              <w:bottom w:val="single" w:sz="4" w:space="0" w:color="auto"/>
              <w:right w:val="single" w:sz="4" w:space="0" w:color="auto"/>
            </w:tcBorders>
            <w:noWrap/>
            <w:vAlign w:val="center"/>
            <w:hideMark/>
          </w:tcPr>
          <w:p w14:paraId="5AA4E633" w14:textId="600158C5" w:rsidR="00A91DC5" w:rsidRPr="002C41A0" w:rsidRDefault="00A91DC5" w:rsidP="000433D5">
            <w:pPr>
              <w:jc w:val="center"/>
              <w:rPr>
                <w:b w:val="0"/>
                <w:bCs w:val="0"/>
                <w:color w:val="000000"/>
                <w:sz w:val="22"/>
                <w:szCs w:val="22"/>
                <w:lang w:eastAsia="sk-SK"/>
              </w:rPr>
            </w:pPr>
            <w:r w:rsidRPr="002C41A0">
              <w:rPr>
                <w:b w:val="0"/>
                <w:bCs w:val="0"/>
                <w:color w:val="000000"/>
                <w:sz w:val="22"/>
                <w:szCs w:val="22"/>
                <w:lang w:eastAsia="sk-SK"/>
              </w:rPr>
              <w:t xml:space="preserve">764 586 032,00 </w:t>
            </w:r>
            <w:r w:rsidR="00286237" w:rsidRPr="002C41A0">
              <w:rPr>
                <w:b w:val="0"/>
                <w:bCs w:val="0"/>
                <w:color w:val="000000"/>
                <w:sz w:val="22"/>
                <w:szCs w:val="22"/>
                <w:lang w:eastAsia="sk-SK"/>
              </w:rPr>
              <w:t>EUR</w:t>
            </w:r>
          </w:p>
        </w:tc>
        <w:tc>
          <w:tcPr>
            <w:tcW w:w="1059" w:type="pct"/>
            <w:tcBorders>
              <w:top w:val="nil"/>
              <w:left w:val="nil"/>
              <w:bottom w:val="single" w:sz="4" w:space="0" w:color="auto"/>
              <w:right w:val="single" w:sz="4" w:space="0" w:color="auto"/>
            </w:tcBorders>
            <w:noWrap/>
            <w:vAlign w:val="center"/>
            <w:hideMark/>
          </w:tcPr>
          <w:p w14:paraId="032025B2" w14:textId="59864E12" w:rsidR="00A91DC5" w:rsidRPr="002C41A0" w:rsidRDefault="00A91DC5" w:rsidP="000433D5">
            <w:pPr>
              <w:jc w:val="center"/>
              <w:rPr>
                <w:b w:val="0"/>
                <w:bCs w:val="0"/>
                <w:color w:val="000000"/>
                <w:sz w:val="22"/>
                <w:szCs w:val="22"/>
                <w:lang w:eastAsia="sk-SK"/>
              </w:rPr>
            </w:pPr>
            <w:r w:rsidRPr="002C41A0">
              <w:rPr>
                <w:b w:val="0"/>
                <w:bCs w:val="0"/>
                <w:color w:val="000000"/>
                <w:sz w:val="22"/>
                <w:szCs w:val="22"/>
                <w:lang w:eastAsia="sk-SK"/>
              </w:rPr>
              <w:t xml:space="preserve">200 597 227,00 </w:t>
            </w:r>
            <w:r w:rsidR="00286237" w:rsidRPr="002C41A0">
              <w:rPr>
                <w:b w:val="0"/>
                <w:bCs w:val="0"/>
                <w:color w:val="000000"/>
                <w:sz w:val="22"/>
                <w:szCs w:val="22"/>
                <w:lang w:eastAsia="sk-SK"/>
              </w:rPr>
              <w:t>EUR</w:t>
            </w:r>
          </w:p>
        </w:tc>
        <w:tc>
          <w:tcPr>
            <w:tcW w:w="831" w:type="pct"/>
            <w:tcBorders>
              <w:top w:val="nil"/>
              <w:left w:val="nil"/>
              <w:bottom w:val="single" w:sz="4" w:space="0" w:color="auto"/>
              <w:right w:val="single" w:sz="4" w:space="0" w:color="auto"/>
            </w:tcBorders>
            <w:noWrap/>
            <w:vAlign w:val="center"/>
            <w:hideMark/>
          </w:tcPr>
          <w:p w14:paraId="0352D81D" w14:textId="77777777" w:rsidR="00A91DC5" w:rsidRPr="002C41A0" w:rsidRDefault="00A91DC5" w:rsidP="000433D5">
            <w:pPr>
              <w:jc w:val="center"/>
              <w:rPr>
                <w:b w:val="0"/>
                <w:bCs w:val="0"/>
                <w:color w:val="000000"/>
                <w:sz w:val="22"/>
                <w:szCs w:val="22"/>
                <w:lang w:eastAsia="sk-SK"/>
              </w:rPr>
            </w:pPr>
            <w:r w:rsidRPr="002C41A0">
              <w:rPr>
                <w:b w:val="0"/>
                <w:bCs w:val="0"/>
                <w:color w:val="000000"/>
                <w:sz w:val="22"/>
                <w:szCs w:val="22"/>
                <w:lang w:eastAsia="sk-SK"/>
              </w:rPr>
              <w:t>26,24%</w:t>
            </w:r>
          </w:p>
        </w:tc>
        <w:tc>
          <w:tcPr>
            <w:tcW w:w="1032" w:type="pct"/>
            <w:tcBorders>
              <w:top w:val="nil"/>
              <w:left w:val="nil"/>
              <w:bottom w:val="single" w:sz="4" w:space="0" w:color="auto"/>
              <w:right w:val="single" w:sz="4" w:space="0" w:color="auto"/>
            </w:tcBorders>
            <w:noWrap/>
            <w:vAlign w:val="center"/>
            <w:hideMark/>
          </w:tcPr>
          <w:p w14:paraId="1C3977BA" w14:textId="24D6DE8F" w:rsidR="00A91DC5" w:rsidRPr="002C41A0" w:rsidRDefault="00A91DC5" w:rsidP="000433D5">
            <w:pPr>
              <w:jc w:val="center"/>
              <w:rPr>
                <w:b w:val="0"/>
                <w:bCs w:val="0"/>
                <w:color w:val="000000"/>
                <w:sz w:val="22"/>
                <w:szCs w:val="22"/>
                <w:lang w:eastAsia="sk-SK"/>
              </w:rPr>
            </w:pPr>
            <w:r w:rsidRPr="002C41A0">
              <w:rPr>
                <w:b w:val="0"/>
                <w:bCs w:val="0"/>
                <w:color w:val="000000"/>
                <w:sz w:val="22"/>
                <w:szCs w:val="22"/>
                <w:lang w:eastAsia="sk-SK"/>
              </w:rPr>
              <w:t xml:space="preserve">563 988 804,91 </w:t>
            </w:r>
            <w:r w:rsidR="00286237" w:rsidRPr="002C41A0">
              <w:rPr>
                <w:b w:val="0"/>
                <w:bCs w:val="0"/>
                <w:color w:val="000000"/>
                <w:sz w:val="22"/>
                <w:szCs w:val="22"/>
                <w:lang w:eastAsia="sk-SK"/>
              </w:rPr>
              <w:t>EUR</w:t>
            </w:r>
          </w:p>
        </w:tc>
      </w:tr>
    </w:tbl>
    <w:p w14:paraId="6106DE73" w14:textId="77777777" w:rsidR="00A91DC5" w:rsidRPr="002C41A0" w:rsidRDefault="00A91DC5" w:rsidP="00A91DC5">
      <w:pPr>
        <w:spacing w:line="276" w:lineRule="auto"/>
      </w:pPr>
    </w:p>
    <w:p w14:paraId="2E60F182" w14:textId="77777777" w:rsidR="00DE35B5" w:rsidRPr="002C41A0" w:rsidRDefault="006F131E" w:rsidP="00C42E83">
      <w:pPr>
        <w:spacing w:line="276" w:lineRule="auto"/>
        <w:jc w:val="both"/>
        <w:rPr>
          <w:b w:val="0"/>
          <w:bCs w:val="0"/>
        </w:rPr>
      </w:pPr>
      <w:r w:rsidRPr="002C41A0">
        <w:rPr>
          <w:b w:val="0"/>
          <w:bCs w:val="0"/>
        </w:rPr>
        <w:t>Údaje z</w:t>
      </w:r>
      <w:r w:rsidR="005E06B0" w:rsidRPr="002C41A0">
        <w:rPr>
          <w:b w:val="0"/>
          <w:bCs w:val="0"/>
        </w:rPr>
        <w:t xml:space="preserve"> </w:t>
      </w:r>
      <w:r w:rsidRPr="002C41A0">
        <w:rPr>
          <w:b w:val="0"/>
          <w:bCs w:val="0"/>
        </w:rPr>
        <w:t>vyššie u</w:t>
      </w:r>
      <w:r w:rsidR="00A91DC5" w:rsidRPr="002C41A0">
        <w:rPr>
          <w:b w:val="0"/>
          <w:bCs w:val="0"/>
        </w:rPr>
        <w:t>veden</w:t>
      </w:r>
      <w:r w:rsidRPr="002C41A0">
        <w:rPr>
          <w:b w:val="0"/>
          <w:bCs w:val="0"/>
        </w:rPr>
        <w:t>ej tabuľky preukazujú</w:t>
      </w:r>
      <w:r w:rsidR="00A91DC5" w:rsidRPr="002C41A0">
        <w:rPr>
          <w:b w:val="0"/>
          <w:bCs w:val="0"/>
        </w:rPr>
        <w:t>, že z</w:t>
      </w:r>
      <w:r w:rsidRPr="002C41A0">
        <w:rPr>
          <w:b w:val="0"/>
          <w:bCs w:val="0"/>
        </w:rPr>
        <w:t xml:space="preserve"> </w:t>
      </w:r>
      <w:r w:rsidR="00A91DC5" w:rsidRPr="002C41A0">
        <w:rPr>
          <w:b w:val="0"/>
          <w:bCs w:val="0"/>
        </w:rPr>
        <w:t xml:space="preserve">celkovej alokácie zdrojov EÚ </w:t>
      </w:r>
      <w:r w:rsidR="00A91DC5" w:rsidRPr="002C41A0">
        <w:rPr>
          <w:b w:val="0"/>
          <w:bCs w:val="0"/>
        </w:rPr>
        <w:br/>
        <w:t>vo výške 764</w:t>
      </w:r>
      <w:r w:rsidR="005E06B0" w:rsidRPr="002C41A0">
        <w:rPr>
          <w:b w:val="0"/>
          <w:bCs w:val="0"/>
        </w:rPr>
        <w:t xml:space="preserve"> </w:t>
      </w:r>
      <w:r w:rsidR="00A91DC5" w:rsidRPr="002C41A0">
        <w:rPr>
          <w:b w:val="0"/>
          <w:bCs w:val="0"/>
        </w:rPr>
        <w:t>586 </w:t>
      </w:r>
      <w:r w:rsidR="005E06B0" w:rsidRPr="002C41A0">
        <w:rPr>
          <w:b w:val="0"/>
          <w:bCs w:val="0"/>
        </w:rPr>
        <w:t>032</w:t>
      </w:r>
      <w:r w:rsidRPr="002C41A0">
        <w:rPr>
          <w:b w:val="0"/>
          <w:bCs w:val="0"/>
        </w:rPr>
        <w:t xml:space="preserve"> </w:t>
      </w:r>
      <w:r w:rsidR="00A91DC5" w:rsidRPr="002C41A0">
        <w:rPr>
          <w:b w:val="0"/>
          <w:bCs w:val="0"/>
        </w:rPr>
        <w:t xml:space="preserve">EUR </w:t>
      </w:r>
      <w:r w:rsidRPr="002C41A0">
        <w:rPr>
          <w:b w:val="0"/>
          <w:bCs w:val="0"/>
        </w:rPr>
        <w:t>prešl</w:t>
      </w:r>
      <w:r w:rsidR="005E06B0" w:rsidRPr="002C41A0">
        <w:rPr>
          <w:b w:val="0"/>
          <w:bCs w:val="0"/>
        </w:rPr>
        <w:t>i</w:t>
      </w:r>
      <w:r w:rsidRPr="002C41A0">
        <w:rPr>
          <w:b w:val="0"/>
          <w:bCs w:val="0"/>
        </w:rPr>
        <w:t xml:space="preserve"> certifikáciou certifikačným orgánom </w:t>
      </w:r>
      <w:r w:rsidR="00A91DC5" w:rsidRPr="002C41A0">
        <w:rPr>
          <w:b w:val="0"/>
          <w:bCs w:val="0"/>
        </w:rPr>
        <w:t>oprávnen</w:t>
      </w:r>
      <w:r w:rsidR="005E06B0" w:rsidRPr="002C41A0">
        <w:rPr>
          <w:b w:val="0"/>
          <w:bCs w:val="0"/>
        </w:rPr>
        <w:t>é</w:t>
      </w:r>
      <w:r w:rsidR="00A91DC5" w:rsidRPr="002C41A0">
        <w:rPr>
          <w:b w:val="0"/>
          <w:bCs w:val="0"/>
        </w:rPr>
        <w:t xml:space="preserve"> výdavk</w:t>
      </w:r>
      <w:r w:rsidR="005E06B0" w:rsidRPr="002C41A0">
        <w:rPr>
          <w:b w:val="0"/>
          <w:bCs w:val="0"/>
        </w:rPr>
        <w:t>y</w:t>
      </w:r>
      <w:r w:rsidR="00A91DC5" w:rsidRPr="002C41A0">
        <w:rPr>
          <w:b w:val="0"/>
          <w:bCs w:val="0"/>
        </w:rPr>
        <w:t xml:space="preserve"> </w:t>
      </w:r>
      <w:r w:rsidR="005E06B0" w:rsidRPr="002C41A0">
        <w:rPr>
          <w:b w:val="0"/>
          <w:bCs w:val="0"/>
        </w:rPr>
        <w:t>v objeme</w:t>
      </w:r>
      <w:r w:rsidR="00A91DC5" w:rsidRPr="002C41A0">
        <w:rPr>
          <w:b w:val="0"/>
          <w:bCs w:val="0"/>
        </w:rPr>
        <w:t xml:space="preserve"> 200 597 227 EUR, čo predstavuje 26,24 % podiel na celkovom záväzku.</w:t>
      </w:r>
    </w:p>
    <w:p w14:paraId="5F90D23E" w14:textId="1704CE09" w:rsidR="00A91DC5" w:rsidRPr="002C41A0" w:rsidRDefault="00A91DC5" w:rsidP="00C42E83">
      <w:pPr>
        <w:spacing w:line="276" w:lineRule="auto"/>
        <w:jc w:val="both"/>
        <w:rPr>
          <w:b w:val="0"/>
          <w:bCs w:val="0"/>
        </w:rPr>
      </w:pPr>
      <w:r w:rsidRPr="002C41A0">
        <w:rPr>
          <w:b w:val="0"/>
          <w:bCs w:val="0"/>
        </w:rPr>
        <w:t xml:space="preserve"> </w:t>
      </w:r>
    </w:p>
    <w:p w14:paraId="51DE8703" w14:textId="70563F45" w:rsidR="00A91DC5" w:rsidRPr="002C41A0" w:rsidRDefault="0068624E" w:rsidP="00C42E83">
      <w:pPr>
        <w:spacing w:line="276" w:lineRule="auto"/>
        <w:jc w:val="both"/>
        <w:rPr>
          <w:b w:val="0"/>
          <w:bCs w:val="0"/>
        </w:rPr>
      </w:pPr>
      <w:r w:rsidRPr="002C41A0">
        <w:rPr>
          <w:b w:val="0"/>
          <w:bCs w:val="0"/>
        </w:rPr>
        <w:t>Ako súčasť predmetného</w:t>
      </w:r>
      <w:r w:rsidR="00A91DC5" w:rsidRPr="002C41A0">
        <w:rPr>
          <w:b w:val="0"/>
          <w:bCs w:val="0"/>
        </w:rPr>
        <w:t xml:space="preserve"> dopadového hodnotenia bol vyhodno</w:t>
      </w:r>
      <w:r w:rsidRPr="002C41A0">
        <w:rPr>
          <w:b w:val="0"/>
          <w:bCs w:val="0"/>
        </w:rPr>
        <w:t>tený</w:t>
      </w:r>
      <w:r w:rsidR="00A91DC5" w:rsidRPr="002C41A0">
        <w:rPr>
          <w:b w:val="0"/>
          <w:bCs w:val="0"/>
        </w:rPr>
        <w:t xml:space="preserve"> finančn</w:t>
      </w:r>
      <w:r w:rsidRPr="002C41A0">
        <w:rPr>
          <w:b w:val="0"/>
          <w:bCs w:val="0"/>
        </w:rPr>
        <w:t>ý</w:t>
      </w:r>
      <w:r w:rsidR="00A91DC5" w:rsidRPr="002C41A0">
        <w:rPr>
          <w:b w:val="0"/>
          <w:bCs w:val="0"/>
        </w:rPr>
        <w:t xml:space="preserve"> ukazovate</w:t>
      </w:r>
      <w:r w:rsidRPr="002C41A0">
        <w:rPr>
          <w:b w:val="0"/>
          <w:bCs w:val="0"/>
        </w:rPr>
        <w:t>ľ</w:t>
      </w:r>
      <w:r w:rsidR="00A91DC5" w:rsidRPr="002C41A0">
        <w:rPr>
          <w:b w:val="0"/>
          <w:bCs w:val="0"/>
        </w:rPr>
        <w:t xml:space="preserve"> výkonnostného rámca </w:t>
      </w:r>
      <w:r w:rsidRPr="002C41A0">
        <w:rPr>
          <w:b w:val="0"/>
          <w:bCs w:val="0"/>
        </w:rPr>
        <w:t xml:space="preserve">PO 6 </w:t>
      </w:r>
      <w:r w:rsidR="00686B86" w:rsidRPr="002C41A0">
        <w:rPr>
          <w:b w:val="0"/>
          <w:bCs w:val="0"/>
        </w:rPr>
        <w:t xml:space="preserve">– Suma oprávnených výdavkov po ich certifikácii certifikačným orgánom – </w:t>
      </w:r>
      <w:r w:rsidRPr="002C41A0">
        <w:rPr>
          <w:b w:val="0"/>
          <w:bCs w:val="0"/>
        </w:rPr>
        <w:t xml:space="preserve">prostredníctvom </w:t>
      </w:r>
      <w:r w:rsidR="00A91DC5" w:rsidRPr="002C41A0">
        <w:rPr>
          <w:b w:val="0"/>
          <w:bCs w:val="0"/>
        </w:rPr>
        <w:t>v</w:t>
      </w:r>
      <w:r w:rsidR="009A13D1" w:rsidRPr="002C41A0">
        <w:rPr>
          <w:b w:val="0"/>
          <w:bCs w:val="0"/>
        </w:rPr>
        <w:t>ýberovej</w:t>
      </w:r>
      <w:r w:rsidR="00A91DC5" w:rsidRPr="002C41A0">
        <w:rPr>
          <w:b w:val="0"/>
          <w:bCs w:val="0"/>
        </w:rPr>
        <w:t xml:space="preserve"> reprezentatívnej vzorky zrealizovaných projektov špecifického cieľa 6.2. </w:t>
      </w:r>
      <w:r w:rsidR="00E7374F" w:rsidRPr="002C41A0">
        <w:rPr>
          <w:b w:val="0"/>
          <w:bCs w:val="0"/>
        </w:rPr>
        <w:t xml:space="preserve">Nasledujúci graf zobrazuje podiel čerpania EÚ zdrojov </w:t>
      </w:r>
      <w:r w:rsidR="002A72F3" w:rsidRPr="002C41A0">
        <w:rPr>
          <w:b w:val="0"/>
          <w:bCs w:val="0"/>
        </w:rPr>
        <w:t>týchto</w:t>
      </w:r>
      <w:r w:rsidR="00B50864" w:rsidRPr="002C41A0">
        <w:rPr>
          <w:b w:val="0"/>
          <w:bCs w:val="0"/>
        </w:rPr>
        <w:t xml:space="preserve"> projektov na celkovom certifikovanom čerpaní k 1. 6. 2022.</w:t>
      </w:r>
    </w:p>
    <w:p w14:paraId="60EE6CE8" w14:textId="77777777" w:rsidR="00A91DC5" w:rsidRPr="002C41A0" w:rsidRDefault="00A91DC5" w:rsidP="00C42E83">
      <w:pPr>
        <w:spacing w:line="276" w:lineRule="auto"/>
        <w:jc w:val="both"/>
        <w:rPr>
          <w:b w:val="0"/>
          <w:bCs w:val="0"/>
        </w:rPr>
      </w:pPr>
    </w:p>
    <w:p w14:paraId="04335226" w14:textId="3EB72845" w:rsidR="00A91DC5" w:rsidRPr="002C41A0" w:rsidRDefault="00A91DC5" w:rsidP="00A91DC5">
      <w:pPr>
        <w:spacing w:line="276" w:lineRule="auto"/>
        <w:rPr>
          <w:bCs w:val="0"/>
        </w:rPr>
      </w:pPr>
    </w:p>
    <w:p w14:paraId="1390A6ED" w14:textId="2F608CFE" w:rsidR="009041E9" w:rsidRPr="002C41A0" w:rsidRDefault="009041E9" w:rsidP="00A91DC5">
      <w:pPr>
        <w:spacing w:line="276" w:lineRule="auto"/>
        <w:rPr>
          <w:bCs w:val="0"/>
        </w:rPr>
      </w:pPr>
    </w:p>
    <w:p w14:paraId="260DBD46" w14:textId="7822E777" w:rsidR="009041E9" w:rsidRPr="002C41A0" w:rsidRDefault="009041E9" w:rsidP="00A91DC5">
      <w:pPr>
        <w:spacing w:line="276" w:lineRule="auto"/>
        <w:rPr>
          <w:bCs w:val="0"/>
        </w:rPr>
      </w:pPr>
    </w:p>
    <w:p w14:paraId="6E16B38B" w14:textId="77F2CA50" w:rsidR="009041E9" w:rsidRPr="002C41A0" w:rsidRDefault="009041E9" w:rsidP="00A91DC5">
      <w:pPr>
        <w:spacing w:line="276" w:lineRule="auto"/>
        <w:rPr>
          <w:bCs w:val="0"/>
        </w:rPr>
      </w:pPr>
    </w:p>
    <w:p w14:paraId="384851C7" w14:textId="49761CBA" w:rsidR="009041E9" w:rsidRPr="002C41A0" w:rsidRDefault="009041E9" w:rsidP="00A91DC5">
      <w:pPr>
        <w:spacing w:line="276" w:lineRule="auto"/>
        <w:rPr>
          <w:bCs w:val="0"/>
        </w:rPr>
      </w:pPr>
    </w:p>
    <w:p w14:paraId="5338F8D1" w14:textId="4BAE3D52" w:rsidR="009041E9" w:rsidRPr="002C41A0" w:rsidRDefault="009041E9" w:rsidP="00A91DC5">
      <w:pPr>
        <w:spacing w:line="276" w:lineRule="auto"/>
        <w:rPr>
          <w:bCs w:val="0"/>
        </w:rPr>
      </w:pPr>
    </w:p>
    <w:p w14:paraId="767352FE" w14:textId="4143E32B" w:rsidR="009041E9" w:rsidRPr="002C41A0" w:rsidRDefault="009041E9" w:rsidP="00A91DC5">
      <w:pPr>
        <w:spacing w:line="276" w:lineRule="auto"/>
        <w:rPr>
          <w:bCs w:val="0"/>
        </w:rPr>
      </w:pPr>
    </w:p>
    <w:p w14:paraId="6EC9EDD7" w14:textId="77777777" w:rsidR="006745B2" w:rsidRPr="002C41A0" w:rsidRDefault="006745B2">
      <w:pPr>
        <w:spacing w:after="160" w:line="259" w:lineRule="auto"/>
        <w:rPr>
          <w:rFonts w:eastAsia="Calibri"/>
        </w:rPr>
      </w:pPr>
      <w:bookmarkStart w:id="20" w:name="_Toc109647475"/>
      <w:r w:rsidRPr="002C41A0">
        <w:rPr>
          <w:rFonts w:eastAsia="Calibri"/>
        </w:rPr>
        <w:br w:type="page"/>
      </w:r>
    </w:p>
    <w:p w14:paraId="3FE329BC" w14:textId="41DA4D07" w:rsidR="00A91DC5" w:rsidRPr="002C41A0" w:rsidRDefault="00695E66" w:rsidP="00695E66">
      <w:pPr>
        <w:jc w:val="center"/>
        <w:rPr>
          <w:b w:val="0"/>
          <w:bCs w:val="0"/>
          <w:lang w:val="en-US"/>
        </w:rPr>
      </w:pPr>
      <w:r w:rsidRPr="002C41A0">
        <w:rPr>
          <w:rFonts w:eastAsia="Calibri"/>
        </w:rPr>
        <w:lastRenderedPageBreak/>
        <w:t xml:space="preserve">Graf č. </w:t>
      </w:r>
      <w:r w:rsidRPr="002C41A0">
        <w:rPr>
          <w:rFonts w:eastAsia="Calibri"/>
          <w:b w:val="0"/>
        </w:rPr>
        <w:fldChar w:fldCharType="begin"/>
      </w:r>
      <w:r w:rsidRPr="002C41A0">
        <w:rPr>
          <w:rFonts w:eastAsia="Calibri"/>
        </w:rPr>
        <w:instrText xml:space="preserve"> SEQ Graf \* ARABIC </w:instrText>
      </w:r>
      <w:r w:rsidRPr="002C41A0">
        <w:rPr>
          <w:rFonts w:eastAsia="Calibri"/>
          <w:b w:val="0"/>
        </w:rPr>
        <w:fldChar w:fldCharType="separate"/>
      </w:r>
      <w:r w:rsidR="00F67DDA" w:rsidRPr="002C41A0">
        <w:rPr>
          <w:rFonts w:eastAsia="Calibri"/>
          <w:noProof/>
        </w:rPr>
        <w:t>1</w:t>
      </w:r>
      <w:r w:rsidRPr="002C41A0">
        <w:rPr>
          <w:rFonts w:eastAsia="Calibri"/>
          <w:b w:val="0"/>
        </w:rPr>
        <w:fldChar w:fldCharType="end"/>
      </w:r>
      <w:r w:rsidRPr="002C41A0">
        <w:rPr>
          <w:rFonts w:eastAsia="Calibri"/>
        </w:rPr>
        <w:t xml:space="preserve">: </w:t>
      </w:r>
      <w:r w:rsidR="00A91DC5" w:rsidRPr="002C41A0">
        <w:t>Podiel čerpania projektov na celkovom certifikovanom čerpaní (EÚ zdroj)</w:t>
      </w:r>
      <w:bookmarkEnd w:id="20"/>
    </w:p>
    <w:p w14:paraId="607E6475" w14:textId="77777777" w:rsidR="00980733" w:rsidRPr="002C41A0" w:rsidRDefault="00980733" w:rsidP="00A91DC5">
      <w:pPr>
        <w:rPr>
          <w:bCs w:val="0"/>
          <w:lang w:val="en-US"/>
        </w:rPr>
      </w:pPr>
    </w:p>
    <w:p w14:paraId="08C4F867" w14:textId="2BF04AA2" w:rsidR="00A91DC5" w:rsidRPr="002C41A0" w:rsidRDefault="00A91DC5" w:rsidP="00A91DC5">
      <w:pPr>
        <w:rPr>
          <w:b w:val="0"/>
          <w:bCs w:val="0"/>
          <w:lang w:val="en-US"/>
        </w:rPr>
      </w:pPr>
      <w:r w:rsidRPr="002C41A0">
        <w:rPr>
          <w:noProof/>
          <w:lang w:eastAsia="sk-SK"/>
        </w:rPr>
        <w:drawing>
          <wp:inline distT="0" distB="0" distL="0" distR="0" wp14:anchorId="6B11AAD8" wp14:editId="1D0D8D3E">
            <wp:extent cx="5768340" cy="2476500"/>
            <wp:effectExtent l="0" t="0" r="3810"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26F6AE0" w14:textId="77777777" w:rsidR="00C42E83" w:rsidRPr="002C41A0" w:rsidRDefault="00C42E83" w:rsidP="00A91DC5">
      <w:pPr>
        <w:spacing w:line="276" w:lineRule="auto"/>
      </w:pPr>
    </w:p>
    <w:p w14:paraId="041AA9E1" w14:textId="324AD6E8" w:rsidR="0000765F" w:rsidRPr="002C41A0" w:rsidRDefault="00DD767B" w:rsidP="00C42E83">
      <w:pPr>
        <w:spacing w:line="276" w:lineRule="auto"/>
        <w:jc w:val="both"/>
        <w:rPr>
          <w:b w:val="0"/>
          <w:bCs w:val="0"/>
        </w:rPr>
      </w:pPr>
      <w:r w:rsidRPr="002C41A0">
        <w:rPr>
          <w:b w:val="0"/>
          <w:bCs w:val="0"/>
        </w:rPr>
        <w:t xml:space="preserve">Suma oprávnených výdavkov po ich certifikácii certifikačným orgánom výberovej vzorky projektov </w:t>
      </w:r>
      <w:r w:rsidR="00A625A7" w:rsidRPr="002C41A0">
        <w:rPr>
          <w:b w:val="0"/>
          <w:bCs w:val="0"/>
        </w:rPr>
        <w:t>činí</w:t>
      </w:r>
      <w:r w:rsidRPr="002C41A0">
        <w:rPr>
          <w:b w:val="0"/>
          <w:bCs w:val="0"/>
        </w:rPr>
        <w:t xml:space="preserve"> </w:t>
      </w:r>
      <w:r w:rsidRPr="002C41A0">
        <w:rPr>
          <w:b w:val="0"/>
          <w:bCs w:val="0"/>
          <w:color w:val="000000"/>
          <w:lang w:eastAsia="sk-SK"/>
        </w:rPr>
        <w:t xml:space="preserve">47 087 667,40 EUR, t. j. </w:t>
      </w:r>
      <w:r w:rsidR="00A625A7" w:rsidRPr="002C41A0">
        <w:rPr>
          <w:b w:val="0"/>
          <w:bCs w:val="0"/>
          <w:color w:val="000000"/>
          <w:lang w:eastAsia="sk-SK"/>
        </w:rPr>
        <w:t>predstavu</w:t>
      </w:r>
      <w:r w:rsidR="004B2268" w:rsidRPr="002C41A0">
        <w:rPr>
          <w:b w:val="0"/>
          <w:bCs w:val="0"/>
          <w:color w:val="000000"/>
          <w:lang w:eastAsia="sk-SK"/>
        </w:rPr>
        <w:t xml:space="preserve">je </w:t>
      </w:r>
      <w:r w:rsidR="004B2268" w:rsidRPr="002C41A0">
        <w:rPr>
          <w:b w:val="0"/>
          <w:bCs w:val="0"/>
        </w:rPr>
        <w:t>23,47 % podiel na celkovom certifikovanom čerpaní PO 6 k mesiacu jún 2022.</w:t>
      </w:r>
      <w:r w:rsidR="00151C93" w:rsidRPr="002C41A0">
        <w:rPr>
          <w:b w:val="0"/>
          <w:bCs w:val="0"/>
        </w:rPr>
        <w:t xml:space="preserve"> Môžeme povedať, že intervencia verejných zdrojov EÚ do uvedených projektov mala svoje opodstatnenie</w:t>
      </w:r>
      <w:r w:rsidR="00801D4F" w:rsidRPr="002C41A0">
        <w:rPr>
          <w:b w:val="0"/>
          <w:bCs w:val="0"/>
        </w:rPr>
        <w:t>.</w:t>
      </w:r>
      <w:r w:rsidR="00151C93" w:rsidRPr="002C41A0">
        <w:rPr>
          <w:b w:val="0"/>
          <w:bCs w:val="0"/>
        </w:rPr>
        <w:t xml:space="preserve"> </w:t>
      </w:r>
      <w:r w:rsidR="00801D4F" w:rsidRPr="002C41A0">
        <w:rPr>
          <w:b w:val="0"/>
          <w:bCs w:val="0"/>
        </w:rPr>
        <w:t xml:space="preserve">Finančné prostriedky z fondov EÚ </w:t>
      </w:r>
      <w:r w:rsidR="007B1DF0" w:rsidRPr="002C41A0">
        <w:rPr>
          <w:b w:val="0"/>
          <w:bCs w:val="0"/>
        </w:rPr>
        <w:t>boli ú</w:t>
      </w:r>
      <w:r w:rsidR="00801D4F" w:rsidRPr="002C41A0">
        <w:rPr>
          <w:b w:val="0"/>
          <w:bCs w:val="0"/>
        </w:rPr>
        <w:t>činne využité</w:t>
      </w:r>
      <w:r w:rsidR="007B1DF0" w:rsidRPr="002C41A0">
        <w:rPr>
          <w:b w:val="0"/>
          <w:bCs w:val="0"/>
        </w:rPr>
        <w:t>, hodnotené projekty dosiahli svoje kvalitatívne ciele a</w:t>
      </w:r>
      <w:r w:rsidR="00CC773D" w:rsidRPr="002C41A0">
        <w:rPr>
          <w:b w:val="0"/>
          <w:bCs w:val="0"/>
        </w:rPr>
        <w:t xml:space="preserve"> </w:t>
      </w:r>
      <w:r w:rsidR="007B1DF0" w:rsidRPr="002C41A0">
        <w:rPr>
          <w:b w:val="0"/>
          <w:bCs w:val="0"/>
        </w:rPr>
        <w:t>prispeli k naplneniu špecifického cieľa 6.2.</w:t>
      </w:r>
      <w:r w:rsidR="00BE6E38" w:rsidRPr="002C41A0">
        <w:rPr>
          <w:b w:val="0"/>
          <w:bCs w:val="0"/>
        </w:rPr>
        <w:t xml:space="preserve"> </w:t>
      </w:r>
      <w:r w:rsidR="00801D4F" w:rsidRPr="002C41A0">
        <w:rPr>
          <w:b w:val="0"/>
          <w:bCs w:val="0"/>
        </w:rPr>
        <w:t xml:space="preserve"> </w:t>
      </w:r>
    </w:p>
    <w:p w14:paraId="5D56C1D9" w14:textId="09B52278" w:rsidR="0000765F" w:rsidRPr="002C41A0" w:rsidRDefault="0000765F" w:rsidP="00C42E83">
      <w:pPr>
        <w:spacing w:line="276" w:lineRule="auto"/>
        <w:jc w:val="both"/>
        <w:rPr>
          <w:b w:val="0"/>
          <w:bCs w:val="0"/>
        </w:rPr>
      </w:pPr>
    </w:p>
    <w:p w14:paraId="411BEDA5" w14:textId="32D639DA" w:rsidR="00066BD9" w:rsidRPr="002C41A0" w:rsidRDefault="00066BD9" w:rsidP="00066BD9">
      <w:pPr>
        <w:spacing w:line="276" w:lineRule="auto"/>
        <w:jc w:val="both"/>
        <w:rPr>
          <w:b w:val="0"/>
          <w:bCs w:val="0"/>
        </w:rPr>
      </w:pPr>
      <w:r w:rsidRPr="002C41A0">
        <w:rPr>
          <w:b w:val="0"/>
          <w:bCs w:val="0"/>
        </w:rPr>
        <w:t>Intervencia (EÚ) alokovaná do hodnotených projektov dosahuje 6,16 % podiel na celkovej alokácií na PO6</w:t>
      </w:r>
      <w:r w:rsidR="005155F3" w:rsidRPr="002C41A0">
        <w:rPr>
          <w:b w:val="0"/>
          <w:bCs w:val="0"/>
        </w:rPr>
        <w:t xml:space="preserve"> v rámci OPII.</w:t>
      </w:r>
      <w:r w:rsidRPr="002C41A0">
        <w:rPr>
          <w:b w:val="0"/>
          <w:bCs w:val="0"/>
        </w:rPr>
        <w:t xml:space="preserve"> </w:t>
      </w:r>
    </w:p>
    <w:p w14:paraId="22A30BA3" w14:textId="5F76304B" w:rsidR="00C42E83" w:rsidRPr="002C41A0" w:rsidRDefault="00C42E83" w:rsidP="00A91DC5">
      <w:pPr>
        <w:rPr>
          <w:b w:val="0"/>
          <w:sz w:val="22"/>
          <w:szCs w:val="22"/>
        </w:rPr>
      </w:pPr>
    </w:p>
    <w:p w14:paraId="13559F2D" w14:textId="06CCE3D1" w:rsidR="00A91DC5" w:rsidRPr="002C41A0" w:rsidRDefault="00695E66" w:rsidP="00211D71">
      <w:pPr>
        <w:jc w:val="center"/>
        <w:rPr>
          <w:b w:val="0"/>
          <w:sz w:val="22"/>
          <w:szCs w:val="22"/>
        </w:rPr>
      </w:pPr>
      <w:bookmarkStart w:id="21" w:name="_Toc110238083"/>
      <w:r w:rsidRPr="002C41A0">
        <w:rPr>
          <w:rFonts w:eastAsia="Calibri"/>
        </w:rPr>
        <w:t xml:space="preserve">Tabuľka č. </w:t>
      </w:r>
      <w:r w:rsidRPr="002C41A0">
        <w:rPr>
          <w:rFonts w:eastAsia="ArialMT"/>
          <w:bCs w:val="0"/>
        </w:rPr>
        <w:fldChar w:fldCharType="begin"/>
      </w:r>
      <w:r w:rsidRPr="002C41A0">
        <w:rPr>
          <w:rFonts w:eastAsia="ArialMT"/>
        </w:rPr>
        <w:instrText xml:space="preserve"> SEQ Tabuľka \* ARABIC </w:instrText>
      </w:r>
      <w:r w:rsidRPr="002C41A0">
        <w:rPr>
          <w:rFonts w:eastAsia="ArialMT"/>
          <w:bCs w:val="0"/>
        </w:rPr>
        <w:fldChar w:fldCharType="separate"/>
      </w:r>
      <w:r w:rsidR="006745B2" w:rsidRPr="002C41A0">
        <w:rPr>
          <w:rFonts w:eastAsia="ArialMT"/>
          <w:noProof/>
        </w:rPr>
        <w:t>3</w:t>
      </w:r>
      <w:r w:rsidRPr="002C41A0">
        <w:rPr>
          <w:rFonts w:eastAsia="ArialMT"/>
          <w:bCs w:val="0"/>
        </w:rPr>
        <w:fldChar w:fldCharType="end"/>
      </w:r>
      <w:r w:rsidRPr="002C41A0">
        <w:rPr>
          <w:rFonts w:eastAsia="ArialMT"/>
          <w:bCs w:val="0"/>
        </w:rPr>
        <w:t>:</w:t>
      </w:r>
      <w:r w:rsidRPr="002C41A0">
        <w:rPr>
          <w:rFonts w:eastAsia="Calibri"/>
        </w:rPr>
        <w:t xml:space="preserve"> </w:t>
      </w:r>
      <w:r w:rsidR="00A91DC5" w:rsidRPr="002C41A0">
        <w:rPr>
          <w:bCs w:val="0"/>
        </w:rPr>
        <w:t xml:space="preserve">Prehľad čerpania </w:t>
      </w:r>
      <w:r w:rsidR="00211D71" w:rsidRPr="002C41A0">
        <w:rPr>
          <w:bCs w:val="0"/>
        </w:rPr>
        <w:t>jednotlivých projektov</w:t>
      </w:r>
      <w:bookmarkEnd w:id="21"/>
    </w:p>
    <w:p w14:paraId="41F3A5E0" w14:textId="77777777" w:rsidR="00211D71" w:rsidRPr="002C41A0" w:rsidRDefault="00211D71" w:rsidP="00A91DC5">
      <w:pPr>
        <w:rPr>
          <w:bCs w:val="0"/>
          <w:sz w:val="22"/>
          <w:szCs w:val="22"/>
        </w:rPr>
      </w:pPr>
    </w:p>
    <w:tbl>
      <w:tblPr>
        <w:tblW w:w="5000" w:type="pct"/>
        <w:tblCellMar>
          <w:left w:w="70" w:type="dxa"/>
          <w:right w:w="70" w:type="dxa"/>
        </w:tblCellMar>
        <w:tblLook w:val="04A0" w:firstRow="1" w:lastRow="0" w:firstColumn="1" w:lastColumn="0" w:noHBand="0" w:noVBand="1"/>
      </w:tblPr>
      <w:tblGrid>
        <w:gridCol w:w="3047"/>
        <w:gridCol w:w="1984"/>
        <w:gridCol w:w="2270"/>
        <w:gridCol w:w="1911"/>
      </w:tblGrid>
      <w:tr w:rsidR="00A91DC5" w:rsidRPr="002C41A0" w14:paraId="734EE705" w14:textId="77777777" w:rsidTr="00695E66">
        <w:trPr>
          <w:trHeight w:val="284"/>
        </w:trPr>
        <w:tc>
          <w:tcPr>
            <w:tcW w:w="1654" w:type="pct"/>
            <w:tcBorders>
              <w:top w:val="single" w:sz="8" w:space="0" w:color="auto"/>
              <w:left w:val="single" w:sz="8" w:space="0" w:color="auto"/>
              <w:bottom w:val="single" w:sz="8" w:space="0" w:color="auto"/>
              <w:right w:val="single" w:sz="4" w:space="0" w:color="auto"/>
            </w:tcBorders>
            <w:shd w:val="clear" w:color="auto" w:fill="8EAADB" w:themeFill="accent1" w:themeFillTint="99"/>
            <w:vAlign w:val="center"/>
            <w:hideMark/>
          </w:tcPr>
          <w:p w14:paraId="56C843A8" w14:textId="77777777" w:rsidR="00A91DC5" w:rsidRPr="002C41A0" w:rsidRDefault="00A91DC5" w:rsidP="00695E66">
            <w:pPr>
              <w:rPr>
                <w:color w:val="000000"/>
                <w:sz w:val="22"/>
                <w:szCs w:val="22"/>
                <w:lang w:eastAsia="sk-SK"/>
              </w:rPr>
            </w:pPr>
            <w:r w:rsidRPr="002C41A0">
              <w:rPr>
                <w:color w:val="000000"/>
                <w:sz w:val="22"/>
                <w:szCs w:val="22"/>
                <w:lang w:eastAsia="sk-SK"/>
              </w:rPr>
              <w:t>Názov projektu</w:t>
            </w:r>
          </w:p>
        </w:tc>
        <w:tc>
          <w:tcPr>
            <w:tcW w:w="1077" w:type="pct"/>
            <w:tcBorders>
              <w:top w:val="single" w:sz="8" w:space="0" w:color="auto"/>
              <w:left w:val="nil"/>
              <w:bottom w:val="single" w:sz="8" w:space="0" w:color="auto"/>
              <w:right w:val="single" w:sz="4" w:space="0" w:color="auto"/>
            </w:tcBorders>
            <w:shd w:val="clear" w:color="auto" w:fill="8EAADB" w:themeFill="accent1" w:themeFillTint="99"/>
            <w:vAlign w:val="center"/>
            <w:hideMark/>
          </w:tcPr>
          <w:p w14:paraId="6AC999B4" w14:textId="77777777" w:rsidR="00211D71" w:rsidRPr="002C41A0" w:rsidRDefault="00A91DC5" w:rsidP="00695E66">
            <w:pPr>
              <w:jc w:val="center"/>
              <w:rPr>
                <w:color w:val="000000"/>
                <w:sz w:val="22"/>
                <w:szCs w:val="22"/>
                <w:lang w:eastAsia="sk-SK"/>
              </w:rPr>
            </w:pPr>
            <w:r w:rsidRPr="002C41A0">
              <w:rPr>
                <w:color w:val="000000"/>
                <w:sz w:val="22"/>
                <w:szCs w:val="22"/>
                <w:lang w:eastAsia="sk-SK"/>
              </w:rPr>
              <w:t>Čerpanie</w:t>
            </w:r>
          </w:p>
          <w:p w14:paraId="5BD87AB7" w14:textId="531A7471" w:rsidR="00A91DC5" w:rsidRPr="002C41A0" w:rsidRDefault="00A91DC5" w:rsidP="00695E66">
            <w:pPr>
              <w:jc w:val="center"/>
              <w:rPr>
                <w:color w:val="000000"/>
                <w:sz w:val="22"/>
                <w:szCs w:val="22"/>
                <w:lang w:eastAsia="sk-SK"/>
              </w:rPr>
            </w:pPr>
            <w:r w:rsidRPr="002C41A0">
              <w:rPr>
                <w:color w:val="000000"/>
                <w:sz w:val="22"/>
                <w:szCs w:val="22"/>
                <w:lang w:eastAsia="sk-SK"/>
              </w:rPr>
              <w:t>(EÚ zdroj)</w:t>
            </w:r>
          </w:p>
        </w:tc>
        <w:tc>
          <w:tcPr>
            <w:tcW w:w="1232" w:type="pct"/>
            <w:tcBorders>
              <w:top w:val="single" w:sz="8" w:space="0" w:color="auto"/>
              <w:left w:val="nil"/>
              <w:bottom w:val="single" w:sz="8" w:space="0" w:color="auto"/>
              <w:right w:val="single" w:sz="4" w:space="0" w:color="auto"/>
            </w:tcBorders>
            <w:shd w:val="clear" w:color="auto" w:fill="8EAADB" w:themeFill="accent1" w:themeFillTint="99"/>
            <w:vAlign w:val="center"/>
            <w:hideMark/>
          </w:tcPr>
          <w:p w14:paraId="1AE8B3E5" w14:textId="1EF06E71" w:rsidR="00A91DC5" w:rsidRPr="002C41A0" w:rsidRDefault="00A91DC5" w:rsidP="00695E66">
            <w:pPr>
              <w:jc w:val="center"/>
              <w:rPr>
                <w:color w:val="000000"/>
                <w:sz w:val="22"/>
                <w:szCs w:val="22"/>
                <w:lang w:eastAsia="sk-SK"/>
              </w:rPr>
            </w:pPr>
            <w:r w:rsidRPr="002C41A0">
              <w:rPr>
                <w:color w:val="000000"/>
                <w:sz w:val="22"/>
                <w:szCs w:val="22"/>
                <w:lang w:eastAsia="sk-SK"/>
              </w:rPr>
              <w:t>Podiel čerpania projekt</w:t>
            </w:r>
            <w:r w:rsidR="00211D71" w:rsidRPr="002C41A0">
              <w:rPr>
                <w:color w:val="000000"/>
                <w:sz w:val="22"/>
                <w:szCs w:val="22"/>
                <w:lang w:eastAsia="sk-SK"/>
              </w:rPr>
              <w:t>u</w:t>
            </w:r>
            <w:r w:rsidRPr="002C41A0">
              <w:rPr>
                <w:color w:val="000000"/>
                <w:sz w:val="22"/>
                <w:szCs w:val="22"/>
                <w:lang w:eastAsia="sk-SK"/>
              </w:rPr>
              <w:t xml:space="preserve"> na celkovom certifikovanom čerpaní (EÚ zdroj)</w:t>
            </w:r>
          </w:p>
        </w:tc>
        <w:tc>
          <w:tcPr>
            <w:tcW w:w="1037" w:type="pct"/>
            <w:tcBorders>
              <w:top w:val="single" w:sz="8" w:space="0" w:color="auto"/>
              <w:left w:val="nil"/>
              <w:bottom w:val="single" w:sz="8" w:space="0" w:color="auto"/>
              <w:right w:val="single" w:sz="8" w:space="0" w:color="auto"/>
            </w:tcBorders>
            <w:shd w:val="clear" w:color="auto" w:fill="8EAADB" w:themeFill="accent1" w:themeFillTint="99"/>
            <w:vAlign w:val="center"/>
            <w:hideMark/>
          </w:tcPr>
          <w:p w14:paraId="39F898B0" w14:textId="77777777" w:rsidR="00211D71" w:rsidRPr="002C41A0" w:rsidRDefault="00A91DC5" w:rsidP="00695E66">
            <w:pPr>
              <w:jc w:val="center"/>
              <w:rPr>
                <w:color w:val="000000"/>
                <w:sz w:val="22"/>
                <w:szCs w:val="22"/>
                <w:lang w:eastAsia="sk-SK"/>
              </w:rPr>
            </w:pPr>
            <w:r w:rsidRPr="002C41A0">
              <w:rPr>
                <w:color w:val="000000"/>
                <w:sz w:val="22"/>
                <w:szCs w:val="22"/>
                <w:lang w:eastAsia="sk-SK"/>
              </w:rPr>
              <w:t>Podiel čerpania projektov na celkovej alokácií PO 6</w:t>
            </w:r>
          </w:p>
          <w:p w14:paraId="6C4A23DE" w14:textId="110671B4" w:rsidR="00A91DC5" w:rsidRPr="002C41A0" w:rsidRDefault="00A91DC5" w:rsidP="00695E66">
            <w:pPr>
              <w:jc w:val="center"/>
              <w:rPr>
                <w:color w:val="000000"/>
                <w:sz w:val="22"/>
                <w:szCs w:val="22"/>
                <w:lang w:eastAsia="sk-SK"/>
              </w:rPr>
            </w:pPr>
            <w:r w:rsidRPr="002C41A0">
              <w:rPr>
                <w:color w:val="000000"/>
                <w:sz w:val="22"/>
                <w:szCs w:val="22"/>
                <w:lang w:eastAsia="sk-SK"/>
              </w:rPr>
              <w:t>(EÚ zdroj)</w:t>
            </w:r>
          </w:p>
        </w:tc>
      </w:tr>
      <w:tr w:rsidR="00F16113" w:rsidRPr="002C41A0" w14:paraId="1802ACFC" w14:textId="77777777" w:rsidTr="00695E66">
        <w:trPr>
          <w:trHeight w:val="284"/>
        </w:trPr>
        <w:tc>
          <w:tcPr>
            <w:tcW w:w="1654" w:type="pct"/>
            <w:tcBorders>
              <w:top w:val="nil"/>
              <w:left w:val="single" w:sz="4" w:space="0" w:color="auto"/>
              <w:bottom w:val="single" w:sz="4" w:space="0" w:color="auto"/>
              <w:right w:val="single" w:sz="4" w:space="0" w:color="auto"/>
            </w:tcBorders>
            <w:shd w:val="clear" w:color="auto" w:fill="auto"/>
            <w:vAlign w:val="center"/>
          </w:tcPr>
          <w:p w14:paraId="4C1F6DD5" w14:textId="65299944" w:rsidR="00F16113" w:rsidRPr="002C41A0" w:rsidRDefault="00F16113" w:rsidP="00695E66">
            <w:pPr>
              <w:rPr>
                <w:b w:val="0"/>
                <w:bCs w:val="0"/>
                <w:sz w:val="22"/>
                <w:szCs w:val="22"/>
                <w:lang w:eastAsia="sk-SK"/>
              </w:rPr>
            </w:pPr>
            <w:r w:rsidRPr="002C41A0">
              <w:rPr>
                <w:b w:val="0"/>
                <w:bCs w:val="0"/>
                <w:sz w:val="22"/>
                <w:szCs w:val="22"/>
                <w:lang w:eastAsia="sk-SK"/>
              </w:rPr>
              <w:t>I/77 Bardejov juhozápadný obchvat – 2. fáza</w:t>
            </w:r>
          </w:p>
        </w:tc>
        <w:tc>
          <w:tcPr>
            <w:tcW w:w="1077" w:type="pct"/>
            <w:tcBorders>
              <w:top w:val="nil"/>
              <w:left w:val="nil"/>
              <w:bottom w:val="single" w:sz="4" w:space="0" w:color="auto"/>
              <w:right w:val="single" w:sz="4" w:space="0" w:color="auto"/>
            </w:tcBorders>
            <w:noWrap/>
            <w:vAlign w:val="center"/>
          </w:tcPr>
          <w:p w14:paraId="6CC56209" w14:textId="78D3E3B3" w:rsidR="00F16113" w:rsidRPr="002C41A0" w:rsidRDefault="00F16113" w:rsidP="00695E66">
            <w:pPr>
              <w:jc w:val="center"/>
              <w:rPr>
                <w:b w:val="0"/>
                <w:bCs w:val="0"/>
                <w:color w:val="000000"/>
                <w:sz w:val="22"/>
                <w:szCs w:val="22"/>
                <w:lang w:eastAsia="sk-SK"/>
              </w:rPr>
            </w:pPr>
            <w:r w:rsidRPr="002C41A0">
              <w:rPr>
                <w:b w:val="0"/>
                <w:bCs w:val="0"/>
                <w:color w:val="000000"/>
                <w:sz w:val="22"/>
                <w:szCs w:val="22"/>
                <w:lang w:eastAsia="sk-SK"/>
              </w:rPr>
              <w:t>12 705 180,12 EUR</w:t>
            </w:r>
          </w:p>
        </w:tc>
        <w:tc>
          <w:tcPr>
            <w:tcW w:w="1232" w:type="pct"/>
            <w:tcBorders>
              <w:top w:val="nil"/>
              <w:left w:val="nil"/>
              <w:bottom w:val="single" w:sz="4" w:space="0" w:color="auto"/>
              <w:right w:val="single" w:sz="4" w:space="0" w:color="auto"/>
            </w:tcBorders>
            <w:noWrap/>
            <w:vAlign w:val="center"/>
          </w:tcPr>
          <w:p w14:paraId="6B4EF56B" w14:textId="2C0FC156" w:rsidR="00F16113" w:rsidRPr="002C41A0" w:rsidRDefault="00F16113" w:rsidP="00695E66">
            <w:pPr>
              <w:jc w:val="center"/>
              <w:rPr>
                <w:b w:val="0"/>
                <w:bCs w:val="0"/>
                <w:color w:val="000000"/>
                <w:sz w:val="22"/>
                <w:szCs w:val="22"/>
                <w:lang w:eastAsia="sk-SK"/>
              </w:rPr>
            </w:pPr>
            <w:r w:rsidRPr="002C41A0">
              <w:rPr>
                <w:b w:val="0"/>
                <w:bCs w:val="0"/>
                <w:color w:val="000000"/>
                <w:sz w:val="22"/>
                <w:szCs w:val="22"/>
                <w:lang w:eastAsia="sk-SK"/>
              </w:rPr>
              <w:t>6,33%</w:t>
            </w:r>
          </w:p>
        </w:tc>
        <w:tc>
          <w:tcPr>
            <w:tcW w:w="1037" w:type="pct"/>
            <w:tcBorders>
              <w:top w:val="nil"/>
              <w:left w:val="nil"/>
              <w:bottom w:val="single" w:sz="4" w:space="0" w:color="auto"/>
              <w:right w:val="single" w:sz="4" w:space="0" w:color="auto"/>
            </w:tcBorders>
            <w:noWrap/>
            <w:vAlign w:val="center"/>
          </w:tcPr>
          <w:p w14:paraId="4F29F757" w14:textId="7378D655" w:rsidR="00F16113" w:rsidRPr="002C41A0" w:rsidRDefault="00F16113" w:rsidP="00695E66">
            <w:pPr>
              <w:jc w:val="center"/>
              <w:rPr>
                <w:b w:val="0"/>
                <w:bCs w:val="0"/>
                <w:color w:val="000000"/>
                <w:sz w:val="22"/>
                <w:szCs w:val="22"/>
                <w:lang w:eastAsia="sk-SK"/>
              </w:rPr>
            </w:pPr>
            <w:r w:rsidRPr="002C41A0">
              <w:rPr>
                <w:b w:val="0"/>
                <w:bCs w:val="0"/>
                <w:color w:val="000000"/>
                <w:sz w:val="22"/>
                <w:szCs w:val="22"/>
                <w:lang w:eastAsia="sk-SK"/>
              </w:rPr>
              <w:t>1,66%</w:t>
            </w:r>
          </w:p>
        </w:tc>
      </w:tr>
      <w:tr w:rsidR="00F16113" w:rsidRPr="002C41A0" w14:paraId="4FE82081" w14:textId="77777777" w:rsidTr="00695E66">
        <w:trPr>
          <w:trHeight w:val="284"/>
        </w:trPr>
        <w:tc>
          <w:tcPr>
            <w:tcW w:w="1654" w:type="pct"/>
            <w:tcBorders>
              <w:top w:val="nil"/>
              <w:left w:val="single" w:sz="4" w:space="0" w:color="auto"/>
              <w:bottom w:val="single" w:sz="4" w:space="0" w:color="auto"/>
              <w:right w:val="single" w:sz="4" w:space="0" w:color="auto"/>
            </w:tcBorders>
            <w:shd w:val="clear" w:color="auto" w:fill="auto"/>
            <w:vAlign w:val="center"/>
          </w:tcPr>
          <w:p w14:paraId="0F7B9ED5" w14:textId="729373BE" w:rsidR="00F16113" w:rsidRPr="002C41A0" w:rsidRDefault="00F16113" w:rsidP="00695E66">
            <w:pPr>
              <w:rPr>
                <w:b w:val="0"/>
                <w:bCs w:val="0"/>
                <w:sz w:val="22"/>
                <w:szCs w:val="22"/>
                <w:lang w:eastAsia="sk-SK"/>
              </w:rPr>
            </w:pPr>
            <w:r w:rsidRPr="002C41A0">
              <w:rPr>
                <w:b w:val="0"/>
                <w:bCs w:val="0"/>
                <w:sz w:val="22"/>
                <w:szCs w:val="22"/>
                <w:lang w:eastAsia="sk-SK"/>
              </w:rPr>
              <w:t>I/66 Brezno – obchvat, I. etapa – 2. fáza</w:t>
            </w:r>
          </w:p>
        </w:tc>
        <w:tc>
          <w:tcPr>
            <w:tcW w:w="1077" w:type="pct"/>
            <w:tcBorders>
              <w:top w:val="nil"/>
              <w:left w:val="nil"/>
              <w:bottom w:val="single" w:sz="4" w:space="0" w:color="auto"/>
              <w:right w:val="single" w:sz="4" w:space="0" w:color="auto"/>
            </w:tcBorders>
            <w:noWrap/>
            <w:vAlign w:val="center"/>
          </w:tcPr>
          <w:p w14:paraId="1488FABE" w14:textId="1189D663" w:rsidR="00F16113" w:rsidRPr="002C41A0" w:rsidRDefault="00F16113" w:rsidP="00695E66">
            <w:pPr>
              <w:jc w:val="center"/>
              <w:rPr>
                <w:b w:val="0"/>
                <w:bCs w:val="0"/>
                <w:color w:val="000000"/>
                <w:sz w:val="22"/>
                <w:szCs w:val="22"/>
                <w:lang w:eastAsia="sk-SK"/>
              </w:rPr>
            </w:pPr>
            <w:r w:rsidRPr="002C41A0">
              <w:rPr>
                <w:b w:val="0"/>
                <w:bCs w:val="0"/>
                <w:color w:val="000000"/>
                <w:sz w:val="22"/>
                <w:szCs w:val="22"/>
                <w:lang w:eastAsia="sk-SK"/>
              </w:rPr>
              <w:t>10 284 719,28 EUR</w:t>
            </w:r>
          </w:p>
        </w:tc>
        <w:tc>
          <w:tcPr>
            <w:tcW w:w="1232" w:type="pct"/>
            <w:tcBorders>
              <w:top w:val="nil"/>
              <w:left w:val="nil"/>
              <w:bottom w:val="single" w:sz="4" w:space="0" w:color="auto"/>
              <w:right w:val="single" w:sz="4" w:space="0" w:color="auto"/>
            </w:tcBorders>
            <w:noWrap/>
            <w:vAlign w:val="center"/>
          </w:tcPr>
          <w:p w14:paraId="660808B0" w14:textId="3D6D1DFA" w:rsidR="00F16113" w:rsidRPr="002C41A0" w:rsidRDefault="00F16113" w:rsidP="00695E66">
            <w:pPr>
              <w:jc w:val="center"/>
              <w:rPr>
                <w:b w:val="0"/>
                <w:bCs w:val="0"/>
                <w:color w:val="000000"/>
                <w:sz w:val="22"/>
                <w:szCs w:val="22"/>
                <w:lang w:eastAsia="sk-SK"/>
              </w:rPr>
            </w:pPr>
            <w:r w:rsidRPr="002C41A0">
              <w:rPr>
                <w:b w:val="0"/>
                <w:bCs w:val="0"/>
                <w:color w:val="000000"/>
                <w:sz w:val="22"/>
                <w:szCs w:val="22"/>
                <w:lang w:eastAsia="sk-SK"/>
              </w:rPr>
              <w:t>5,13%</w:t>
            </w:r>
          </w:p>
        </w:tc>
        <w:tc>
          <w:tcPr>
            <w:tcW w:w="1037" w:type="pct"/>
            <w:tcBorders>
              <w:top w:val="nil"/>
              <w:left w:val="nil"/>
              <w:bottom w:val="single" w:sz="4" w:space="0" w:color="auto"/>
              <w:right w:val="single" w:sz="4" w:space="0" w:color="auto"/>
            </w:tcBorders>
            <w:noWrap/>
            <w:vAlign w:val="center"/>
          </w:tcPr>
          <w:p w14:paraId="5D423495" w14:textId="1E23CF3F" w:rsidR="00F16113" w:rsidRPr="002C41A0" w:rsidRDefault="00F16113" w:rsidP="00695E66">
            <w:pPr>
              <w:jc w:val="center"/>
              <w:rPr>
                <w:b w:val="0"/>
                <w:bCs w:val="0"/>
                <w:color w:val="000000"/>
                <w:sz w:val="22"/>
                <w:szCs w:val="22"/>
                <w:lang w:eastAsia="sk-SK"/>
              </w:rPr>
            </w:pPr>
            <w:r w:rsidRPr="002C41A0">
              <w:rPr>
                <w:b w:val="0"/>
                <w:bCs w:val="0"/>
                <w:color w:val="000000"/>
                <w:sz w:val="22"/>
                <w:szCs w:val="22"/>
                <w:lang w:eastAsia="sk-SK"/>
              </w:rPr>
              <w:t>1,35%</w:t>
            </w:r>
          </w:p>
        </w:tc>
      </w:tr>
      <w:tr w:rsidR="00F16113" w:rsidRPr="002C41A0" w14:paraId="117BB57C" w14:textId="77777777" w:rsidTr="00695E66">
        <w:trPr>
          <w:trHeight w:val="284"/>
        </w:trPr>
        <w:tc>
          <w:tcPr>
            <w:tcW w:w="1654" w:type="pct"/>
            <w:tcBorders>
              <w:top w:val="nil"/>
              <w:left w:val="single" w:sz="4" w:space="0" w:color="auto"/>
              <w:bottom w:val="single" w:sz="4" w:space="0" w:color="auto"/>
              <w:right w:val="single" w:sz="4" w:space="0" w:color="auto"/>
            </w:tcBorders>
            <w:shd w:val="clear" w:color="auto" w:fill="auto"/>
            <w:vAlign w:val="center"/>
            <w:hideMark/>
          </w:tcPr>
          <w:p w14:paraId="35018FE5" w14:textId="70771061" w:rsidR="00F16113" w:rsidRPr="002C41A0" w:rsidRDefault="00F16113" w:rsidP="00695E66">
            <w:pPr>
              <w:rPr>
                <w:b w:val="0"/>
                <w:bCs w:val="0"/>
                <w:sz w:val="22"/>
                <w:szCs w:val="22"/>
                <w:lang w:eastAsia="sk-SK"/>
              </w:rPr>
            </w:pPr>
            <w:r w:rsidRPr="002C41A0">
              <w:rPr>
                <w:b w:val="0"/>
                <w:bCs w:val="0"/>
                <w:sz w:val="22"/>
                <w:szCs w:val="22"/>
                <w:lang w:eastAsia="sk-SK"/>
              </w:rPr>
              <w:t>Rekonštrukcia cesty I/65 Turčianske Teplice – Príbovce</w:t>
            </w:r>
          </w:p>
        </w:tc>
        <w:tc>
          <w:tcPr>
            <w:tcW w:w="1077" w:type="pct"/>
            <w:tcBorders>
              <w:top w:val="nil"/>
              <w:left w:val="nil"/>
              <w:bottom w:val="single" w:sz="4" w:space="0" w:color="auto"/>
              <w:right w:val="single" w:sz="4" w:space="0" w:color="auto"/>
            </w:tcBorders>
            <w:noWrap/>
            <w:vAlign w:val="center"/>
            <w:hideMark/>
          </w:tcPr>
          <w:p w14:paraId="17FA1F62" w14:textId="48575561" w:rsidR="00F16113" w:rsidRPr="002C41A0" w:rsidRDefault="00F16113" w:rsidP="00695E66">
            <w:pPr>
              <w:jc w:val="center"/>
              <w:rPr>
                <w:b w:val="0"/>
                <w:bCs w:val="0"/>
                <w:color w:val="000000"/>
                <w:sz w:val="22"/>
                <w:szCs w:val="22"/>
                <w:lang w:eastAsia="sk-SK"/>
              </w:rPr>
            </w:pPr>
            <w:r w:rsidRPr="002C41A0">
              <w:rPr>
                <w:b w:val="0"/>
                <w:bCs w:val="0"/>
                <w:color w:val="000000"/>
                <w:sz w:val="22"/>
                <w:szCs w:val="22"/>
                <w:lang w:eastAsia="sk-SK"/>
              </w:rPr>
              <w:t>15 281 977,46 EUR</w:t>
            </w:r>
          </w:p>
        </w:tc>
        <w:tc>
          <w:tcPr>
            <w:tcW w:w="1232" w:type="pct"/>
            <w:tcBorders>
              <w:top w:val="nil"/>
              <w:left w:val="nil"/>
              <w:bottom w:val="single" w:sz="4" w:space="0" w:color="auto"/>
              <w:right w:val="single" w:sz="4" w:space="0" w:color="auto"/>
            </w:tcBorders>
            <w:noWrap/>
            <w:vAlign w:val="center"/>
            <w:hideMark/>
          </w:tcPr>
          <w:p w14:paraId="7192A83F" w14:textId="77777777" w:rsidR="00F16113" w:rsidRPr="002C41A0" w:rsidRDefault="00F16113" w:rsidP="00695E66">
            <w:pPr>
              <w:jc w:val="center"/>
              <w:rPr>
                <w:b w:val="0"/>
                <w:bCs w:val="0"/>
                <w:color w:val="000000"/>
                <w:sz w:val="22"/>
                <w:szCs w:val="22"/>
                <w:lang w:eastAsia="sk-SK"/>
              </w:rPr>
            </w:pPr>
            <w:r w:rsidRPr="002C41A0">
              <w:rPr>
                <w:b w:val="0"/>
                <w:bCs w:val="0"/>
                <w:color w:val="000000"/>
                <w:sz w:val="22"/>
                <w:szCs w:val="22"/>
                <w:lang w:eastAsia="sk-SK"/>
              </w:rPr>
              <w:t>7,62%</w:t>
            </w:r>
          </w:p>
        </w:tc>
        <w:tc>
          <w:tcPr>
            <w:tcW w:w="1037" w:type="pct"/>
            <w:tcBorders>
              <w:top w:val="nil"/>
              <w:left w:val="nil"/>
              <w:bottom w:val="single" w:sz="4" w:space="0" w:color="auto"/>
              <w:right w:val="single" w:sz="4" w:space="0" w:color="auto"/>
            </w:tcBorders>
            <w:noWrap/>
            <w:vAlign w:val="center"/>
            <w:hideMark/>
          </w:tcPr>
          <w:p w14:paraId="224D7B30" w14:textId="77777777" w:rsidR="00F16113" w:rsidRPr="002C41A0" w:rsidRDefault="00F16113" w:rsidP="00695E66">
            <w:pPr>
              <w:jc w:val="center"/>
              <w:rPr>
                <w:b w:val="0"/>
                <w:bCs w:val="0"/>
                <w:color w:val="000000"/>
                <w:sz w:val="22"/>
                <w:szCs w:val="22"/>
                <w:lang w:eastAsia="sk-SK"/>
              </w:rPr>
            </w:pPr>
            <w:r w:rsidRPr="002C41A0">
              <w:rPr>
                <w:b w:val="0"/>
                <w:bCs w:val="0"/>
                <w:color w:val="000000"/>
                <w:sz w:val="22"/>
                <w:szCs w:val="22"/>
                <w:lang w:eastAsia="sk-SK"/>
              </w:rPr>
              <w:t>2,00%</w:t>
            </w:r>
          </w:p>
        </w:tc>
      </w:tr>
      <w:tr w:rsidR="00F16113" w:rsidRPr="002C41A0" w14:paraId="7364D2B8" w14:textId="77777777" w:rsidTr="00695E66">
        <w:trPr>
          <w:trHeight w:val="284"/>
        </w:trPr>
        <w:tc>
          <w:tcPr>
            <w:tcW w:w="1654" w:type="pct"/>
            <w:tcBorders>
              <w:top w:val="nil"/>
              <w:left w:val="single" w:sz="4" w:space="0" w:color="auto"/>
              <w:bottom w:val="single" w:sz="4" w:space="0" w:color="auto"/>
              <w:right w:val="single" w:sz="4" w:space="0" w:color="auto"/>
            </w:tcBorders>
            <w:shd w:val="clear" w:color="auto" w:fill="auto"/>
            <w:vAlign w:val="center"/>
            <w:hideMark/>
          </w:tcPr>
          <w:p w14:paraId="51EE0FBE" w14:textId="77777777" w:rsidR="00F16113" w:rsidRPr="002C41A0" w:rsidRDefault="00F16113" w:rsidP="00695E66">
            <w:pPr>
              <w:rPr>
                <w:b w:val="0"/>
                <w:bCs w:val="0"/>
                <w:sz w:val="22"/>
                <w:szCs w:val="22"/>
                <w:lang w:eastAsia="sk-SK"/>
              </w:rPr>
            </w:pPr>
            <w:r w:rsidRPr="002C41A0">
              <w:rPr>
                <w:b w:val="0"/>
                <w:bCs w:val="0"/>
                <w:sz w:val="22"/>
                <w:szCs w:val="22"/>
                <w:lang w:eastAsia="sk-SK"/>
              </w:rPr>
              <w:t>I/77 Smilno – Svidník, rekonštrukcia cesty, druhá fáza</w:t>
            </w:r>
          </w:p>
        </w:tc>
        <w:tc>
          <w:tcPr>
            <w:tcW w:w="1077" w:type="pct"/>
            <w:tcBorders>
              <w:top w:val="nil"/>
              <w:left w:val="nil"/>
              <w:bottom w:val="single" w:sz="4" w:space="0" w:color="auto"/>
              <w:right w:val="single" w:sz="4" w:space="0" w:color="auto"/>
            </w:tcBorders>
            <w:noWrap/>
            <w:vAlign w:val="center"/>
            <w:hideMark/>
          </w:tcPr>
          <w:p w14:paraId="34DEC09E" w14:textId="4C27C9E8" w:rsidR="00F16113" w:rsidRPr="002C41A0" w:rsidRDefault="00F16113" w:rsidP="00695E66">
            <w:pPr>
              <w:jc w:val="center"/>
              <w:rPr>
                <w:b w:val="0"/>
                <w:bCs w:val="0"/>
                <w:color w:val="000000"/>
                <w:sz w:val="22"/>
                <w:szCs w:val="22"/>
                <w:lang w:eastAsia="sk-SK"/>
              </w:rPr>
            </w:pPr>
            <w:r w:rsidRPr="002C41A0">
              <w:rPr>
                <w:b w:val="0"/>
                <w:bCs w:val="0"/>
                <w:color w:val="000000"/>
                <w:sz w:val="22"/>
                <w:szCs w:val="22"/>
                <w:lang w:eastAsia="sk-SK"/>
              </w:rPr>
              <w:t>8 815 790,54 EUR</w:t>
            </w:r>
          </w:p>
        </w:tc>
        <w:tc>
          <w:tcPr>
            <w:tcW w:w="1232" w:type="pct"/>
            <w:tcBorders>
              <w:top w:val="nil"/>
              <w:left w:val="nil"/>
              <w:bottom w:val="single" w:sz="4" w:space="0" w:color="auto"/>
              <w:right w:val="single" w:sz="4" w:space="0" w:color="auto"/>
            </w:tcBorders>
            <w:noWrap/>
            <w:vAlign w:val="center"/>
            <w:hideMark/>
          </w:tcPr>
          <w:p w14:paraId="60904A02" w14:textId="77777777" w:rsidR="00F16113" w:rsidRPr="002C41A0" w:rsidRDefault="00F16113" w:rsidP="00695E66">
            <w:pPr>
              <w:jc w:val="center"/>
              <w:rPr>
                <w:b w:val="0"/>
                <w:bCs w:val="0"/>
                <w:color w:val="000000"/>
                <w:sz w:val="22"/>
                <w:szCs w:val="22"/>
                <w:lang w:eastAsia="sk-SK"/>
              </w:rPr>
            </w:pPr>
            <w:r w:rsidRPr="002C41A0">
              <w:rPr>
                <w:b w:val="0"/>
                <w:bCs w:val="0"/>
                <w:color w:val="000000"/>
                <w:sz w:val="22"/>
                <w:szCs w:val="22"/>
                <w:lang w:eastAsia="sk-SK"/>
              </w:rPr>
              <w:t>4,39%</w:t>
            </w:r>
          </w:p>
        </w:tc>
        <w:tc>
          <w:tcPr>
            <w:tcW w:w="1037" w:type="pct"/>
            <w:tcBorders>
              <w:top w:val="nil"/>
              <w:left w:val="nil"/>
              <w:bottom w:val="single" w:sz="4" w:space="0" w:color="auto"/>
              <w:right w:val="single" w:sz="4" w:space="0" w:color="auto"/>
            </w:tcBorders>
            <w:noWrap/>
            <w:vAlign w:val="center"/>
            <w:hideMark/>
          </w:tcPr>
          <w:p w14:paraId="1A741C0D" w14:textId="77777777" w:rsidR="00F16113" w:rsidRPr="002C41A0" w:rsidRDefault="00F16113" w:rsidP="00695E66">
            <w:pPr>
              <w:jc w:val="center"/>
              <w:rPr>
                <w:b w:val="0"/>
                <w:bCs w:val="0"/>
                <w:color w:val="000000"/>
                <w:sz w:val="22"/>
                <w:szCs w:val="22"/>
                <w:lang w:eastAsia="sk-SK"/>
              </w:rPr>
            </w:pPr>
            <w:r w:rsidRPr="002C41A0">
              <w:rPr>
                <w:b w:val="0"/>
                <w:bCs w:val="0"/>
                <w:color w:val="000000"/>
                <w:sz w:val="22"/>
                <w:szCs w:val="22"/>
                <w:lang w:eastAsia="sk-SK"/>
              </w:rPr>
              <w:t>1,15%</w:t>
            </w:r>
          </w:p>
        </w:tc>
      </w:tr>
      <w:tr w:rsidR="00F16113" w:rsidRPr="002C41A0" w14:paraId="7EFC4313" w14:textId="77777777" w:rsidTr="00695E66">
        <w:trPr>
          <w:trHeight w:val="284"/>
        </w:trPr>
        <w:tc>
          <w:tcPr>
            <w:tcW w:w="1654" w:type="pct"/>
            <w:tcBorders>
              <w:top w:val="single" w:sz="4" w:space="0" w:color="auto"/>
              <w:left w:val="single" w:sz="8" w:space="0" w:color="auto"/>
              <w:bottom w:val="single" w:sz="8" w:space="0" w:color="auto"/>
              <w:right w:val="single" w:sz="4" w:space="0" w:color="auto"/>
            </w:tcBorders>
            <w:shd w:val="clear" w:color="auto" w:fill="8EAADB" w:themeFill="accent1" w:themeFillTint="99"/>
            <w:noWrap/>
            <w:vAlign w:val="bottom"/>
            <w:hideMark/>
          </w:tcPr>
          <w:p w14:paraId="288327F5" w14:textId="77777777" w:rsidR="00F16113" w:rsidRPr="002C41A0" w:rsidRDefault="00F16113" w:rsidP="00695E66">
            <w:pPr>
              <w:rPr>
                <w:bCs w:val="0"/>
                <w:color w:val="000000"/>
                <w:sz w:val="22"/>
                <w:szCs w:val="22"/>
                <w:lang w:eastAsia="sk-SK"/>
              </w:rPr>
            </w:pPr>
            <w:r w:rsidRPr="002C41A0">
              <w:rPr>
                <w:bCs w:val="0"/>
                <w:color w:val="000000"/>
                <w:sz w:val="22"/>
                <w:szCs w:val="22"/>
                <w:lang w:eastAsia="sk-SK"/>
              </w:rPr>
              <w:t>Spolu</w:t>
            </w:r>
          </w:p>
        </w:tc>
        <w:tc>
          <w:tcPr>
            <w:tcW w:w="1077" w:type="pct"/>
            <w:tcBorders>
              <w:top w:val="single" w:sz="4" w:space="0" w:color="auto"/>
              <w:left w:val="nil"/>
              <w:bottom w:val="single" w:sz="8" w:space="0" w:color="auto"/>
              <w:right w:val="single" w:sz="4" w:space="0" w:color="auto"/>
            </w:tcBorders>
            <w:shd w:val="clear" w:color="auto" w:fill="8EAADB" w:themeFill="accent1" w:themeFillTint="99"/>
            <w:noWrap/>
            <w:vAlign w:val="bottom"/>
            <w:hideMark/>
          </w:tcPr>
          <w:p w14:paraId="4AA09CE6" w14:textId="3B294BC2" w:rsidR="00F16113" w:rsidRPr="002C41A0" w:rsidRDefault="00F16113" w:rsidP="00695E66">
            <w:pPr>
              <w:jc w:val="center"/>
              <w:rPr>
                <w:bCs w:val="0"/>
                <w:color w:val="000000"/>
                <w:sz w:val="22"/>
                <w:szCs w:val="22"/>
                <w:lang w:eastAsia="sk-SK"/>
              </w:rPr>
            </w:pPr>
            <w:r w:rsidRPr="002C41A0">
              <w:rPr>
                <w:bCs w:val="0"/>
                <w:color w:val="000000"/>
                <w:sz w:val="22"/>
                <w:szCs w:val="22"/>
                <w:lang w:eastAsia="sk-SK"/>
              </w:rPr>
              <w:t>47 087 667,40 EUR</w:t>
            </w:r>
          </w:p>
        </w:tc>
        <w:tc>
          <w:tcPr>
            <w:tcW w:w="1232" w:type="pct"/>
            <w:tcBorders>
              <w:top w:val="single" w:sz="4" w:space="0" w:color="auto"/>
              <w:left w:val="nil"/>
              <w:bottom w:val="single" w:sz="8" w:space="0" w:color="auto"/>
              <w:right w:val="single" w:sz="4" w:space="0" w:color="auto"/>
            </w:tcBorders>
            <w:shd w:val="clear" w:color="auto" w:fill="8EAADB" w:themeFill="accent1" w:themeFillTint="99"/>
            <w:noWrap/>
            <w:vAlign w:val="bottom"/>
            <w:hideMark/>
          </w:tcPr>
          <w:p w14:paraId="0EAFF48E" w14:textId="77777777" w:rsidR="00F16113" w:rsidRPr="002C41A0" w:rsidRDefault="00F16113" w:rsidP="00695E66">
            <w:pPr>
              <w:jc w:val="center"/>
              <w:rPr>
                <w:bCs w:val="0"/>
                <w:color w:val="000000"/>
                <w:sz w:val="22"/>
                <w:szCs w:val="22"/>
                <w:lang w:eastAsia="sk-SK"/>
              </w:rPr>
            </w:pPr>
            <w:r w:rsidRPr="002C41A0">
              <w:rPr>
                <w:bCs w:val="0"/>
                <w:color w:val="000000"/>
                <w:sz w:val="22"/>
                <w:szCs w:val="22"/>
                <w:lang w:eastAsia="sk-SK"/>
              </w:rPr>
              <w:t>23,47%</w:t>
            </w:r>
          </w:p>
        </w:tc>
        <w:tc>
          <w:tcPr>
            <w:tcW w:w="1037" w:type="pct"/>
            <w:tcBorders>
              <w:top w:val="single" w:sz="4" w:space="0" w:color="auto"/>
              <w:left w:val="nil"/>
              <w:bottom w:val="single" w:sz="8" w:space="0" w:color="auto"/>
              <w:right w:val="single" w:sz="8" w:space="0" w:color="auto"/>
            </w:tcBorders>
            <w:shd w:val="clear" w:color="auto" w:fill="8EAADB" w:themeFill="accent1" w:themeFillTint="99"/>
            <w:noWrap/>
            <w:vAlign w:val="bottom"/>
            <w:hideMark/>
          </w:tcPr>
          <w:p w14:paraId="0F45ACA1" w14:textId="77777777" w:rsidR="00F16113" w:rsidRPr="002C41A0" w:rsidRDefault="00F16113" w:rsidP="00695E66">
            <w:pPr>
              <w:jc w:val="center"/>
              <w:rPr>
                <w:bCs w:val="0"/>
                <w:color w:val="000000"/>
                <w:sz w:val="22"/>
                <w:szCs w:val="22"/>
                <w:lang w:eastAsia="sk-SK"/>
              </w:rPr>
            </w:pPr>
            <w:r w:rsidRPr="002C41A0">
              <w:rPr>
                <w:bCs w:val="0"/>
                <w:color w:val="000000"/>
                <w:sz w:val="22"/>
                <w:szCs w:val="22"/>
                <w:lang w:eastAsia="sk-SK"/>
              </w:rPr>
              <w:t>6,16%</w:t>
            </w:r>
          </w:p>
        </w:tc>
      </w:tr>
    </w:tbl>
    <w:p w14:paraId="6B7BE793" w14:textId="77777777" w:rsidR="005F4CF8" w:rsidRPr="002C41A0" w:rsidRDefault="005F4CF8" w:rsidP="00E920EE">
      <w:pPr>
        <w:widowControl w:val="0"/>
        <w:spacing w:line="276" w:lineRule="auto"/>
        <w:jc w:val="both"/>
        <w:rPr>
          <w:bCs w:val="0"/>
          <w:sz w:val="28"/>
          <w:szCs w:val="28"/>
        </w:rPr>
      </w:pPr>
    </w:p>
    <w:p w14:paraId="5C1D2F45" w14:textId="77777777" w:rsidR="005F4CF8" w:rsidRPr="002C41A0" w:rsidRDefault="005F4CF8" w:rsidP="00E920EE">
      <w:pPr>
        <w:widowControl w:val="0"/>
        <w:spacing w:line="276" w:lineRule="auto"/>
        <w:jc w:val="both"/>
        <w:rPr>
          <w:bCs w:val="0"/>
          <w:sz w:val="28"/>
          <w:szCs w:val="28"/>
        </w:rPr>
      </w:pPr>
    </w:p>
    <w:p w14:paraId="0D19EBEB" w14:textId="3EEF325E" w:rsidR="00CF7A41" w:rsidRPr="002C41A0" w:rsidRDefault="007947D3" w:rsidP="007859C6">
      <w:pPr>
        <w:pStyle w:val="Nadpis1"/>
        <w:jc w:val="both"/>
        <w:rPr>
          <w:caps/>
          <w:sz w:val="28"/>
        </w:rPr>
      </w:pPr>
      <w:bookmarkStart w:id="22" w:name="_Toc110523613"/>
      <w:r w:rsidRPr="002C41A0">
        <w:rPr>
          <w:caps/>
          <w:sz w:val="28"/>
        </w:rPr>
        <w:lastRenderedPageBreak/>
        <w:t xml:space="preserve">Hlavné závery </w:t>
      </w:r>
      <w:r w:rsidR="00223D0D" w:rsidRPr="002C41A0">
        <w:rPr>
          <w:caps/>
          <w:sz w:val="28"/>
        </w:rPr>
        <w:t>k</w:t>
      </w:r>
      <w:r w:rsidRPr="002C41A0">
        <w:rPr>
          <w:caps/>
          <w:sz w:val="28"/>
        </w:rPr>
        <w:t xml:space="preserve"> jednotliv</w:t>
      </w:r>
      <w:r w:rsidR="00223D0D" w:rsidRPr="002C41A0">
        <w:rPr>
          <w:caps/>
          <w:sz w:val="28"/>
        </w:rPr>
        <w:t>ým</w:t>
      </w:r>
      <w:r w:rsidRPr="002C41A0">
        <w:rPr>
          <w:caps/>
          <w:sz w:val="28"/>
        </w:rPr>
        <w:t xml:space="preserve"> hodnotiac</w:t>
      </w:r>
      <w:r w:rsidR="00223D0D" w:rsidRPr="002C41A0">
        <w:rPr>
          <w:caps/>
          <w:sz w:val="28"/>
        </w:rPr>
        <w:t>im</w:t>
      </w:r>
      <w:r w:rsidRPr="002C41A0">
        <w:rPr>
          <w:caps/>
          <w:sz w:val="28"/>
        </w:rPr>
        <w:t xml:space="preserve"> otázk</w:t>
      </w:r>
      <w:r w:rsidR="00223D0D" w:rsidRPr="002C41A0">
        <w:rPr>
          <w:caps/>
          <w:sz w:val="28"/>
        </w:rPr>
        <w:t>am zo</w:t>
      </w:r>
      <w:r w:rsidR="007859C6" w:rsidRPr="002C41A0">
        <w:rPr>
          <w:caps/>
          <w:sz w:val="28"/>
        </w:rPr>
        <w:t> </w:t>
      </w:r>
      <w:r w:rsidR="00223D0D" w:rsidRPr="002C41A0">
        <w:rPr>
          <w:caps/>
          <w:sz w:val="28"/>
        </w:rPr>
        <w:t>zadávacích podmienok PO 6</w:t>
      </w:r>
      <w:bookmarkEnd w:id="22"/>
    </w:p>
    <w:p w14:paraId="573B71BF" w14:textId="47495473" w:rsidR="00CF7A41" w:rsidRPr="002C41A0" w:rsidRDefault="00CF7A41" w:rsidP="00E920EE">
      <w:pPr>
        <w:widowControl w:val="0"/>
        <w:spacing w:line="276" w:lineRule="auto"/>
        <w:jc w:val="both"/>
        <w:rPr>
          <w:b w:val="0"/>
          <w:bCs w:val="0"/>
        </w:rPr>
      </w:pPr>
    </w:p>
    <w:p w14:paraId="07666ED3" w14:textId="77777777" w:rsidR="00A77AA9" w:rsidRPr="002C41A0" w:rsidRDefault="00A77AA9" w:rsidP="00E920EE">
      <w:pPr>
        <w:widowControl w:val="0"/>
        <w:spacing w:line="276" w:lineRule="auto"/>
        <w:jc w:val="both"/>
        <w:rPr>
          <w:b w:val="0"/>
          <w:bCs w:val="0"/>
        </w:rPr>
      </w:pPr>
    </w:p>
    <w:p w14:paraId="213150BF" w14:textId="40500D2D" w:rsidR="004B669D" w:rsidRPr="002C41A0" w:rsidRDefault="004B669D" w:rsidP="00D1611A">
      <w:pPr>
        <w:pStyle w:val="Nadpis1"/>
        <w:spacing w:before="0" w:after="240"/>
        <w:rPr>
          <w:u w:val="single"/>
        </w:rPr>
      </w:pPr>
      <w:bookmarkStart w:id="23" w:name="_Toc110523614"/>
      <w:r w:rsidRPr="002C41A0">
        <w:rPr>
          <w:u w:val="single"/>
        </w:rPr>
        <w:t>Hodnotiaca otázka 1</w:t>
      </w:r>
      <w:bookmarkEnd w:id="23"/>
    </w:p>
    <w:p w14:paraId="7E46E965" w14:textId="63BA4399" w:rsidR="002566AF" w:rsidRPr="002C41A0" w:rsidRDefault="002566AF" w:rsidP="004B669D">
      <w:pPr>
        <w:widowControl w:val="0"/>
        <w:spacing w:line="276" w:lineRule="auto"/>
        <w:jc w:val="both"/>
      </w:pPr>
      <w:r w:rsidRPr="002C41A0">
        <w:t>Aké najvýznamnejšie výsledky vyplynuli z intervencií alokovaných na projekty PO6 OPII pri dosahovaní špecifického cieľa 6.2 (ŠC 6.2)?</w:t>
      </w:r>
    </w:p>
    <w:p w14:paraId="7B28A229" w14:textId="77777777" w:rsidR="004B669D" w:rsidRPr="002C41A0" w:rsidRDefault="004B669D" w:rsidP="009D14B2">
      <w:pPr>
        <w:spacing w:line="276" w:lineRule="auto"/>
        <w:jc w:val="both"/>
        <w:rPr>
          <w:b w:val="0"/>
          <w:bCs w:val="0"/>
        </w:rPr>
      </w:pPr>
    </w:p>
    <w:p w14:paraId="2EC565FC" w14:textId="1A598927" w:rsidR="009D14B2" w:rsidRPr="002C41A0" w:rsidRDefault="009D14B2" w:rsidP="009D14B2">
      <w:pPr>
        <w:spacing w:line="276" w:lineRule="auto"/>
        <w:jc w:val="both"/>
        <w:rPr>
          <w:b w:val="0"/>
          <w:bCs w:val="0"/>
        </w:rPr>
      </w:pPr>
      <w:r w:rsidRPr="002C41A0">
        <w:rPr>
          <w:b w:val="0"/>
          <w:bCs w:val="0"/>
        </w:rPr>
        <w:t>Vo všeobecnosti je možné uviesť, že intervencie alokované do hodnotených projektov predložených v rámci prioritnej osi 6 špecifického cieľa 6.2 mali svoje opodstatnenie. Z vecného pohľadu priniesli vybudovanie novej cestnej komunikácie – obchvatu mesta Bardejov a mesta Brezno a tiež zrekonštruované úseky ciest I. triedy I/65 a I/77. V podstate všetky posudzované projekty sledovali obdobné ciele, a to predovšetkým: skvalitnenie dopravy, zvýšenie bezpečnosti a plynulosti cestnej premávky, pokles nehodovosti, zníženie časových strát a zlepšenie životného prostredia a kvality života v dotknutej lokalite. Tieto ciele sa implementáciou aktivít vďaka poskytnutej intervencii v zásade podarilo naplniť. Ukazovatele výstupu boli vo všetkých hodnotených projektoch naplnené na 100 %, čo svedčí o účinnosti intervencií alokovaných do týchto projektov.</w:t>
      </w:r>
      <w:r w:rsidR="00BE6E38" w:rsidRPr="002C41A0">
        <w:rPr>
          <w:b w:val="0"/>
          <w:bCs w:val="0"/>
        </w:rPr>
        <w:t xml:space="preserve">  </w:t>
      </w:r>
    </w:p>
    <w:p w14:paraId="1A28C87D" w14:textId="53B7D144" w:rsidR="00535436" w:rsidRPr="002C41A0" w:rsidRDefault="00535436" w:rsidP="00A857F5">
      <w:pPr>
        <w:widowControl w:val="0"/>
        <w:jc w:val="both"/>
        <w:rPr>
          <w:b w:val="0"/>
        </w:rPr>
      </w:pPr>
    </w:p>
    <w:p w14:paraId="3167AF70" w14:textId="0D1AE293" w:rsidR="009D14B2" w:rsidRPr="002C41A0" w:rsidRDefault="009D14B2" w:rsidP="009D14B2">
      <w:pPr>
        <w:spacing w:line="276" w:lineRule="auto"/>
        <w:jc w:val="both"/>
        <w:rPr>
          <w:b w:val="0"/>
          <w:bCs w:val="0"/>
        </w:rPr>
      </w:pPr>
      <w:r w:rsidRPr="002C41A0">
        <w:rPr>
          <w:b w:val="0"/>
          <w:bCs w:val="0"/>
        </w:rPr>
        <w:t xml:space="preserve">Sumárne za reprezentatívnu vzorku projektov je možné za </w:t>
      </w:r>
      <w:r w:rsidRPr="002C41A0">
        <w:t xml:space="preserve">najvýznamnejšie výsledky, ktoré vyplynuli z intervencií </w:t>
      </w:r>
      <w:r w:rsidRPr="002C41A0">
        <w:rPr>
          <w:b w:val="0"/>
          <w:bCs w:val="0"/>
        </w:rPr>
        <w:t>do alokovaných do týchto projektov, zaradiť tieto</w:t>
      </w:r>
      <w:r w:rsidR="00C74732" w:rsidRPr="002C41A0">
        <w:rPr>
          <w:b w:val="0"/>
          <w:bCs w:val="0"/>
        </w:rPr>
        <w:t>:</w:t>
      </w:r>
      <w:r w:rsidR="00BC016D" w:rsidRPr="002C41A0">
        <w:rPr>
          <w:b w:val="0"/>
          <w:bCs w:val="0"/>
        </w:rPr>
        <w:t xml:space="preserve"> </w:t>
      </w:r>
    </w:p>
    <w:p w14:paraId="71C231B4" w14:textId="77777777" w:rsidR="009D14B2" w:rsidRPr="002C41A0" w:rsidRDefault="009D14B2" w:rsidP="009D14B2">
      <w:pPr>
        <w:spacing w:line="276" w:lineRule="auto"/>
        <w:jc w:val="both"/>
      </w:pPr>
      <w:r w:rsidRPr="002C41A0">
        <w:t xml:space="preserve"> </w:t>
      </w:r>
    </w:p>
    <w:p w14:paraId="41F9B450" w14:textId="77777777" w:rsidR="009D14B2" w:rsidRPr="002C41A0" w:rsidRDefault="009D14B2" w:rsidP="009D14B2">
      <w:pPr>
        <w:pStyle w:val="Odsekzoznamu"/>
        <w:numPr>
          <w:ilvl w:val="0"/>
          <w:numId w:val="24"/>
        </w:numPr>
        <w:jc w:val="both"/>
        <w:rPr>
          <w:rFonts w:ascii="Times New Roman" w:hAnsi="Times New Roman" w:cs="Times New Roman"/>
          <w:b/>
          <w:bCs/>
        </w:rPr>
      </w:pPr>
      <w:r w:rsidRPr="002C41A0">
        <w:rPr>
          <w:rFonts w:ascii="Times New Roman" w:hAnsi="Times New Roman" w:cs="Times New Roman"/>
          <w:b/>
          <w:bCs/>
        </w:rPr>
        <w:t>Skvalitnenie dopravy a zlepšenie dopravného komfortu na cestách I. triedy</w:t>
      </w:r>
    </w:p>
    <w:p w14:paraId="23872686" w14:textId="77777777" w:rsidR="009D14B2" w:rsidRPr="002C41A0" w:rsidRDefault="009D14B2" w:rsidP="009D14B2">
      <w:pPr>
        <w:jc w:val="both"/>
      </w:pPr>
    </w:p>
    <w:p w14:paraId="12DDA4C5" w14:textId="7756BCAA" w:rsidR="009D14B2" w:rsidRPr="002C41A0" w:rsidRDefault="009D14B2" w:rsidP="009D14B2">
      <w:pPr>
        <w:spacing w:line="276" w:lineRule="auto"/>
        <w:contextualSpacing/>
        <w:jc w:val="both"/>
        <w:rPr>
          <w:b w:val="0"/>
          <w:bCs w:val="0"/>
        </w:rPr>
      </w:pPr>
      <w:r w:rsidRPr="002C41A0">
        <w:rPr>
          <w:b w:val="0"/>
          <w:bCs w:val="0"/>
        </w:rPr>
        <w:t>Skvalitnenie dopravy a zvýšenie dopravného komfortu pre účastníkov cestnej premávky bolo akcentované vo všetkých posudzovaných projektoch. Vo vzťahu k projektom vecne orientovaným na vybudovanie obchvatov sa skvalitnenie dopravy spájalo s tým, že nové obchvaty umožnili odklonenie dopravy mimo zastavané územia sídelných útvarov. Odklon tranzitnej dopravy následne zlepšil dostupnosť, regionálnu mobilitu</w:t>
      </w:r>
      <w:r w:rsidR="00760D02" w:rsidRPr="002C41A0">
        <w:rPr>
          <w:b w:val="0"/>
          <w:bCs w:val="0"/>
        </w:rPr>
        <w:t xml:space="preserve">, </w:t>
      </w:r>
      <w:r w:rsidR="00226C8E" w:rsidRPr="002C41A0">
        <w:rPr>
          <w:b w:val="0"/>
          <w:bCs w:val="0"/>
        </w:rPr>
        <w:t>plynulosť premávky a</w:t>
      </w:r>
      <w:r w:rsidR="004F2E18" w:rsidRPr="002C41A0">
        <w:rPr>
          <w:b w:val="0"/>
          <w:bCs w:val="0"/>
        </w:rPr>
        <w:t> </w:t>
      </w:r>
      <w:r w:rsidRPr="002C41A0">
        <w:rPr>
          <w:b w:val="0"/>
          <w:bCs w:val="0"/>
        </w:rPr>
        <w:t>rýchlejší prejazd do cieľových destinácií</w:t>
      </w:r>
      <w:r w:rsidR="00760D02" w:rsidRPr="002C41A0">
        <w:rPr>
          <w:b w:val="0"/>
          <w:bCs w:val="0"/>
        </w:rPr>
        <w:t xml:space="preserve"> a</w:t>
      </w:r>
      <w:r w:rsidR="00226C8E" w:rsidRPr="002C41A0">
        <w:rPr>
          <w:b w:val="0"/>
          <w:bCs w:val="0"/>
        </w:rPr>
        <w:t xml:space="preserve"> tiež </w:t>
      </w:r>
      <w:r w:rsidRPr="002C41A0">
        <w:rPr>
          <w:b w:val="0"/>
          <w:bCs w:val="0"/>
        </w:rPr>
        <w:t>zníženi</w:t>
      </w:r>
      <w:r w:rsidR="00760D02" w:rsidRPr="002C41A0">
        <w:rPr>
          <w:b w:val="0"/>
          <w:bCs w:val="0"/>
        </w:rPr>
        <w:t>e</w:t>
      </w:r>
      <w:r w:rsidRPr="002C41A0">
        <w:rPr>
          <w:b w:val="0"/>
          <w:bCs w:val="0"/>
        </w:rPr>
        <w:t xml:space="preserve"> dopravného zaťaženia na pôvodných komunikáciách, čo má pozitívny vplyv na zvýšení bezpečnosti obyvateľov</w:t>
      </w:r>
      <w:r w:rsidR="003855CC" w:rsidRPr="002C41A0">
        <w:rPr>
          <w:b w:val="0"/>
          <w:bCs w:val="0"/>
        </w:rPr>
        <w:t>.</w:t>
      </w:r>
      <w:r w:rsidRPr="002C41A0">
        <w:rPr>
          <w:b w:val="0"/>
          <w:bCs w:val="0"/>
        </w:rPr>
        <w:t xml:space="preserve"> </w:t>
      </w:r>
    </w:p>
    <w:p w14:paraId="5C06D4FC" w14:textId="77777777" w:rsidR="009D14B2" w:rsidRPr="002C41A0" w:rsidRDefault="009D14B2" w:rsidP="009D14B2">
      <w:pPr>
        <w:jc w:val="both"/>
        <w:rPr>
          <w:b w:val="0"/>
          <w:bCs w:val="0"/>
          <w:color w:val="FF0000"/>
        </w:rPr>
      </w:pPr>
    </w:p>
    <w:p w14:paraId="0D25A2F6" w14:textId="1D6A1316" w:rsidR="009D14B2" w:rsidRPr="002C41A0" w:rsidRDefault="009D14B2" w:rsidP="009D14B2">
      <w:pPr>
        <w:shd w:val="clear" w:color="auto" w:fill="FFFFFF"/>
        <w:spacing w:after="100" w:afterAutospacing="1" w:line="276" w:lineRule="auto"/>
        <w:contextualSpacing/>
        <w:jc w:val="both"/>
      </w:pPr>
      <w:r w:rsidRPr="002C41A0">
        <w:rPr>
          <w:rFonts w:eastAsia="Times New Roman"/>
          <w:b w:val="0"/>
          <w:bCs w:val="0"/>
          <w:color w:val="444444"/>
          <w:lang w:eastAsia="sk-SK"/>
        </w:rPr>
        <w:t>Zlepšenie dopravy a poskytnutie vyššieho dopravného komfortu užívateľom cestných komunikácií bolo výsledkom aj projektov vecne zameraných na rekonštrukciu ciest I. triedy.</w:t>
      </w:r>
      <w:r w:rsidR="00BE6E38" w:rsidRPr="002C41A0">
        <w:rPr>
          <w:rFonts w:eastAsia="Times New Roman"/>
          <w:b w:val="0"/>
          <w:bCs w:val="0"/>
          <w:color w:val="444444"/>
          <w:lang w:eastAsia="sk-SK"/>
        </w:rPr>
        <w:t xml:space="preserve"> </w:t>
      </w:r>
      <w:r w:rsidRPr="002C41A0">
        <w:rPr>
          <w:rFonts w:eastAsia="Times New Roman"/>
          <w:b w:val="0"/>
          <w:bCs w:val="0"/>
          <w:color w:val="444444"/>
          <w:lang w:eastAsia="sk-SK"/>
        </w:rPr>
        <w:t>Zrekonštruované cestné úseky z</w:t>
      </w:r>
      <w:r w:rsidRPr="002C41A0">
        <w:rPr>
          <w:b w:val="0"/>
          <w:bCs w:val="0"/>
        </w:rPr>
        <w:t>výšili kvalitu dopravy, dostupnosť dotknutého regiónu</w:t>
      </w:r>
      <w:r w:rsidR="00226C8E" w:rsidRPr="002C41A0">
        <w:rPr>
          <w:b w:val="0"/>
          <w:bCs w:val="0"/>
        </w:rPr>
        <w:t>, plynulosť premávky</w:t>
      </w:r>
      <w:r w:rsidRPr="002C41A0">
        <w:rPr>
          <w:b w:val="0"/>
          <w:bCs w:val="0"/>
        </w:rPr>
        <w:t xml:space="preserve"> a</w:t>
      </w:r>
      <w:r w:rsidR="000E73A8" w:rsidRPr="002C41A0">
        <w:rPr>
          <w:b w:val="0"/>
          <w:bCs w:val="0"/>
        </w:rPr>
        <w:t> </w:t>
      </w:r>
      <w:r w:rsidRPr="002C41A0">
        <w:rPr>
          <w:b w:val="0"/>
          <w:bCs w:val="0"/>
        </w:rPr>
        <w:t>mobilitu jeho obyvateľov.</w:t>
      </w:r>
    </w:p>
    <w:p w14:paraId="77E981EB" w14:textId="1F5C2262" w:rsidR="009D14B2" w:rsidRPr="002C41A0" w:rsidRDefault="009D14B2" w:rsidP="009D14B2">
      <w:pPr>
        <w:jc w:val="both"/>
        <w:rPr>
          <w:color w:val="FF0000"/>
        </w:rPr>
      </w:pPr>
    </w:p>
    <w:p w14:paraId="542A0A4F" w14:textId="77777777" w:rsidR="009D14B2" w:rsidRPr="002C41A0" w:rsidRDefault="009D14B2" w:rsidP="009D14B2">
      <w:pPr>
        <w:pStyle w:val="Odsekzoznamu"/>
        <w:numPr>
          <w:ilvl w:val="0"/>
          <w:numId w:val="24"/>
        </w:numPr>
        <w:jc w:val="both"/>
        <w:rPr>
          <w:rFonts w:ascii="Times New Roman" w:hAnsi="Times New Roman" w:cs="Times New Roman"/>
          <w:b/>
          <w:bCs/>
        </w:rPr>
      </w:pPr>
      <w:r w:rsidRPr="002C41A0">
        <w:rPr>
          <w:rFonts w:ascii="Times New Roman" w:hAnsi="Times New Roman" w:cs="Times New Roman"/>
          <w:b/>
          <w:bCs/>
        </w:rPr>
        <w:t>Zníženie časových strát</w:t>
      </w:r>
    </w:p>
    <w:p w14:paraId="6BDA4EF0" w14:textId="77777777" w:rsidR="009D14B2" w:rsidRPr="002C41A0" w:rsidRDefault="009D14B2" w:rsidP="009D14B2">
      <w:pPr>
        <w:jc w:val="both"/>
        <w:rPr>
          <w:color w:val="FF0000"/>
        </w:rPr>
      </w:pPr>
    </w:p>
    <w:p w14:paraId="31135003" w14:textId="74B689FC" w:rsidR="009D14B2" w:rsidRPr="002C41A0" w:rsidRDefault="009D14B2" w:rsidP="009D14B2">
      <w:pPr>
        <w:spacing w:line="276" w:lineRule="auto"/>
        <w:jc w:val="both"/>
        <w:rPr>
          <w:rFonts w:eastAsia="Calibri"/>
          <w:b w:val="0"/>
          <w:bCs w:val="0"/>
        </w:rPr>
      </w:pPr>
      <w:r w:rsidRPr="002C41A0">
        <w:rPr>
          <w:rFonts w:eastAsia="Calibri"/>
          <w:b w:val="0"/>
          <w:bCs w:val="0"/>
        </w:rPr>
        <w:t xml:space="preserve">Úspora jazdného času prináleží ku kľúčovým sociálnoekonomickým efektom projektov dopravnej infraštruktúry. V pôvodných CBA hodnotených projektov predstavujú úspory </w:t>
      </w:r>
      <w:r w:rsidRPr="002C41A0">
        <w:rPr>
          <w:rFonts w:eastAsia="Calibri"/>
          <w:b w:val="0"/>
          <w:bCs w:val="0"/>
        </w:rPr>
        <w:lastRenderedPageBreak/>
        <w:t xml:space="preserve">jazdného času približne 77 % podiel na celkových sociálnoekonomických prínosoch projektov (v prípade projektov zameraných na vybudovanie obchvatov dokonca tento podiel činí takmer 87 %). Podľa pôvodných verzií CBA úspora času za všetky hodnotené projekty </w:t>
      </w:r>
      <w:r w:rsidR="0060129F" w:rsidRPr="002C41A0">
        <w:rPr>
          <w:rFonts w:eastAsia="Calibri"/>
          <w:b w:val="0"/>
          <w:bCs w:val="0"/>
        </w:rPr>
        <w:t>má</w:t>
      </w:r>
      <w:r w:rsidRPr="002C41A0">
        <w:rPr>
          <w:rFonts w:eastAsia="Calibri"/>
          <w:b w:val="0"/>
          <w:bCs w:val="0"/>
        </w:rPr>
        <w:t xml:space="preserve"> v roku 2023 dosiahnuť 10 875 700 EUR, t. j. takmer 48 % cieľovej hodnoty v rámci ŠC</w:t>
      </w:r>
      <w:r w:rsidR="0060129F" w:rsidRPr="002C41A0">
        <w:rPr>
          <w:rFonts w:eastAsia="Calibri"/>
          <w:b w:val="0"/>
          <w:bCs w:val="0"/>
        </w:rPr>
        <w:t> </w:t>
      </w:r>
      <w:r w:rsidRPr="002C41A0">
        <w:rPr>
          <w:rFonts w:eastAsia="Calibri"/>
          <w:b w:val="0"/>
          <w:bCs w:val="0"/>
        </w:rPr>
        <w:t>6</w:t>
      </w:r>
      <w:r w:rsidR="00C87B91" w:rsidRPr="002C41A0">
        <w:rPr>
          <w:rFonts w:eastAsia="Calibri"/>
          <w:b w:val="0"/>
          <w:bCs w:val="0"/>
        </w:rPr>
        <w:t>.</w:t>
      </w:r>
      <w:r w:rsidRPr="002C41A0">
        <w:rPr>
          <w:rFonts w:eastAsia="Calibri"/>
          <w:b w:val="0"/>
          <w:bCs w:val="0"/>
        </w:rPr>
        <w:t>2</w:t>
      </w:r>
      <w:r w:rsidR="00C87B91" w:rsidRPr="002C41A0">
        <w:rPr>
          <w:rFonts w:eastAsia="Calibri"/>
          <w:b w:val="0"/>
          <w:bCs w:val="0"/>
        </w:rPr>
        <w:t>.</w:t>
      </w:r>
      <w:r w:rsidR="00BE6E38" w:rsidRPr="002C41A0">
        <w:rPr>
          <w:rFonts w:eastAsia="Calibri"/>
          <w:b w:val="0"/>
          <w:bCs w:val="0"/>
        </w:rPr>
        <w:t xml:space="preserve"> </w:t>
      </w:r>
      <w:r w:rsidRPr="002C41A0">
        <w:rPr>
          <w:rFonts w:eastAsia="Calibri"/>
          <w:b w:val="0"/>
          <w:bCs w:val="0"/>
        </w:rPr>
        <w:t xml:space="preserve"> </w:t>
      </w:r>
    </w:p>
    <w:p w14:paraId="4CF1629F" w14:textId="77777777" w:rsidR="009D14B2" w:rsidRPr="002C41A0" w:rsidRDefault="009D14B2" w:rsidP="009D14B2">
      <w:pPr>
        <w:spacing w:line="276" w:lineRule="auto"/>
        <w:jc w:val="both"/>
        <w:rPr>
          <w:rFonts w:eastAsia="Calibri"/>
          <w:b w:val="0"/>
          <w:bCs w:val="0"/>
        </w:rPr>
      </w:pPr>
    </w:p>
    <w:p w14:paraId="158BE33C" w14:textId="32A48A88" w:rsidR="00583B8A" w:rsidRPr="002C41A0" w:rsidRDefault="00DD5F93" w:rsidP="00DD5F93">
      <w:pPr>
        <w:spacing w:line="276" w:lineRule="auto"/>
        <w:jc w:val="both"/>
        <w:rPr>
          <w:b w:val="0"/>
          <w:bCs w:val="0"/>
        </w:rPr>
      </w:pPr>
      <w:r w:rsidRPr="002C41A0">
        <w:rPr>
          <w:b w:val="0"/>
          <w:bCs w:val="0"/>
        </w:rPr>
        <w:t xml:space="preserve">Kladné hodnoty úspor času </w:t>
      </w:r>
      <w:r w:rsidR="00260F43" w:rsidRPr="002C41A0">
        <w:rPr>
          <w:b w:val="0"/>
          <w:bCs w:val="0"/>
        </w:rPr>
        <w:t>kvantifikované na základe aktualizovanej prognózy dopravy</w:t>
      </w:r>
      <w:r w:rsidR="007C2A4C" w:rsidRPr="002C41A0">
        <w:rPr>
          <w:b w:val="0"/>
          <w:bCs w:val="0"/>
        </w:rPr>
        <w:t xml:space="preserve"> v dvoch verziách</w:t>
      </w:r>
      <w:r w:rsidR="00E5560A" w:rsidRPr="002C41A0">
        <w:rPr>
          <w:b w:val="0"/>
          <w:bCs w:val="0"/>
        </w:rPr>
        <w:t xml:space="preserve"> </w:t>
      </w:r>
      <w:r w:rsidRPr="002C41A0">
        <w:rPr>
          <w:b w:val="0"/>
          <w:bCs w:val="0"/>
        </w:rPr>
        <w:t xml:space="preserve">svedčia o tom, že intervencia z verejných zdrojov EÚ vo výške 47 087 667,40 EUR do implementácie hodnotených projektov </w:t>
      </w:r>
      <w:r w:rsidR="003A5359" w:rsidRPr="002C41A0">
        <w:rPr>
          <w:b w:val="0"/>
          <w:bCs w:val="0"/>
        </w:rPr>
        <w:t>mala svoje</w:t>
      </w:r>
      <w:r w:rsidRPr="002C41A0">
        <w:rPr>
          <w:b w:val="0"/>
          <w:bCs w:val="0"/>
        </w:rPr>
        <w:t xml:space="preserve"> opodstatnen</w:t>
      </w:r>
      <w:r w:rsidR="003A5359" w:rsidRPr="002C41A0">
        <w:rPr>
          <w:b w:val="0"/>
          <w:bCs w:val="0"/>
        </w:rPr>
        <w:t>ie</w:t>
      </w:r>
      <w:r w:rsidRPr="002C41A0">
        <w:rPr>
          <w:b w:val="0"/>
          <w:bCs w:val="0"/>
        </w:rPr>
        <w:t xml:space="preserve">. Výška úspory času však v mnohom závisí od </w:t>
      </w:r>
      <w:r w:rsidRPr="002C41A0">
        <w:t>dynamiky vývoja dopravných tokov</w:t>
      </w:r>
      <w:r w:rsidRPr="002C41A0">
        <w:rPr>
          <w:b w:val="0"/>
          <w:bCs w:val="0"/>
        </w:rPr>
        <w:t xml:space="preserve">. Dopravné intenzity (RPDI) vystupujú ako významný rizikový parameter pri naplnení cieľovej hodnoty </w:t>
      </w:r>
      <w:r w:rsidR="002541E1" w:rsidRPr="002C41A0">
        <w:rPr>
          <w:b w:val="0"/>
          <w:bCs w:val="0"/>
        </w:rPr>
        <w:t xml:space="preserve">predmetného </w:t>
      </w:r>
      <w:r w:rsidRPr="002C41A0">
        <w:rPr>
          <w:b w:val="0"/>
          <w:bCs w:val="0"/>
        </w:rPr>
        <w:t>ukazovateľa výsledku</w:t>
      </w:r>
      <w:r w:rsidR="00994C24" w:rsidRPr="002C41A0">
        <w:rPr>
          <w:b w:val="0"/>
          <w:bCs w:val="0"/>
        </w:rPr>
        <w:t>. U</w:t>
      </w:r>
      <w:r w:rsidR="00E5560A" w:rsidRPr="002C41A0">
        <w:rPr>
          <w:b w:val="0"/>
          <w:bCs w:val="0"/>
        </w:rPr>
        <w:t>kázalo</w:t>
      </w:r>
      <w:r w:rsidR="00994C24" w:rsidRPr="002C41A0">
        <w:rPr>
          <w:b w:val="0"/>
          <w:bCs w:val="0"/>
        </w:rPr>
        <w:t xml:space="preserve"> sa to</w:t>
      </w:r>
      <w:r w:rsidR="00E5560A" w:rsidRPr="002C41A0">
        <w:rPr>
          <w:b w:val="0"/>
          <w:bCs w:val="0"/>
        </w:rPr>
        <w:t xml:space="preserve"> </w:t>
      </w:r>
      <w:r w:rsidR="003A5359" w:rsidRPr="002C41A0">
        <w:rPr>
          <w:b w:val="0"/>
          <w:bCs w:val="0"/>
        </w:rPr>
        <w:t xml:space="preserve">v prípade projektu </w:t>
      </w:r>
      <w:r w:rsidR="002541E1" w:rsidRPr="002C41A0">
        <w:rPr>
          <w:b w:val="0"/>
          <w:bCs w:val="0"/>
        </w:rPr>
        <w:t>„</w:t>
      </w:r>
      <w:r w:rsidR="003A5359" w:rsidRPr="002C41A0">
        <w:rPr>
          <w:b w:val="0"/>
          <w:bCs w:val="0"/>
        </w:rPr>
        <w:t>Rekonštrukcia cesty I/65 Turčianske Teplice – Príbovce</w:t>
      </w:r>
      <w:r w:rsidR="002541E1" w:rsidRPr="002C41A0">
        <w:rPr>
          <w:b w:val="0"/>
          <w:bCs w:val="0"/>
        </w:rPr>
        <w:t xml:space="preserve">“, </w:t>
      </w:r>
      <w:r w:rsidR="00E04947" w:rsidRPr="002C41A0">
        <w:rPr>
          <w:b w:val="0"/>
          <w:bCs w:val="0"/>
        </w:rPr>
        <w:t xml:space="preserve">v ktorom bola vyčíslená záporná hodnota úspory času </w:t>
      </w:r>
      <w:r w:rsidR="00AC2AAD" w:rsidRPr="002C41A0">
        <w:rPr>
          <w:b w:val="0"/>
          <w:bCs w:val="0"/>
        </w:rPr>
        <w:t xml:space="preserve">(aplikovaná bola </w:t>
      </w:r>
      <w:r w:rsidR="00E04947" w:rsidRPr="002C41A0">
        <w:rPr>
          <w:b w:val="0"/>
          <w:bCs w:val="0"/>
        </w:rPr>
        <w:t>prognóza dopravy vo verzii č. 2</w:t>
      </w:r>
      <w:r w:rsidR="00AC2AAD" w:rsidRPr="002C41A0">
        <w:rPr>
          <w:b w:val="0"/>
          <w:bCs w:val="0"/>
        </w:rPr>
        <w:t>)</w:t>
      </w:r>
      <w:r w:rsidR="00E04947" w:rsidRPr="002C41A0">
        <w:rPr>
          <w:b w:val="0"/>
          <w:bCs w:val="0"/>
        </w:rPr>
        <w:t xml:space="preserve">. Dôvodom sú </w:t>
      </w:r>
      <w:r w:rsidR="00AC2AAD" w:rsidRPr="002C41A0">
        <w:rPr>
          <w:b w:val="0"/>
          <w:bCs w:val="0"/>
        </w:rPr>
        <w:t>hodnoty</w:t>
      </w:r>
      <w:r w:rsidR="00E04947" w:rsidRPr="002C41A0">
        <w:rPr>
          <w:b w:val="0"/>
          <w:bCs w:val="0"/>
        </w:rPr>
        <w:t xml:space="preserve"> RPDI, ktoré zaznamenali </w:t>
      </w:r>
      <w:r w:rsidR="00AC2AAD" w:rsidRPr="002C41A0">
        <w:rPr>
          <w:b w:val="0"/>
          <w:bCs w:val="0"/>
        </w:rPr>
        <w:t>výrazný</w:t>
      </w:r>
      <w:r w:rsidR="00E04947" w:rsidRPr="002C41A0">
        <w:rPr>
          <w:b w:val="0"/>
          <w:bCs w:val="0"/>
        </w:rPr>
        <w:t xml:space="preserve"> nárast</w:t>
      </w:r>
      <w:r w:rsidR="00994C24" w:rsidRPr="002C41A0">
        <w:rPr>
          <w:b w:val="0"/>
          <w:bCs w:val="0"/>
        </w:rPr>
        <w:t xml:space="preserve"> oproti hodnotám RPDI uvedených v pôvodnej verzii CBA, resp. vo verzii č. 1</w:t>
      </w:r>
      <w:r w:rsidR="00AC2AAD" w:rsidRPr="002C41A0">
        <w:rPr>
          <w:b w:val="0"/>
          <w:bCs w:val="0"/>
        </w:rPr>
        <w:t>, a môžu tak</w:t>
      </w:r>
      <w:r w:rsidRPr="002C41A0">
        <w:rPr>
          <w:b w:val="0"/>
          <w:bCs w:val="0"/>
        </w:rPr>
        <w:t xml:space="preserve"> ohroziť naplnenie cieľovej hodnoty predmetného ukazovateľa vo výške 22 797 190 EUR</w:t>
      </w:r>
      <w:r w:rsidR="00663A7E" w:rsidRPr="002C41A0">
        <w:rPr>
          <w:b w:val="0"/>
          <w:bCs w:val="0"/>
        </w:rPr>
        <w:t xml:space="preserve"> stanovenej na úrovni ŠC 6.2.</w:t>
      </w:r>
    </w:p>
    <w:p w14:paraId="0116FE7F" w14:textId="327D8CB6" w:rsidR="00DD5F93" w:rsidRPr="002C41A0" w:rsidRDefault="00DD5F93" w:rsidP="00DD5F93">
      <w:pPr>
        <w:spacing w:line="276" w:lineRule="auto"/>
        <w:jc w:val="both"/>
        <w:rPr>
          <w:b w:val="0"/>
          <w:bCs w:val="0"/>
        </w:rPr>
      </w:pPr>
      <w:r w:rsidRPr="002C41A0">
        <w:rPr>
          <w:b w:val="0"/>
          <w:bCs w:val="0"/>
        </w:rPr>
        <w:t xml:space="preserve"> </w:t>
      </w:r>
    </w:p>
    <w:p w14:paraId="69928BD0" w14:textId="77777777" w:rsidR="00583B8A" w:rsidRPr="002C41A0" w:rsidRDefault="00583B8A" w:rsidP="00583B8A">
      <w:pPr>
        <w:pStyle w:val="Odsekzoznamu"/>
        <w:numPr>
          <w:ilvl w:val="0"/>
          <w:numId w:val="24"/>
        </w:numPr>
        <w:spacing w:line="276" w:lineRule="auto"/>
        <w:jc w:val="both"/>
        <w:rPr>
          <w:rFonts w:ascii="Times New Roman" w:hAnsi="Times New Roman" w:cs="Times New Roman"/>
          <w:b/>
          <w:bCs/>
        </w:rPr>
      </w:pPr>
      <w:r w:rsidRPr="002C41A0">
        <w:rPr>
          <w:rFonts w:ascii="Times New Roman" w:hAnsi="Times New Roman" w:cs="Times New Roman"/>
          <w:b/>
          <w:bCs/>
        </w:rPr>
        <w:t>Zvýšenie priemernej rýchlosti</w:t>
      </w:r>
    </w:p>
    <w:p w14:paraId="360A9A6E" w14:textId="77777777" w:rsidR="00583B8A" w:rsidRPr="002C41A0" w:rsidRDefault="00583B8A" w:rsidP="00583B8A">
      <w:pPr>
        <w:pStyle w:val="Odsekzoznamu"/>
        <w:spacing w:line="276" w:lineRule="auto"/>
        <w:ind w:left="360"/>
        <w:jc w:val="both"/>
        <w:rPr>
          <w:rFonts w:ascii="Times New Roman" w:hAnsi="Times New Roman" w:cs="Times New Roman"/>
        </w:rPr>
      </w:pPr>
    </w:p>
    <w:p w14:paraId="6AEEA860" w14:textId="39E8A914" w:rsidR="00970C71" w:rsidRPr="002C41A0" w:rsidRDefault="00583B8A" w:rsidP="00583B8A">
      <w:pPr>
        <w:spacing w:line="276" w:lineRule="auto"/>
        <w:jc w:val="both"/>
        <w:rPr>
          <w:b w:val="0"/>
          <w:bCs w:val="0"/>
        </w:rPr>
      </w:pPr>
      <w:r w:rsidRPr="002C41A0">
        <w:rPr>
          <w:b w:val="0"/>
          <w:bCs w:val="0"/>
        </w:rPr>
        <w:t xml:space="preserve">Pri jednotlivých projektoch je uplatnený odlišný prístup pri stanovení hodnôt priemernej rýchlosti. Napriek tomu môžeme konštatovať, že vo všetkých projektoch po uvedení do prechádzky novovybudovaného alebo zrekonštruovaného úseku cesty I. triedy došlo k zvýšeniu priemernej rýchlosti. Intervencia alokovaná do vybranej vzorky projektov v tejto súvislosti splnila svoj účel. Zvýšenie priemernej rýchlosti prináša úsporu jazdného času, plynulosť cestnej premávky, menej kongescií, ale tiež možnosť </w:t>
      </w:r>
      <w:r w:rsidR="00F138EA" w:rsidRPr="002C41A0">
        <w:rPr>
          <w:b w:val="0"/>
          <w:bCs w:val="0"/>
        </w:rPr>
        <w:t>zvýšenia</w:t>
      </w:r>
      <w:r w:rsidRPr="002C41A0">
        <w:rPr>
          <w:b w:val="0"/>
          <w:bCs w:val="0"/>
        </w:rPr>
        <w:t xml:space="preserve"> nehodovosti. </w:t>
      </w:r>
    </w:p>
    <w:p w14:paraId="01DCEA16" w14:textId="77777777" w:rsidR="00970C71" w:rsidRPr="002C41A0" w:rsidRDefault="00970C71" w:rsidP="00583B8A">
      <w:pPr>
        <w:spacing w:line="276" w:lineRule="auto"/>
        <w:jc w:val="both"/>
        <w:rPr>
          <w:b w:val="0"/>
          <w:bCs w:val="0"/>
        </w:rPr>
      </w:pPr>
    </w:p>
    <w:p w14:paraId="6477E9C6" w14:textId="0F01A931" w:rsidR="005A05FE" w:rsidRPr="002C41A0" w:rsidRDefault="005A05FE" w:rsidP="005A05FE">
      <w:pPr>
        <w:pStyle w:val="Odsekzoznamu"/>
        <w:numPr>
          <w:ilvl w:val="0"/>
          <w:numId w:val="24"/>
        </w:numPr>
        <w:jc w:val="both"/>
        <w:rPr>
          <w:rFonts w:ascii="Times New Roman" w:hAnsi="Times New Roman" w:cs="Times New Roman"/>
          <w:b/>
          <w:bCs/>
        </w:rPr>
      </w:pPr>
      <w:r w:rsidRPr="002C41A0">
        <w:rPr>
          <w:rFonts w:ascii="Times New Roman" w:hAnsi="Times New Roman" w:cs="Times New Roman"/>
          <w:b/>
          <w:bCs/>
        </w:rPr>
        <w:t>Zvýšenie bezpečnosti cestnej premávky a zníženie nehodovosti</w:t>
      </w:r>
    </w:p>
    <w:p w14:paraId="7A7E5567" w14:textId="48D49CAC" w:rsidR="005A05FE" w:rsidRPr="002C41A0" w:rsidRDefault="005A05FE" w:rsidP="005A05FE">
      <w:pPr>
        <w:jc w:val="both"/>
      </w:pPr>
    </w:p>
    <w:p w14:paraId="2DCF055C" w14:textId="77777777" w:rsidR="00860D9E" w:rsidRPr="002C41A0" w:rsidRDefault="00860D9E" w:rsidP="00860D9E">
      <w:pPr>
        <w:spacing w:line="276" w:lineRule="auto"/>
        <w:jc w:val="both"/>
        <w:rPr>
          <w:b w:val="0"/>
          <w:bCs w:val="0"/>
          <w:color w:val="222222"/>
          <w:kern w:val="36"/>
        </w:rPr>
      </w:pPr>
      <w:r w:rsidRPr="002C41A0">
        <w:rPr>
          <w:b w:val="0"/>
          <w:bCs w:val="0"/>
          <w:color w:val="222222"/>
          <w:kern w:val="36"/>
        </w:rPr>
        <w:t xml:space="preserve">Pri všetkých posudzovaných úsekoch ciest, ktoré boli predmetom projektov realizovaných vďaka intervencie verejných zdrojov, bol zaznamenaný pozitívny vývoj v podobe zníženia počtu dopravných nehôd, čo svedčí o zvýšení bezpečnosti na sledovaných cestách I. triedy. </w:t>
      </w:r>
    </w:p>
    <w:p w14:paraId="7A0D6CB1" w14:textId="77777777" w:rsidR="00860D9E" w:rsidRPr="002C41A0" w:rsidRDefault="00860D9E" w:rsidP="00860D9E">
      <w:pPr>
        <w:spacing w:line="276" w:lineRule="auto"/>
        <w:jc w:val="both"/>
        <w:rPr>
          <w:b w:val="0"/>
          <w:bCs w:val="0"/>
          <w:color w:val="222222"/>
          <w:kern w:val="36"/>
        </w:rPr>
      </w:pPr>
    </w:p>
    <w:p w14:paraId="700FAD12" w14:textId="49EEF7DD" w:rsidR="00860D9E" w:rsidRPr="002C41A0" w:rsidRDefault="00860D9E" w:rsidP="00860D9E">
      <w:pPr>
        <w:spacing w:line="276" w:lineRule="auto"/>
        <w:jc w:val="both"/>
        <w:rPr>
          <w:b w:val="0"/>
          <w:bCs w:val="0"/>
        </w:rPr>
      </w:pPr>
      <w:r w:rsidRPr="002C41A0">
        <w:rPr>
          <w:b w:val="0"/>
          <w:bCs w:val="0"/>
        </w:rPr>
        <w:t xml:space="preserve">Priemerná relatívna miera nehodovosti dosahuje pri hodnotených projektoch nižšiu hodnotu pri všetkých následkoch nehôd, a to pri oboch verziách prístupu k stanoveniu intenzít </w:t>
      </w:r>
      <w:r w:rsidR="00950EAD" w:rsidRPr="002C41A0">
        <w:rPr>
          <w:b w:val="0"/>
          <w:bCs w:val="0"/>
        </w:rPr>
        <w:t>dopravy</w:t>
      </w:r>
      <w:r w:rsidRPr="002C41A0">
        <w:rPr>
          <w:b w:val="0"/>
          <w:bCs w:val="0"/>
        </w:rPr>
        <w:t>. Na cestných úsekoch, kde je spomínaný negatívny trend vývoja nehodovosti, tak ten je spôsobený iba jednou nehodou s následkom smrti.</w:t>
      </w:r>
    </w:p>
    <w:p w14:paraId="246F8599" w14:textId="77777777" w:rsidR="00860D9E" w:rsidRPr="002C41A0" w:rsidRDefault="00860D9E" w:rsidP="00860D9E">
      <w:pPr>
        <w:spacing w:line="276" w:lineRule="auto"/>
        <w:jc w:val="both"/>
        <w:rPr>
          <w:b w:val="0"/>
          <w:bCs w:val="0"/>
        </w:rPr>
      </w:pPr>
    </w:p>
    <w:p w14:paraId="26F61F94" w14:textId="5B3DBC7B" w:rsidR="00860D9E" w:rsidRPr="002C41A0" w:rsidRDefault="00860D9E" w:rsidP="00860D9E">
      <w:pPr>
        <w:spacing w:line="276" w:lineRule="auto"/>
        <w:jc w:val="both"/>
        <w:rPr>
          <w:b w:val="0"/>
          <w:bCs w:val="0"/>
          <w:color w:val="222222"/>
          <w:kern w:val="36"/>
        </w:rPr>
      </w:pPr>
      <w:r w:rsidRPr="002C41A0">
        <w:rPr>
          <w:b w:val="0"/>
          <w:bCs w:val="0"/>
        </w:rPr>
        <w:t>Môžeme tak konštatovať, že realizácia výberovej vzorky dopravných projektov prispela k zvýšeniu bezpečnosti cestnej premávky na dotknutých úsekoch ciest I. triedy</w:t>
      </w:r>
      <w:r w:rsidRPr="002C41A0">
        <w:rPr>
          <w:b w:val="0"/>
          <w:bCs w:val="0"/>
          <w:color w:val="222222"/>
          <w:kern w:val="36"/>
        </w:rPr>
        <w:t xml:space="preserve"> </w:t>
      </w:r>
    </w:p>
    <w:p w14:paraId="39CBA1A6" w14:textId="4129CFC4" w:rsidR="005A05FE" w:rsidRPr="002C41A0" w:rsidRDefault="005A05FE" w:rsidP="005A05FE">
      <w:pPr>
        <w:jc w:val="both"/>
      </w:pPr>
    </w:p>
    <w:p w14:paraId="67504C42" w14:textId="77777777" w:rsidR="005A05FE" w:rsidRPr="002C41A0" w:rsidRDefault="005A05FE" w:rsidP="005A05FE">
      <w:pPr>
        <w:pStyle w:val="Odsekzoznamu"/>
        <w:numPr>
          <w:ilvl w:val="0"/>
          <w:numId w:val="24"/>
        </w:numPr>
        <w:jc w:val="both"/>
        <w:rPr>
          <w:rFonts w:ascii="Times New Roman" w:hAnsi="Times New Roman" w:cs="Times New Roman"/>
          <w:b/>
          <w:bCs/>
        </w:rPr>
      </w:pPr>
      <w:r w:rsidRPr="002C41A0">
        <w:rPr>
          <w:rFonts w:ascii="Times New Roman" w:hAnsi="Times New Roman" w:cs="Times New Roman"/>
          <w:b/>
          <w:bCs/>
        </w:rPr>
        <w:lastRenderedPageBreak/>
        <w:t>Zníženie negatívnych vplyvov na životné prostredie</w:t>
      </w:r>
    </w:p>
    <w:p w14:paraId="74AACE04" w14:textId="7A320EF7" w:rsidR="00970C71" w:rsidRPr="002C41A0" w:rsidRDefault="00970C71" w:rsidP="00583B8A">
      <w:pPr>
        <w:spacing w:line="276" w:lineRule="auto"/>
        <w:jc w:val="both"/>
        <w:rPr>
          <w:b w:val="0"/>
          <w:bCs w:val="0"/>
        </w:rPr>
      </w:pPr>
    </w:p>
    <w:p w14:paraId="5A73870C" w14:textId="2FEE57D3" w:rsidR="004A23CA" w:rsidRPr="002C41A0" w:rsidRDefault="00C476DC" w:rsidP="00C476DC">
      <w:pPr>
        <w:spacing w:line="276" w:lineRule="auto"/>
        <w:jc w:val="both"/>
        <w:rPr>
          <w:b w:val="0"/>
          <w:bCs w:val="0"/>
        </w:rPr>
      </w:pPr>
      <w:r w:rsidRPr="002C41A0">
        <w:rPr>
          <w:b w:val="0"/>
          <w:bCs w:val="0"/>
        </w:rPr>
        <w:t xml:space="preserve">Všetky hodnotené projekty mali vo svojich cieľoch zakomponované zlepšenie životného prostredia, podmienok ochrany života a zdravia obyvateľov. </w:t>
      </w:r>
      <w:r w:rsidR="004A23CA" w:rsidRPr="002C41A0">
        <w:rPr>
          <w:b w:val="0"/>
          <w:bCs w:val="0"/>
        </w:rPr>
        <w:t>K</w:t>
      </w:r>
      <w:r w:rsidRPr="002C41A0">
        <w:rPr>
          <w:b w:val="0"/>
          <w:bCs w:val="0"/>
        </w:rPr>
        <w:t xml:space="preserve">vantifikované </w:t>
      </w:r>
      <w:r w:rsidR="004A23CA" w:rsidRPr="002C41A0">
        <w:rPr>
          <w:b w:val="0"/>
          <w:bCs w:val="0"/>
        </w:rPr>
        <w:t xml:space="preserve">však boli len niektoré </w:t>
      </w:r>
      <w:r w:rsidRPr="002C41A0">
        <w:rPr>
          <w:b w:val="0"/>
          <w:bCs w:val="0"/>
        </w:rPr>
        <w:t>environmentálne prínosy</w:t>
      </w:r>
      <w:r w:rsidR="004A23CA" w:rsidRPr="002C41A0">
        <w:rPr>
          <w:b w:val="0"/>
          <w:bCs w:val="0"/>
        </w:rPr>
        <w:t xml:space="preserve"> a len v projektoch vecne orientovaných na vybudovanie novej cestnej infraštruktúry. Na základe našich prepočtov (podľa aktuálne platnej metodickej príručky CBA)</w:t>
      </w:r>
      <w:r w:rsidR="00947664" w:rsidRPr="002C41A0">
        <w:rPr>
          <w:b w:val="0"/>
          <w:bCs w:val="0"/>
        </w:rPr>
        <w:t xml:space="preserve"> jedine</w:t>
      </w:r>
      <w:r w:rsidR="004A23CA" w:rsidRPr="002C41A0">
        <w:rPr>
          <w:b w:val="0"/>
          <w:bCs w:val="0"/>
        </w:rPr>
        <w:t xml:space="preserve"> realizácia projektu</w:t>
      </w:r>
      <w:r w:rsidR="004A23CA" w:rsidRPr="002C41A0">
        <w:rPr>
          <w:b w:val="0"/>
          <w:bCs w:val="0"/>
          <w:kern w:val="36"/>
          <w:lang w:eastAsia="sk-SK"/>
        </w:rPr>
        <w:t xml:space="preserve"> „I/77 Bardejov juhozápadný obchvat, II. fáza“ jednoznačne preukázala príspevok k zníženiu </w:t>
      </w:r>
      <w:r w:rsidR="004A23CA" w:rsidRPr="002C41A0">
        <w:rPr>
          <w:b w:val="0"/>
          <w:bCs w:val="0"/>
        </w:rPr>
        <w:t>environmentálnych záťaží vrátane skleníkových plynov a hlučnosti, a to v prípade oboch verzií aktualizovanej prognózy dopravy.</w:t>
      </w:r>
      <w:r w:rsidR="00A102A2" w:rsidRPr="002C41A0">
        <w:rPr>
          <w:b w:val="0"/>
          <w:bCs w:val="0"/>
        </w:rPr>
        <w:t xml:space="preserve"> Projekt zameraný na výstavbu obchvatu mesta Brezno tiež preukázal príspevok k zníženiu emisií NO</w:t>
      </w:r>
      <w:r w:rsidR="00A102A2" w:rsidRPr="002C41A0">
        <w:rPr>
          <w:b w:val="0"/>
          <w:bCs w:val="0"/>
          <w:vertAlign w:val="subscript"/>
        </w:rPr>
        <w:t>2</w:t>
      </w:r>
      <w:r w:rsidR="00A102A2" w:rsidRPr="002C41A0">
        <w:rPr>
          <w:b w:val="0"/>
          <w:bCs w:val="0"/>
        </w:rPr>
        <w:t xml:space="preserve"> a PM</w:t>
      </w:r>
      <w:r w:rsidR="00A102A2" w:rsidRPr="002C41A0">
        <w:rPr>
          <w:b w:val="0"/>
          <w:bCs w:val="0"/>
          <w:vertAlign w:val="subscript"/>
        </w:rPr>
        <w:t>2,5</w:t>
      </w:r>
      <w:r w:rsidR="00A102A2" w:rsidRPr="002C41A0">
        <w:rPr>
          <w:b w:val="0"/>
          <w:bCs w:val="0"/>
        </w:rPr>
        <w:t>, avšak len</w:t>
      </w:r>
      <w:r w:rsidR="00A102A2" w:rsidRPr="002C41A0">
        <w:rPr>
          <w:b w:val="0"/>
          <w:bCs w:val="0"/>
          <w:vertAlign w:val="subscript"/>
        </w:rPr>
        <w:t xml:space="preserve"> </w:t>
      </w:r>
      <w:r w:rsidR="00A102A2" w:rsidRPr="002C41A0">
        <w:rPr>
          <w:b w:val="0"/>
          <w:bCs w:val="0"/>
        </w:rPr>
        <w:t>pri aplikácií prognózy dopravy vo verzii č. 1.</w:t>
      </w:r>
    </w:p>
    <w:p w14:paraId="7E97092F" w14:textId="2793ED7F" w:rsidR="00C476DC" w:rsidRPr="002C41A0" w:rsidRDefault="00C476DC" w:rsidP="00C476DC">
      <w:pPr>
        <w:spacing w:line="276" w:lineRule="auto"/>
        <w:jc w:val="both"/>
        <w:rPr>
          <w:b w:val="0"/>
          <w:bCs w:val="0"/>
        </w:rPr>
      </w:pPr>
    </w:p>
    <w:p w14:paraId="710AF5F4" w14:textId="3A264231" w:rsidR="00E51CC7" w:rsidRPr="002C41A0" w:rsidRDefault="00E51CC7" w:rsidP="00C476DC">
      <w:pPr>
        <w:spacing w:line="276" w:lineRule="auto"/>
        <w:jc w:val="both"/>
        <w:rPr>
          <w:b w:val="0"/>
          <w:bCs w:val="0"/>
        </w:rPr>
      </w:pPr>
      <w:r w:rsidRPr="002C41A0">
        <w:rPr>
          <w:b w:val="0"/>
          <w:bCs w:val="0"/>
        </w:rPr>
        <w:t>Environmentálne prínosy je však potrebné vnímať v širších súvislostiach. Aj samotná kvalita cestnej infraštruktúry a zodpovedajúce technické a dopravné parametre ciest ovplyvňujú úroveň životného prostredia. Vybudované obchvaty miest sú situované mimo zastavaného územia, znižujú tak dopravné zaťaženie na jestvujúcich komunikáciách v centrách miest. Sekundárnym prínosom je potom zlepšenie zdravia a kvality života obyvateľov v intraviláne príslušných miest. Zveľadené cestné úseky prinášajú zvýšenie plynulosti cestnej premávky, skrátenie jazdných časov, pokles kongescií, čo nepriamo vplýva na kvalitu životného prostredia. Prínosom je aj zníženie hlučnosti elimináciou nevyhovujúcej vozovky a vyhudovaním protihlukových stien, čo sa pozitívne prejavuje na zvýšení kvality života obyvateľov žijúcich v dotknutých územiach.</w:t>
      </w:r>
      <w:r w:rsidR="00BE6E38" w:rsidRPr="002C41A0">
        <w:rPr>
          <w:b w:val="0"/>
          <w:bCs w:val="0"/>
        </w:rPr>
        <w:t xml:space="preserve"> </w:t>
      </w:r>
    </w:p>
    <w:p w14:paraId="04F80B1A" w14:textId="3ACEA171" w:rsidR="00C476DC" w:rsidRPr="002C41A0" w:rsidRDefault="00C476DC" w:rsidP="00970C71">
      <w:pPr>
        <w:jc w:val="both"/>
        <w:rPr>
          <w:b w:val="0"/>
          <w:bCs w:val="0"/>
        </w:rPr>
      </w:pPr>
    </w:p>
    <w:p w14:paraId="241430FA" w14:textId="77777777" w:rsidR="00C476DC" w:rsidRPr="002C41A0" w:rsidRDefault="00C476DC" w:rsidP="00970C71">
      <w:pPr>
        <w:jc w:val="both"/>
      </w:pPr>
    </w:p>
    <w:p w14:paraId="5849656F" w14:textId="77777777" w:rsidR="00970C71" w:rsidRPr="002C41A0" w:rsidRDefault="00970C71" w:rsidP="00970C71">
      <w:pPr>
        <w:pStyle w:val="Odsekzoznamu"/>
        <w:numPr>
          <w:ilvl w:val="0"/>
          <w:numId w:val="24"/>
        </w:numPr>
        <w:jc w:val="both"/>
        <w:rPr>
          <w:rFonts w:ascii="Times New Roman" w:hAnsi="Times New Roman" w:cs="Times New Roman"/>
          <w:b/>
          <w:bCs/>
        </w:rPr>
      </w:pPr>
      <w:r w:rsidRPr="002C41A0">
        <w:rPr>
          <w:rFonts w:ascii="Times New Roman" w:hAnsi="Times New Roman" w:cs="Times New Roman"/>
          <w:b/>
          <w:bCs/>
        </w:rPr>
        <w:t xml:space="preserve">Širšie sociálnoekonomické efekty </w:t>
      </w:r>
    </w:p>
    <w:p w14:paraId="12C54046" w14:textId="77777777" w:rsidR="00970C71" w:rsidRPr="002C41A0" w:rsidRDefault="00970C71" w:rsidP="00970C71">
      <w:pPr>
        <w:jc w:val="both"/>
      </w:pPr>
    </w:p>
    <w:p w14:paraId="01767EF9" w14:textId="11B190AB" w:rsidR="00970C71" w:rsidRPr="002C41A0" w:rsidRDefault="00970C71" w:rsidP="00970C71">
      <w:pPr>
        <w:spacing w:line="276" w:lineRule="auto"/>
        <w:jc w:val="both"/>
        <w:rPr>
          <w:b w:val="0"/>
          <w:bCs w:val="0"/>
          <w:color w:val="111111"/>
        </w:rPr>
      </w:pPr>
      <w:r w:rsidRPr="002C41A0">
        <w:rPr>
          <w:b w:val="0"/>
          <w:bCs w:val="0"/>
          <w:color w:val="111111"/>
        </w:rPr>
        <w:t xml:space="preserve">Všetky hodnotené projekty prispievajú k zvýšeniu kvality dopravnej infraštruktúry, ktorá je jedným z faktorov stimulujúcich regionálny rozvoj. Vzhľadom na dostupnosť relevantných štatistických údajov na úrovni lokálnej územnej jednotky (miest a obcí) sme bližšie sledovali vplyv realizovaných projektov na počet nezamestnaných osôb a počet podnikateľských subjektov v dotknutých mestách a obciach. Vývoj týchto ukazovateľov nepreukazuje, že dané projekty mali výraznejší vplyv na širšie sociálnoekonomické prínosy. </w:t>
      </w:r>
      <w:r w:rsidR="00A00914" w:rsidRPr="002C41A0">
        <w:rPr>
          <w:b w:val="0"/>
          <w:bCs w:val="0"/>
          <w:color w:val="111111"/>
        </w:rPr>
        <w:t>N</w:t>
      </w:r>
      <w:r w:rsidRPr="002C41A0">
        <w:rPr>
          <w:b w:val="0"/>
          <w:bCs w:val="0"/>
          <w:color w:val="111111"/>
        </w:rPr>
        <w:t>áznaky vplyvu</w:t>
      </w:r>
      <w:r w:rsidR="00BE6E38" w:rsidRPr="002C41A0">
        <w:rPr>
          <w:b w:val="0"/>
          <w:bCs w:val="0"/>
          <w:color w:val="111111"/>
        </w:rPr>
        <w:t xml:space="preserve"> </w:t>
      </w:r>
      <w:r w:rsidRPr="002C41A0">
        <w:rPr>
          <w:b w:val="0"/>
          <w:bCs w:val="0"/>
          <w:color w:val="111111"/>
        </w:rPr>
        <w:t>intervencie badať v prípade projektu zameraného na výstavbu obchvatu mesta Bardejov, kde po implementácii projektu v roku 2017 v nasledujúcich dvoch rokoch došlo k</w:t>
      </w:r>
      <w:r w:rsidR="00DD0C13" w:rsidRPr="002C41A0">
        <w:rPr>
          <w:b w:val="0"/>
          <w:bCs w:val="0"/>
          <w:color w:val="111111"/>
        </w:rPr>
        <w:t> </w:t>
      </w:r>
      <w:r w:rsidRPr="002C41A0">
        <w:rPr>
          <w:b w:val="0"/>
          <w:bCs w:val="0"/>
          <w:color w:val="111111"/>
        </w:rPr>
        <w:t>poklesu počtu nezamestnaných osôb temer o 13 % a počet podnikateľských subjektov vzrástol o 12 %. Ďalšie dva roky – 2020 a 2021 však už tento pozitívny vývoj nepotvrdili. V súvislosti s rokmi 2020 a 2021 treba pritom poznamenať, že vývoj v tomto období bol značne neštandardný, niesol sa v znamení pandemickej situácie spôsobenej ochorením COVID-19. Údaje za toto obdobie sú zvyčajne skreslené a deformujú aj trend vývoja do ďalších rokov. Realizácia ostatných projektov nemala výraznejší vplyv na nezamestnanosť a podnikateľské aktivity v dotknutých regiónoch.</w:t>
      </w:r>
      <w:r w:rsidR="00BE6E38" w:rsidRPr="002C41A0">
        <w:rPr>
          <w:b w:val="0"/>
          <w:bCs w:val="0"/>
          <w:color w:val="111111"/>
        </w:rPr>
        <w:t xml:space="preserve"> </w:t>
      </w:r>
    </w:p>
    <w:p w14:paraId="39F1D120" w14:textId="77777777" w:rsidR="00970C71" w:rsidRPr="002C41A0" w:rsidRDefault="00970C71" w:rsidP="00970C71">
      <w:pPr>
        <w:spacing w:line="276" w:lineRule="auto"/>
        <w:jc w:val="both"/>
        <w:rPr>
          <w:b w:val="0"/>
          <w:bCs w:val="0"/>
          <w:color w:val="111111"/>
        </w:rPr>
      </w:pPr>
    </w:p>
    <w:p w14:paraId="08C1F032" w14:textId="384F4E5B" w:rsidR="00A97797" w:rsidRPr="002C41A0" w:rsidRDefault="00261D99" w:rsidP="00970C71">
      <w:pPr>
        <w:spacing w:line="276" w:lineRule="auto"/>
        <w:jc w:val="both"/>
        <w:rPr>
          <w:b w:val="0"/>
          <w:bCs w:val="0"/>
          <w:color w:val="111111"/>
        </w:rPr>
      </w:pPr>
      <w:r w:rsidRPr="002C41A0">
        <w:rPr>
          <w:b w:val="0"/>
          <w:bCs w:val="0"/>
          <w:color w:val="111111"/>
        </w:rPr>
        <w:lastRenderedPageBreak/>
        <w:t>V</w:t>
      </w:r>
      <w:r w:rsidR="00970C71" w:rsidRPr="002C41A0">
        <w:rPr>
          <w:b w:val="0"/>
          <w:bCs w:val="0"/>
          <w:color w:val="111111"/>
        </w:rPr>
        <w:t xml:space="preserve">plyv cestných projektov na </w:t>
      </w:r>
      <w:r w:rsidR="00A97797" w:rsidRPr="002C41A0">
        <w:rPr>
          <w:b w:val="0"/>
          <w:bCs w:val="0"/>
          <w:color w:val="111111"/>
        </w:rPr>
        <w:t>ďalšie</w:t>
      </w:r>
      <w:r w:rsidR="00970C71" w:rsidRPr="002C41A0">
        <w:rPr>
          <w:b w:val="0"/>
          <w:bCs w:val="0"/>
          <w:color w:val="111111"/>
        </w:rPr>
        <w:t xml:space="preserve"> sociálnoekonomick</w:t>
      </w:r>
      <w:r w:rsidR="00A97797" w:rsidRPr="002C41A0">
        <w:rPr>
          <w:b w:val="0"/>
          <w:bCs w:val="0"/>
          <w:color w:val="111111"/>
        </w:rPr>
        <w:t>é</w:t>
      </w:r>
      <w:r w:rsidR="00970C71" w:rsidRPr="002C41A0">
        <w:rPr>
          <w:b w:val="0"/>
          <w:bCs w:val="0"/>
          <w:color w:val="111111"/>
        </w:rPr>
        <w:t xml:space="preserve"> </w:t>
      </w:r>
      <w:r w:rsidR="00A97797" w:rsidRPr="002C41A0">
        <w:rPr>
          <w:b w:val="0"/>
          <w:bCs w:val="0"/>
          <w:color w:val="111111"/>
        </w:rPr>
        <w:t>charakteristiky</w:t>
      </w:r>
      <w:r w:rsidR="00970C71" w:rsidRPr="002C41A0">
        <w:rPr>
          <w:b w:val="0"/>
          <w:bCs w:val="0"/>
          <w:color w:val="111111"/>
        </w:rPr>
        <w:t xml:space="preserve"> je veľmi obtiažne doložiť adekvátnym kvantitatívnym vyjadrením vzhľadom na obmedzenú dostupnosť informácií a štatistických dát.</w:t>
      </w:r>
      <w:r w:rsidR="00CA25CB" w:rsidRPr="002C41A0">
        <w:rPr>
          <w:b w:val="0"/>
          <w:bCs w:val="0"/>
          <w:color w:val="111111"/>
        </w:rPr>
        <w:t xml:space="preserve"> Môžeme </w:t>
      </w:r>
      <w:r w:rsidR="00BF4C2F" w:rsidRPr="002C41A0">
        <w:rPr>
          <w:b w:val="0"/>
          <w:bCs w:val="0"/>
          <w:color w:val="111111"/>
        </w:rPr>
        <w:t>povedať</w:t>
      </w:r>
      <w:r w:rsidR="00CA25CB" w:rsidRPr="002C41A0">
        <w:rPr>
          <w:b w:val="0"/>
          <w:bCs w:val="0"/>
          <w:color w:val="111111"/>
        </w:rPr>
        <w:t xml:space="preserve">, že realizácia uvedených projektov </w:t>
      </w:r>
      <w:r w:rsidR="00BF4C2F" w:rsidRPr="002C41A0">
        <w:rPr>
          <w:b w:val="0"/>
          <w:bCs w:val="0"/>
          <w:color w:val="111111"/>
        </w:rPr>
        <w:t xml:space="preserve">sprostredkovane </w:t>
      </w:r>
      <w:r w:rsidR="00CA25CB" w:rsidRPr="002C41A0">
        <w:rPr>
          <w:b w:val="0"/>
          <w:bCs w:val="0"/>
          <w:color w:val="111111"/>
        </w:rPr>
        <w:t xml:space="preserve">pozitívne prispieva k zvýšeniu konkurencieschopnosti dotknutých regiónov, </w:t>
      </w:r>
      <w:r w:rsidR="007D615D" w:rsidRPr="002C41A0">
        <w:rPr>
          <w:b w:val="0"/>
          <w:bCs w:val="0"/>
          <w:color w:val="111111"/>
        </w:rPr>
        <w:t xml:space="preserve">k </w:t>
      </w:r>
      <w:r w:rsidR="00CA25CB" w:rsidRPr="002C41A0">
        <w:rPr>
          <w:b w:val="0"/>
          <w:bCs w:val="0"/>
          <w:color w:val="111111"/>
        </w:rPr>
        <w:t xml:space="preserve">rastu zamestnanosti a k zlepšeniu </w:t>
      </w:r>
      <w:r w:rsidR="007D615D" w:rsidRPr="002C41A0">
        <w:rPr>
          <w:b w:val="0"/>
          <w:bCs w:val="0"/>
          <w:color w:val="111111"/>
        </w:rPr>
        <w:t>ekonomickej situácie príslušnej lokality.</w:t>
      </w:r>
      <w:r w:rsidR="00CA25CB" w:rsidRPr="002C41A0">
        <w:rPr>
          <w:b w:val="0"/>
          <w:bCs w:val="0"/>
          <w:color w:val="111111"/>
        </w:rPr>
        <w:t xml:space="preserve"> </w:t>
      </w:r>
      <w:r w:rsidR="007D615D" w:rsidRPr="002C41A0">
        <w:rPr>
          <w:b w:val="0"/>
          <w:bCs w:val="0"/>
          <w:color w:val="111111"/>
        </w:rPr>
        <w:t>P</w:t>
      </w:r>
      <w:r w:rsidR="00CA25CB" w:rsidRPr="002C41A0">
        <w:rPr>
          <w:b w:val="0"/>
          <w:bCs w:val="0"/>
          <w:color w:val="111111"/>
        </w:rPr>
        <w:t xml:space="preserve">redovšetkým však tieto projekty </w:t>
      </w:r>
      <w:r w:rsidR="007D615D" w:rsidRPr="002C41A0">
        <w:rPr>
          <w:b w:val="0"/>
          <w:bCs w:val="0"/>
          <w:color w:val="111111"/>
        </w:rPr>
        <w:t>sú prínosom pre daný región z pohľadu zlepšenia jeho dostupnosti, plynulosti dopravy a mobility obyvateľstva.</w:t>
      </w:r>
      <w:r w:rsidR="00BE6E38" w:rsidRPr="002C41A0">
        <w:rPr>
          <w:b w:val="0"/>
          <w:bCs w:val="0"/>
          <w:color w:val="111111"/>
        </w:rPr>
        <w:t xml:space="preserve"> </w:t>
      </w:r>
    </w:p>
    <w:p w14:paraId="0F4DA138" w14:textId="461B3CD2" w:rsidR="00A97797" w:rsidRPr="002C41A0" w:rsidRDefault="00A97797" w:rsidP="00970C71">
      <w:pPr>
        <w:spacing w:line="276" w:lineRule="auto"/>
        <w:jc w:val="both"/>
        <w:rPr>
          <w:b w:val="0"/>
          <w:bCs w:val="0"/>
          <w:color w:val="111111"/>
        </w:rPr>
      </w:pPr>
    </w:p>
    <w:p w14:paraId="1DF91A62" w14:textId="4397601F" w:rsidR="005E539C" w:rsidRPr="002C41A0" w:rsidRDefault="005E539C" w:rsidP="00970C71">
      <w:pPr>
        <w:spacing w:line="276" w:lineRule="auto"/>
        <w:jc w:val="both"/>
        <w:rPr>
          <w:b w:val="0"/>
          <w:bCs w:val="0"/>
          <w:color w:val="111111"/>
        </w:rPr>
      </w:pPr>
      <w:r w:rsidRPr="002C41A0">
        <w:rPr>
          <w:b w:val="0"/>
          <w:bCs w:val="0"/>
          <w:color w:val="111111"/>
        </w:rPr>
        <w:t xml:space="preserve">Súhrnne možno konštatovať, že z hľadiska efektívnosti </w:t>
      </w:r>
      <w:r w:rsidR="00CB01EF" w:rsidRPr="002C41A0">
        <w:rPr>
          <w:b w:val="0"/>
          <w:bCs w:val="0"/>
          <w:color w:val="111111"/>
        </w:rPr>
        <w:t>intervencie</w:t>
      </w:r>
      <w:r w:rsidRPr="002C41A0">
        <w:rPr>
          <w:b w:val="0"/>
          <w:bCs w:val="0"/>
          <w:color w:val="111111"/>
        </w:rPr>
        <w:t xml:space="preserve"> </w:t>
      </w:r>
      <w:r w:rsidR="00E858E1" w:rsidRPr="002C41A0">
        <w:rPr>
          <w:b w:val="0"/>
          <w:bCs w:val="0"/>
          <w:color w:val="111111"/>
        </w:rPr>
        <w:t xml:space="preserve">do hodnotených projektov </w:t>
      </w:r>
      <w:r w:rsidRPr="002C41A0">
        <w:rPr>
          <w:b w:val="0"/>
          <w:bCs w:val="0"/>
          <w:color w:val="111111"/>
        </w:rPr>
        <w:t>(</w:t>
      </w:r>
      <w:r w:rsidR="00E858E1" w:rsidRPr="002C41A0">
        <w:rPr>
          <w:b w:val="0"/>
          <w:bCs w:val="0"/>
          <w:color w:val="111111"/>
        </w:rPr>
        <w:t xml:space="preserve">na základe </w:t>
      </w:r>
      <w:r w:rsidRPr="002C41A0">
        <w:rPr>
          <w:b w:val="0"/>
          <w:bCs w:val="0"/>
          <w:color w:val="111111"/>
        </w:rPr>
        <w:t>pomer</w:t>
      </w:r>
      <w:r w:rsidR="00E858E1" w:rsidRPr="002C41A0">
        <w:rPr>
          <w:b w:val="0"/>
          <w:bCs w:val="0"/>
          <w:color w:val="111111"/>
        </w:rPr>
        <w:t>u</w:t>
      </w:r>
      <w:r w:rsidRPr="002C41A0">
        <w:rPr>
          <w:b w:val="0"/>
          <w:bCs w:val="0"/>
          <w:color w:val="111111"/>
        </w:rPr>
        <w:t xml:space="preserve"> dosiahnutých výsledkov a</w:t>
      </w:r>
      <w:r w:rsidR="00CB01EF" w:rsidRPr="002C41A0">
        <w:rPr>
          <w:b w:val="0"/>
          <w:bCs w:val="0"/>
          <w:color w:val="111111"/>
        </w:rPr>
        <w:t xml:space="preserve"> investičných nákladov) lepšie vychádzajú projekty zamerané na vybudovanie nových cestných komunikácií – obchvatov miest</w:t>
      </w:r>
      <w:r w:rsidR="00E858E1" w:rsidRPr="002C41A0">
        <w:rPr>
          <w:b w:val="0"/>
          <w:bCs w:val="0"/>
          <w:color w:val="111111"/>
        </w:rPr>
        <w:t xml:space="preserve"> </w:t>
      </w:r>
      <w:r w:rsidR="00E858E1" w:rsidRPr="002C41A0">
        <w:rPr>
          <w:rFonts w:eastAsia="Times New Roman"/>
          <w:b w:val="0"/>
          <w:bCs w:val="0"/>
          <w:color w:val="000000"/>
          <w:lang w:eastAsia="sk-SK"/>
        </w:rPr>
        <w:t>v porovnaní s projektmi vecne orientovanými na rekonštrukciu ciest I. triedy.</w:t>
      </w:r>
      <w:r w:rsidR="00CB01EF" w:rsidRPr="002C41A0">
        <w:rPr>
          <w:b w:val="0"/>
          <w:bCs w:val="0"/>
          <w:color w:val="111111"/>
        </w:rPr>
        <w:t xml:space="preserve"> Svedčí o tom poradie projektov </w:t>
      </w:r>
      <w:r w:rsidR="00E858E1" w:rsidRPr="002C41A0">
        <w:rPr>
          <w:b w:val="0"/>
          <w:bCs w:val="0"/>
          <w:color w:val="111111"/>
        </w:rPr>
        <w:t xml:space="preserve">uvedené vo väzbe na dosiahnuté úspory času, bezpečnosť cestnej premávky a tiež </w:t>
      </w:r>
      <w:r w:rsidR="00856452" w:rsidRPr="002C41A0">
        <w:rPr>
          <w:b w:val="0"/>
          <w:bCs w:val="0"/>
          <w:color w:val="111111"/>
        </w:rPr>
        <w:t>vo väzbe na</w:t>
      </w:r>
      <w:r w:rsidR="00E858E1" w:rsidRPr="002C41A0">
        <w:rPr>
          <w:b w:val="0"/>
          <w:bCs w:val="0"/>
          <w:color w:val="111111"/>
        </w:rPr>
        <w:t xml:space="preserve"> environmentáln</w:t>
      </w:r>
      <w:r w:rsidR="00856452" w:rsidRPr="002C41A0">
        <w:rPr>
          <w:b w:val="0"/>
          <w:bCs w:val="0"/>
          <w:color w:val="111111"/>
        </w:rPr>
        <w:t>e</w:t>
      </w:r>
      <w:r w:rsidR="00E858E1" w:rsidRPr="002C41A0">
        <w:rPr>
          <w:b w:val="0"/>
          <w:bCs w:val="0"/>
          <w:color w:val="111111"/>
        </w:rPr>
        <w:t xml:space="preserve"> efekt</w:t>
      </w:r>
      <w:r w:rsidR="00856452" w:rsidRPr="002C41A0">
        <w:rPr>
          <w:b w:val="0"/>
          <w:bCs w:val="0"/>
          <w:color w:val="111111"/>
        </w:rPr>
        <w:t>y</w:t>
      </w:r>
      <w:r w:rsidR="00BF2308" w:rsidRPr="002C41A0">
        <w:rPr>
          <w:b w:val="0"/>
          <w:bCs w:val="0"/>
          <w:color w:val="111111"/>
        </w:rPr>
        <w:t xml:space="preserve"> – prvé dve miesta vo všetkých prípadoch </w:t>
      </w:r>
      <w:r w:rsidR="00856452" w:rsidRPr="002C41A0">
        <w:rPr>
          <w:b w:val="0"/>
          <w:bCs w:val="0"/>
          <w:color w:val="111111"/>
        </w:rPr>
        <w:t>dosiah</w:t>
      </w:r>
      <w:r w:rsidR="00BF2308" w:rsidRPr="002C41A0">
        <w:rPr>
          <w:b w:val="0"/>
          <w:bCs w:val="0"/>
          <w:color w:val="111111"/>
        </w:rPr>
        <w:t xml:space="preserve">li </w:t>
      </w:r>
      <w:r w:rsidR="00856452" w:rsidRPr="002C41A0">
        <w:rPr>
          <w:b w:val="0"/>
          <w:bCs w:val="0"/>
          <w:color w:val="111111"/>
        </w:rPr>
        <w:t>projekty na vybudovanie obchvatov miest.</w:t>
      </w:r>
      <w:r w:rsidR="00CB01EF" w:rsidRPr="002C41A0">
        <w:rPr>
          <w:b w:val="0"/>
          <w:bCs w:val="0"/>
          <w:color w:val="111111"/>
        </w:rPr>
        <w:t xml:space="preserve"> </w:t>
      </w:r>
      <w:r w:rsidR="005D135C" w:rsidRPr="002C41A0">
        <w:rPr>
          <w:b w:val="0"/>
          <w:bCs w:val="0"/>
          <w:color w:val="111111"/>
        </w:rPr>
        <w:t xml:space="preserve">Z toho vyplýva, že v pomere k nákladom vynaloženým na </w:t>
      </w:r>
      <w:r w:rsidR="00240311" w:rsidRPr="002C41A0">
        <w:rPr>
          <w:b w:val="0"/>
          <w:bCs w:val="0"/>
          <w:color w:val="111111"/>
        </w:rPr>
        <w:t>výstavbu</w:t>
      </w:r>
      <w:r w:rsidR="005D135C" w:rsidRPr="002C41A0">
        <w:rPr>
          <w:b w:val="0"/>
          <w:bCs w:val="0"/>
          <w:color w:val="111111"/>
        </w:rPr>
        <w:t xml:space="preserve"> sú efektívnejšie </w:t>
      </w:r>
      <w:r w:rsidR="00240311" w:rsidRPr="002C41A0">
        <w:rPr>
          <w:b w:val="0"/>
          <w:bCs w:val="0"/>
          <w:color w:val="111111"/>
        </w:rPr>
        <w:t>projekty zamerané na vybudovanie</w:t>
      </w:r>
      <w:r w:rsidR="005D135C" w:rsidRPr="002C41A0">
        <w:rPr>
          <w:b w:val="0"/>
          <w:bCs w:val="0"/>
          <w:color w:val="111111"/>
        </w:rPr>
        <w:t xml:space="preserve"> nových trás obchvatov miest. </w:t>
      </w:r>
      <w:r w:rsidR="00CB01EF" w:rsidRPr="002C41A0">
        <w:rPr>
          <w:b w:val="0"/>
          <w:bCs w:val="0"/>
          <w:color w:val="111111"/>
        </w:rPr>
        <w:t xml:space="preserve"> </w:t>
      </w:r>
      <w:r w:rsidRPr="002C41A0">
        <w:rPr>
          <w:b w:val="0"/>
          <w:bCs w:val="0"/>
          <w:color w:val="111111"/>
        </w:rPr>
        <w:t xml:space="preserve"> </w:t>
      </w:r>
    </w:p>
    <w:p w14:paraId="5B440577" w14:textId="77777777" w:rsidR="00663C65" w:rsidRPr="002C41A0" w:rsidRDefault="00663C65" w:rsidP="00970C71">
      <w:pPr>
        <w:spacing w:line="276" w:lineRule="auto"/>
        <w:jc w:val="both"/>
        <w:rPr>
          <w:b w:val="0"/>
          <w:bCs w:val="0"/>
          <w:color w:val="111111"/>
        </w:rPr>
      </w:pPr>
    </w:p>
    <w:p w14:paraId="4C41B2A0" w14:textId="606E3226" w:rsidR="00662EB8" w:rsidRPr="002C41A0" w:rsidRDefault="00662EB8" w:rsidP="00D1611A">
      <w:pPr>
        <w:pStyle w:val="Nadpis1"/>
        <w:spacing w:before="0" w:after="240"/>
        <w:rPr>
          <w:u w:val="single"/>
        </w:rPr>
      </w:pPr>
      <w:bookmarkStart w:id="24" w:name="_Toc110523615"/>
      <w:r w:rsidRPr="002C41A0">
        <w:rPr>
          <w:u w:val="single"/>
        </w:rPr>
        <w:t>Doplňujúca hodnotiaca otázka</w:t>
      </w:r>
      <w:r w:rsidR="004B669D" w:rsidRPr="002C41A0">
        <w:rPr>
          <w:u w:val="single"/>
        </w:rPr>
        <w:t xml:space="preserve"> 1.1</w:t>
      </w:r>
      <w:bookmarkEnd w:id="24"/>
    </w:p>
    <w:p w14:paraId="578D7CBD" w14:textId="26F9C0AC" w:rsidR="00663C65" w:rsidRPr="002C41A0" w:rsidRDefault="00663C65" w:rsidP="004B669D">
      <w:pPr>
        <w:widowControl w:val="0"/>
        <w:spacing w:line="276" w:lineRule="auto"/>
        <w:jc w:val="both"/>
      </w:pPr>
      <w:r w:rsidRPr="002C41A0">
        <w:t>Ako sa prejavili dosahované výsledky z projektov financovaných z prostriedkov OPII - PO6, ŠC 6.2 v oblasti zvýšenia kapacity ciest I. triedy na exponovaných úsekoch?</w:t>
      </w:r>
    </w:p>
    <w:p w14:paraId="650053F1" w14:textId="47C03ADE" w:rsidR="004B669D" w:rsidRPr="002C41A0" w:rsidRDefault="004D6ECF" w:rsidP="00D707F0">
      <w:pPr>
        <w:spacing w:line="276" w:lineRule="auto"/>
        <w:jc w:val="both"/>
        <w:rPr>
          <w:b w:val="0"/>
          <w:bCs w:val="0"/>
        </w:rPr>
      </w:pPr>
      <w:r w:rsidRPr="002C41A0">
        <w:rPr>
          <w:b w:val="0"/>
          <w:bCs w:val="0"/>
        </w:rPr>
        <w:t>ä</w:t>
      </w:r>
    </w:p>
    <w:p w14:paraId="1EBC312D" w14:textId="08133C63" w:rsidR="00D707F0" w:rsidRPr="002C41A0" w:rsidRDefault="001132C2" w:rsidP="00D707F0">
      <w:pPr>
        <w:spacing w:line="276" w:lineRule="auto"/>
        <w:jc w:val="both"/>
        <w:rPr>
          <w:b w:val="0"/>
          <w:bCs w:val="0"/>
        </w:rPr>
      </w:pPr>
      <w:r w:rsidRPr="002C41A0">
        <w:rPr>
          <w:b w:val="0"/>
          <w:bCs w:val="0"/>
        </w:rPr>
        <w:t>N</w:t>
      </w:r>
      <w:r w:rsidR="00D707F0" w:rsidRPr="002C41A0">
        <w:rPr>
          <w:b w:val="0"/>
          <w:bCs w:val="0"/>
        </w:rPr>
        <w:t>edostatočn</w:t>
      </w:r>
      <w:r w:rsidRPr="002C41A0">
        <w:rPr>
          <w:b w:val="0"/>
          <w:bCs w:val="0"/>
        </w:rPr>
        <w:t>á</w:t>
      </w:r>
      <w:r w:rsidR="00D707F0" w:rsidRPr="002C41A0">
        <w:rPr>
          <w:b w:val="0"/>
          <w:bCs w:val="0"/>
        </w:rPr>
        <w:t xml:space="preserve"> kapacit</w:t>
      </w:r>
      <w:r w:rsidRPr="002C41A0">
        <w:rPr>
          <w:b w:val="0"/>
          <w:bCs w:val="0"/>
        </w:rPr>
        <w:t>a</w:t>
      </w:r>
      <w:r w:rsidR="00D707F0" w:rsidRPr="002C41A0">
        <w:rPr>
          <w:b w:val="0"/>
          <w:bCs w:val="0"/>
        </w:rPr>
        <w:t xml:space="preserve"> cestných ťahov vedúc</w:t>
      </w:r>
      <w:r w:rsidRPr="002C41A0">
        <w:rPr>
          <w:b w:val="0"/>
          <w:bCs w:val="0"/>
        </w:rPr>
        <w:t>a</w:t>
      </w:r>
      <w:r w:rsidR="00D707F0" w:rsidRPr="002C41A0">
        <w:rPr>
          <w:b w:val="0"/>
          <w:bCs w:val="0"/>
        </w:rPr>
        <w:t xml:space="preserve"> k prekračovaniu prípustných intenzít spôsobuj</w:t>
      </w:r>
      <w:r w:rsidRPr="002C41A0">
        <w:rPr>
          <w:b w:val="0"/>
          <w:bCs w:val="0"/>
        </w:rPr>
        <w:t>e</w:t>
      </w:r>
      <w:r w:rsidR="00D707F0" w:rsidRPr="002C41A0">
        <w:rPr>
          <w:b w:val="0"/>
          <w:bCs w:val="0"/>
        </w:rPr>
        <w:t xml:space="preserve"> zvýšené riziko v oblasti bezpečnosti cestnej premávky. Toto tvrdenie sa </w:t>
      </w:r>
      <w:r w:rsidRPr="002C41A0">
        <w:rPr>
          <w:b w:val="0"/>
          <w:bCs w:val="0"/>
        </w:rPr>
        <w:t>v</w:t>
      </w:r>
      <w:r w:rsidR="00D707F0" w:rsidRPr="002C41A0">
        <w:rPr>
          <w:b w:val="0"/>
          <w:bCs w:val="0"/>
        </w:rPr>
        <w:t>yzdvihuje aj v nami hodnotených projektoch vecne orientovaných na vybudovanie obchvatov. V projekte, ktorý riešil vybudovanie juhozápadného obchvatu mestom Bardejov sa zdôrazňovalo, že na základe vyhodnotenia kapacity cesty I/77 a očakávan</w:t>
      </w:r>
      <w:r w:rsidR="00892808" w:rsidRPr="002C41A0">
        <w:rPr>
          <w:b w:val="0"/>
          <w:bCs w:val="0"/>
        </w:rPr>
        <w:t>ého</w:t>
      </w:r>
      <w:r w:rsidR="00D707F0" w:rsidRPr="002C41A0">
        <w:rPr>
          <w:b w:val="0"/>
          <w:bCs w:val="0"/>
        </w:rPr>
        <w:t xml:space="preserve"> vývoj</w:t>
      </w:r>
      <w:r w:rsidR="00892808" w:rsidRPr="002C41A0">
        <w:rPr>
          <w:b w:val="0"/>
          <w:bCs w:val="0"/>
        </w:rPr>
        <w:t xml:space="preserve">a </w:t>
      </w:r>
      <w:r w:rsidR="00D707F0" w:rsidRPr="002C41A0">
        <w:rPr>
          <w:b w:val="0"/>
          <w:bCs w:val="0"/>
        </w:rPr>
        <w:t>dopravného zaťaženia je možné predpokladať, že okolo roku 2030 dôjde k</w:t>
      </w:r>
      <w:r w:rsidR="00892808" w:rsidRPr="002C41A0">
        <w:rPr>
          <w:b w:val="0"/>
          <w:bCs w:val="0"/>
        </w:rPr>
        <w:t xml:space="preserve"> </w:t>
      </w:r>
      <w:r w:rsidR="00D707F0" w:rsidRPr="002C41A0">
        <w:rPr>
          <w:b w:val="0"/>
          <w:bCs w:val="0"/>
        </w:rPr>
        <w:t xml:space="preserve">prekročeniu prípustnej intenzity dopravy a bolo tak žiaduce vybudovať kapacitnejšie cestné prepojenie v úseku Mokroluh a Bardejov. Podobne aj preložka cesty I/66 bola riešená z dôvodu kapacitnej nedostatočnosti prieťahu cesty I/66 centrom mesta Brezno. </w:t>
      </w:r>
    </w:p>
    <w:p w14:paraId="34B7530E" w14:textId="77777777" w:rsidR="00D707F0" w:rsidRPr="002C41A0" w:rsidRDefault="00D707F0" w:rsidP="00D707F0">
      <w:pPr>
        <w:spacing w:line="276" w:lineRule="auto"/>
        <w:jc w:val="both"/>
        <w:rPr>
          <w:b w:val="0"/>
          <w:bCs w:val="0"/>
        </w:rPr>
      </w:pPr>
    </w:p>
    <w:p w14:paraId="77FA1367" w14:textId="722B5880" w:rsidR="00D707F0" w:rsidRPr="002C41A0" w:rsidRDefault="00D707F0" w:rsidP="00D707F0">
      <w:pPr>
        <w:autoSpaceDE w:val="0"/>
        <w:autoSpaceDN w:val="0"/>
        <w:adjustRightInd w:val="0"/>
        <w:spacing w:line="276" w:lineRule="auto"/>
        <w:jc w:val="both"/>
        <w:rPr>
          <w:b w:val="0"/>
          <w:bCs w:val="0"/>
        </w:rPr>
      </w:pPr>
      <w:r w:rsidRPr="002C41A0">
        <w:t>Vybudovaním obchvatov sa zvýšila kapacita ciest I. triedy I/77 a I/66.</w:t>
      </w:r>
      <w:r w:rsidRPr="002C41A0">
        <w:rPr>
          <w:b w:val="0"/>
          <w:bCs w:val="0"/>
        </w:rPr>
        <w:t xml:space="preserve"> K pôvodnej ceste</w:t>
      </w:r>
      <w:r w:rsidRPr="002C41A0">
        <w:rPr>
          <w:b w:val="0"/>
          <w:bCs w:val="0"/>
          <w:color w:val="111111"/>
        </w:rPr>
        <w:t xml:space="preserve"> I/77 kategórie C 7,5/60</w:t>
      </w:r>
      <w:r w:rsidRPr="002C41A0">
        <w:rPr>
          <w:b w:val="0"/>
          <w:bCs w:val="0"/>
        </w:rPr>
        <w:t xml:space="preserve"> pribudla nová komunikácia kategórie C 11,5/80, ktorá prevzala cca 50</w:t>
      </w:r>
      <w:r w:rsidR="00892808" w:rsidRPr="002C41A0">
        <w:rPr>
          <w:b w:val="0"/>
          <w:bCs w:val="0"/>
        </w:rPr>
        <w:t> </w:t>
      </w:r>
      <w:r w:rsidRPr="002C41A0">
        <w:rPr>
          <w:b w:val="0"/>
          <w:bCs w:val="0"/>
        </w:rPr>
        <w:t xml:space="preserve">% tranzitnej dopravy. Nový úsek cesty medzi Mokroluhom a Bardejovom vrátane všetkých križovatiek vyhovuje z kapacitného hľadiska do roku 2044. Obchvat mestom Brezno zodpovedajúci kategórii cesty C 9,5/80 prevzal približne 83 % tranzitnej dopravy z pôvodnej komunikácie. Vybudovaný obchvat vrátane križovatiek vyhovuje z kapacitného hľadiska do roku 2035. </w:t>
      </w:r>
    </w:p>
    <w:p w14:paraId="4FC75605" w14:textId="77777777" w:rsidR="00D707F0" w:rsidRPr="002C41A0" w:rsidRDefault="00D707F0" w:rsidP="00D707F0">
      <w:pPr>
        <w:spacing w:line="276" w:lineRule="auto"/>
        <w:jc w:val="both"/>
        <w:rPr>
          <w:b w:val="0"/>
          <w:bCs w:val="0"/>
        </w:rPr>
      </w:pPr>
    </w:p>
    <w:p w14:paraId="4DAF0CF9" w14:textId="45995A67" w:rsidR="00D707F0" w:rsidRPr="002C41A0" w:rsidRDefault="00D707F0" w:rsidP="00D707F0">
      <w:pPr>
        <w:spacing w:line="276" w:lineRule="auto"/>
        <w:jc w:val="both"/>
        <w:rPr>
          <w:b w:val="0"/>
          <w:bCs w:val="0"/>
        </w:rPr>
      </w:pPr>
      <w:r w:rsidRPr="002C41A0">
        <w:rPr>
          <w:b w:val="0"/>
          <w:bCs w:val="0"/>
        </w:rPr>
        <w:lastRenderedPageBreak/>
        <w:t>Intervencia alokovaná do projektov vecne zameraných na rekonštrukciu úsekov jestvujúcich ciest I. triedy neznamenala nárast kapacity rekonštruovaných cestných úsekov medzi Smilnom a Svidníkom a medzi Turčianskymi Teplicami a Príbovcami. Rekonštrukcie sa realizovali v podstate v rámci existujúceho cestného telesa. S</w:t>
      </w:r>
      <w:r w:rsidRPr="002C41A0">
        <w:rPr>
          <w:b w:val="0"/>
          <w:bCs w:val="0"/>
          <w:color w:val="111111"/>
        </w:rPr>
        <w:t>merové ani výškové vedenie cesty I/77 sa nemenilo. V prípade cesty I/65 bolo v</w:t>
      </w:r>
      <w:r w:rsidRPr="002C41A0">
        <w:rPr>
          <w:b w:val="0"/>
          <w:bCs w:val="0"/>
        </w:rPr>
        <w:t>ýškové vedenie zvýšené o cca 20 cm. Súčasťou rekonštrukcie cesty I/65 bola aj rekonštrukcia vybran</w:t>
      </w:r>
      <w:r w:rsidR="00A7654F" w:rsidRPr="002C41A0">
        <w:rPr>
          <w:b w:val="0"/>
          <w:bCs w:val="0"/>
        </w:rPr>
        <w:t>ých križovatiek s cestami II.</w:t>
      </w:r>
      <w:r w:rsidR="00F5064D" w:rsidRPr="002C41A0">
        <w:rPr>
          <w:b w:val="0"/>
          <w:bCs w:val="0"/>
        </w:rPr>
        <w:t> </w:t>
      </w:r>
      <w:r w:rsidR="00A7654F" w:rsidRPr="002C41A0">
        <w:rPr>
          <w:b w:val="0"/>
          <w:bCs w:val="0"/>
        </w:rPr>
        <w:t>a </w:t>
      </w:r>
      <w:r w:rsidRPr="002C41A0">
        <w:rPr>
          <w:b w:val="0"/>
          <w:bCs w:val="0"/>
        </w:rPr>
        <w:t>III. triedy. Križovatky boli doplnené o prídavné pruh</w:t>
      </w:r>
      <w:r w:rsidR="00A7654F" w:rsidRPr="002C41A0">
        <w:rPr>
          <w:b w:val="0"/>
          <w:bCs w:val="0"/>
        </w:rPr>
        <w:t>y pre odbočenie vľavo, vpravo a </w:t>
      </w:r>
      <w:r w:rsidRPr="002C41A0">
        <w:rPr>
          <w:b w:val="0"/>
          <w:bCs w:val="0"/>
        </w:rPr>
        <w:t>pripájacie pruhy tak, aby bola zabezpečená bezpečnosť a plynulosť dopravy. Zrekonštruovaný úsek cesty medzi Turčianskymi Teplicami a Príbovcami vyhovuje z</w:t>
      </w:r>
      <w:r w:rsidR="00A7654F" w:rsidRPr="002C41A0">
        <w:rPr>
          <w:b w:val="0"/>
          <w:bCs w:val="0"/>
        </w:rPr>
        <w:t> </w:t>
      </w:r>
      <w:r w:rsidRPr="002C41A0">
        <w:rPr>
          <w:b w:val="0"/>
          <w:bCs w:val="0"/>
        </w:rPr>
        <w:t>kapacitného hľadiska vo všetkých medzikrižovatkových úsekoch do roku 2025. Z dlhodobého hľadiska do roku 2035 sa z pohľadu kapacitnej priepustnosti problematickými stanú najzaťaženejšie úseky a</w:t>
      </w:r>
      <w:r w:rsidR="0071002A" w:rsidRPr="002C41A0">
        <w:rPr>
          <w:b w:val="0"/>
          <w:bCs w:val="0"/>
        </w:rPr>
        <w:t xml:space="preserve"> </w:t>
      </w:r>
      <w:r w:rsidRPr="002C41A0">
        <w:rPr>
          <w:b w:val="0"/>
          <w:bCs w:val="0"/>
        </w:rPr>
        <w:t xml:space="preserve">tiež niektoré križovatky. Situáciu </w:t>
      </w:r>
      <w:r w:rsidR="0071002A" w:rsidRPr="002C41A0">
        <w:rPr>
          <w:b w:val="0"/>
          <w:bCs w:val="0"/>
        </w:rPr>
        <w:t>môže</w:t>
      </w:r>
      <w:r w:rsidRPr="002C41A0">
        <w:rPr>
          <w:b w:val="0"/>
          <w:bCs w:val="0"/>
        </w:rPr>
        <w:t xml:space="preserve"> vyriešiť vybudovanie rýchlostnej cesty R3 Martin – Horná Štubňa.</w:t>
      </w:r>
      <w:r w:rsidR="00460841" w:rsidRPr="002C41A0">
        <w:rPr>
          <w:b w:val="0"/>
          <w:bCs w:val="0"/>
        </w:rPr>
        <w:t xml:space="preserve"> </w:t>
      </w:r>
      <w:r w:rsidRPr="002C41A0">
        <w:rPr>
          <w:b w:val="0"/>
          <w:bCs w:val="0"/>
        </w:rPr>
        <w:t>Zrekonštruovaný úsek cesty I.</w:t>
      </w:r>
      <w:r w:rsidR="00F64C36" w:rsidRPr="002C41A0">
        <w:rPr>
          <w:b w:val="0"/>
          <w:bCs w:val="0"/>
        </w:rPr>
        <w:t> </w:t>
      </w:r>
      <w:r w:rsidRPr="002C41A0">
        <w:rPr>
          <w:b w:val="0"/>
          <w:bCs w:val="0"/>
        </w:rPr>
        <w:t>triedy medzi Smilnom a Svidníkom kapacitne vyhovuje až do roku 2040.</w:t>
      </w:r>
    </w:p>
    <w:p w14:paraId="4B70C81E" w14:textId="77777777" w:rsidR="007A4FDC" w:rsidRPr="002C41A0" w:rsidRDefault="007A4FDC" w:rsidP="00970C71">
      <w:pPr>
        <w:spacing w:line="276" w:lineRule="auto"/>
        <w:jc w:val="both"/>
        <w:rPr>
          <w:b w:val="0"/>
          <w:bCs w:val="0"/>
          <w:color w:val="111111"/>
        </w:rPr>
      </w:pPr>
    </w:p>
    <w:p w14:paraId="7FD77A58" w14:textId="1BC270BF" w:rsidR="00F1497E" w:rsidRPr="002C41A0" w:rsidRDefault="008E533B" w:rsidP="00F1497E">
      <w:pPr>
        <w:spacing w:line="276" w:lineRule="auto"/>
        <w:jc w:val="both"/>
      </w:pPr>
      <w:r w:rsidRPr="002C41A0">
        <w:rPr>
          <w:color w:val="111111"/>
        </w:rPr>
        <w:t xml:space="preserve">Detailnejšie informácie </w:t>
      </w:r>
      <w:r w:rsidR="00A5453D" w:rsidRPr="002C41A0">
        <w:rPr>
          <w:color w:val="111111"/>
        </w:rPr>
        <w:t>sú uvedené v prílohe č. 1</w:t>
      </w:r>
      <w:r w:rsidR="00F1497E" w:rsidRPr="002C41A0">
        <w:rPr>
          <w:color w:val="111111"/>
        </w:rPr>
        <w:t xml:space="preserve"> k záverečnej správe. </w:t>
      </w:r>
    </w:p>
    <w:p w14:paraId="20E6714F" w14:textId="05708991" w:rsidR="004B669D" w:rsidRPr="002C41A0" w:rsidRDefault="004B669D">
      <w:pPr>
        <w:spacing w:after="160" w:line="259" w:lineRule="auto"/>
        <w:rPr>
          <w:b w:val="0"/>
          <w:bCs w:val="0"/>
          <w:color w:val="111111"/>
        </w:rPr>
      </w:pPr>
      <w:r w:rsidRPr="002C41A0">
        <w:rPr>
          <w:b w:val="0"/>
          <w:bCs w:val="0"/>
          <w:color w:val="111111"/>
        </w:rPr>
        <w:br w:type="page"/>
      </w:r>
    </w:p>
    <w:p w14:paraId="4395B6DF" w14:textId="4841BCB3" w:rsidR="00970C71" w:rsidRPr="002C41A0" w:rsidRDefault="004B669D" w:rsidP="00D1611A">
      <w:pPr>
        <w:pStyle w:val="Nadpis1"/>
        <w:spacing w:before="0" w:after="240"/>
        <w:rPr>
          <w:u w:val="single"/>
        </w:rPr>
      </w:pPr>
      <w:bookmarkStart w:id="25" w:name="_Toc110523616"/>
      <w:r w:rsidRPr="002C41A0">
        <w:rPr>
          <w:u w:val="single"/>
        </w:rPr>
        <w:lastRenderedPageBreak/>
        <w:t>Hodnotiaca otázka 2</w:t>
      </w:r>
      <w:bookmarkEnd w:id="25"/>
    </w:p>
    <w:p w14:paraId="1B01CB80" w14:textId="7FE76750" w:rsidR="006225D3" w:rsidRPr="002C41A0" w:rsidRDefault="006225D3" w:rsidP="004B669D">
      <w:pPr>
        <w:spacing w:line="276" w:lineRule="auto"/>
        <w:jc w:val="both"/>
      </w:pPr>
      <w:r w:rsidRPr="002C41A0">
        <w:t>Zvýšila sa bezpečnosť cestnej premávky prostredníctvom projektov výstavby a modernizácie ciest I. triedy financovaných v rámci PO 6, ŠC 6.2 OPII?</w:t>
      </w:r>
    </w:p>
    <w:p w14:paraId="3C707D7D" w14:textId="77777777" w:rsidR="004B669D" w:rsidRPr="002C41A0" w:rsidRDefault="004B669D" w:rsidP="00F34F42">
      <w:pPr>
        <w:spacing w:line="276" w:lineRule="auto"/>
        <w:jc w:val="both"/>
        <w:rPr>
          <w:b w:val="0"/>
          <w:bCs w:val="0"/>
        </w:rPr>
      </w:pPr>
    </w:p>
    <w:p w14:paraId="4201EB80" w14:textId="4DC73EEE" w:rsidR="00FC33DE" w:rsidRPr="002C41A0" w:rsidRDefault="00FC33DE" w:rsidP="00F34F42">
      <w:pPr>
        <w:spacing w:line="276" w:lineRule="auto"/>
        <w:jc w:val="both"/>
        <w:rPr>
          <w:b w:val="0"/>
          <w:bCs w:val="0"/>
        </w:rPr>
      </w:pPr>
      <w:r w:rsidRPr="002C41A0">
        <w:rPr>
          <w:b w:val="0"/>
          <w:bCs w:val="0"/>
        </w:rPr>
        <w:t>Bezpečnosť cestnej premávky bola hodnotená z pohľadu počtu nehôd v absolútnom vyjadrení a prostredníctvom relatívnej miery nehodovosti</w:t>
      </w:r>
      <w:r w:rsidR="006E68C0" w:rsidRPr="002C41A0">
        <w:rPr>
          <w:b w:val="0"/>
          <w:bCs w:val="0"/>
        </w:rPr>
        <w:t xml:space="preserve"> na </w:t>
      </w:r>
      <w:r w:rsidR="00F54D84" w:rsidRPr="002C41A0">
        <w:rPr>
          <w:b w:val="0"/>
          <w:bCs w:val="0"/>
        </w:rPr>
        <w:t>sledovaných úsekoch ciest I. triedy.</w:t>
      </w:r>
      <w:r w:rsidR="00BE6E38" w:rsidRPr="002C41A0">
        <w:rPr>
          <w:b w:val="0"/>
          <w:bCs w:val="0"/>
        </w:rPr>
        <w:t xml:space="preserve"> </w:t>
      </w:r>
    </w:p>
    <w:p w14:paraId="2594E108" w14:textId="77777777" w:rsidR="00FC33DE" w:rsidRPr="002C41A0" w:rsidRDefault="00FC33DE" w:rsidP="00F34F42">
      <w:pPr>
        <w:spacing w:line="276" w:lineRule="auto"/>
        <w:jc w:val="both"/>
        <w:rPr>
          <w:b w:val="0"/>
          <w:bCs w:val="0"/>
        </w:rPr>
      </w:pPr>
    </w:p>
    <w:p w14:paraId="7AE0C692" w14:textId="1B973CDF" w:rsidR="002D6916" w:rsidRPr="002C41A0" w:rsidRDefault="00F34F42" w:rsidP="00F34F42">
      <w:pPr>
        <w:spacing w:line="276" w:lineRule="auto"/>
        <w:jc w:val="both"/>
        <w:rPr>
          <w:b w:val="0"/>
          <w:bCs w:val="0"/>
        </w:rPr>
      </w:pPr>
      <w:r w:rsidRPr="002C41A0">
        <w:rPr>
          <w:b w:val="0"/>
          <w:bCs w:val="0"/>
        </w:rPr>
        <w:t>Počet nehôd v porovnateľnom období pred realizáciou a po realizácii projektov klesol v porovnaní absolútnych čísel.</w:t>
      </w:r>
      <w:r w:rsidR="002D6916" w:rsidRPr="002C41A0">
        <w:rPr>
          <w:b w:val="0"/>
          <w:bCs w:val="0"/>
        </w:rPr>
        <w:t xml:space="preserve"> Preukazuje to nižšie uvedená </w:t>
      </w:r>
      <w:r w:rsidR="00B03650" w:rsidRPr="002C41A0">
        <w:rPr>
          <w:b w:val="0"/>
          <w:bCs w:val="0"/>
        </w:rPr>
        <w:t>tabuľka zobrazujúca ročný priemer dopravných nehôd do ukončenia realizácie projektov a po uvedení nových, resp. rekonštruovaných úsekov do prevádzky.</w:t>
      </w:r>
      <w:r w:rsidR="00BE6E38" w:rsidRPr="002C41A0">
        <w:rPr>
          <w:b w:val="0"/>
          <w:bCs w:val="0"/>
        </w:rPr>
        <w:t xml:space="preserve"> </w:t>
      </w:r>
      <w:r w:rsidR="002D6916" w:rsidRPr="002C41A0">
        <w:rPr>
          <w:b w:val="0"/>
          <w:bCs w:val="0"/>
        </w:rPr>
        <w:t xml:space="preserve"> </w:t>
      </w:r>
    </w:p>
    <w:p w14:paraId="72B6B8D6" w14:textId="77777777" w:rsidR="002D6916" w:rsidRPr="002C41A0" w:rsidRDefault="002D6916" w:rsidP="00837CD9">
      <w:pPr>
        <w:spacing w:line="276" w:lineRule="auto"/>
        <w:jc w:val="both"/>
        <w:rPr>
          <w:b w:val="0"/>
          <w:bCs w:val="0"/>
        </w:rPr>
      </w:pPr>
    </w:p>
    <w:p w14:paraId="068F11BF" w14:textId="43C45E59" w:rsidR="00837CD9" w:rsidRPr="002C41A0" w:rsidRDefault="00695E66" w:rsidP="00837CD9">
      <w:pPr>
        <w:pStyle w:val="Popis"/>
        <w:spacing w:after="0" w:line="276" w:lineRule="auto"/>
        <w:jc w:val="center"/>
        <w:rPr>
          <w:b/>
          <w:bCs/>
          <w:color w:val="auto"/>
          <w:sz w:val="24"/>
          <w:szCs w:val="24"/>
        </w:rPr>
      </w:pPr>
      <w:bookmarkStart w:id="26" w:name="_Toc110238084"/>
      <w:bookmarkStart w:id="27" w:name="_Toc109052902"/>
      <w:r w:rsidRPr="002C41A0">
        <w:rPr>
          <w:rFonts w:eastAsia="Calibri"/>
          <w:b/>
          <w:bCs/>
          <w:color w:val="auto"/>
          <w:sz w:val="24"/>
          <w:szCs w:val="24"/>
        </w:rPr>
        <w:t xml:space="preserve">Tabuľka č. </w:t>
      </w:r>
      <w:r w:rsidRPr="002C41A0">
        <w:rPr>
          <w:rFonts w:eastAsia="ArialMT"/>
          <w:b/>
          <w:bCs/>
          <w:color w:val="auto"/>
          <w:sz w:val="24"/>
          <w:szCs w:val="24"/>
        </w:rPr>
        <w:fldChar w:fldCharType="begin"/>
      </w:r>
      <w:r w:rsidRPr="002C41A0">
        <w:rPr>
          <w:rFonts w:eastAsia="ArialMT"/>
          <w:b/>
          <w:bCs/>
          <w:color w:val="auto"/>
          <w:sz w:val="24"/>
          <w:szCs w:val="24"/>
        </w:rPr>
        <w:instrText xml:space="preserve"> SEQ Tabuľka \* ARABIC </w:instrText>
      </w:r>
      <w:r w:rsidRPr="002C41A0">
        <w:rPr>
          <w:rFonts w:eastAsia="ArialMT"/>
          <w:b/>
          <w:bCs/>
          <w:color w:val="auto"/>
          <w:sz w:val="24"/>
          <w:szCs w:val="24"/>
        </w:rPr>
        <w:fldChar w:fldCharType="separate"/>
      </w:r>
      <w:r w:rsidR="006745B2" w:rsidRPr="002C41A0">
        <w:rPr>
          <w:rFonts w:eastAsia="ArialMT"/>
          <w:b/>
          <w:bCs/>
          <w:noProof/>
          <w:color w:val="auto"/>
          <w:sz w:val="24"/>
          <w:szCs w:val="24"/>
        </w:rPr>
        <w:t>4</w:t>
      </w:r>
      <w:r w:rsidRPr="002C41A0">
        <w:rPr>
          <w:rFonts w:eastAsia="ArialMT"/>
          <w:b/>
          <w:bCs/>
          <w:color w:val="auto"/>
          <w:sz w:val="24"/>
          <w:szCs w:val="24"/>
        </w:rPr>
        <w:fldChar w:fldCharType="end"/>
      </w:r>
      <w:r w:rsidRPr="002C41A0">
        <w:rPr>
          <w:rFonts w:eastAsia="ArialMT"/>
          <w:b/>
          <w:bCs/>
          <w:color w:val="auto"/>
          <w:sz w:val="24"/>
          <w:szCs w:val="24"/>
        </w:rPr>
        <w:t>:</w:t>
      </w:r>
      <w:r w:rsidRPr="002C41A0">
        <w:rPr>
          <w:rFonts w:eastAsia="Calibri"/>
          <w:b/>
          <w:bCs/>
          <w:color w:val="auto"/>
          <w:sz w:val="24"/>
          <w:szCs w:val="24"/>
        </w:rPr>
        <w:t xml:space="preserve"> </w:t>
      </w:r>
      <w:r w:rsidR="002D6916" w:rsidRPr="002C41A0">
        <w:rPr>
          <w:b/>
          <w:bCs/>
          <w:color w:val="auto"/>
          <w:sz w:val="24"/>
          <w:szCs w:val="24"/>
        </w:rPr>
        <w:t>Priemerný počet dopravných nehôd a</w:t>
      </w:r>
      <w:r w:rsidR="00087D62" w:rsidRPr="002C41A0">
        <w:rPr>
          <w:b/>
          <w:bCs/>
          <w:color w:val="auto"/>
          <w:sz w:val="24"/>
          <w:szCs w:val="24"/>
        </w:rPr>
        <w:t> </w:t>
      </w:r>
      <w:r w:rsidR="002D6916" w:rsidRPr="002C41A0">
        <w:rPr>
          <w:b/>
          <w:bCs/>
          <w:color w:val="auto"/>
          <w:sz w:val="24"/>
          <w:szCs w:val="24"/>
        </w:rPr>
        <w:t>zranení</w:t>
      </w:r>
      <w:r w:rsidR="00087D62" w:rsidRPr="002C41A0">
        <w:rPr>
          <w:b/>
          <w:bCs/>
          <w:color w:val="auto"/>
          <w:sz w:val="24"/>
          <w:szCs w:val="24"/>
        </w:rPr>
        <w:t xml:space="preserve"> </w:t>
      </w:r>
      <w:r w:rsidR="002D6916" w:rsidRPr="002C41A0">
        <w:rPr>
          <w:b/>
          <w:bCs/>
          <w:color w:val="auto"/>
          <w:sz w:val="24"/>
          <w:szCs w:val="24"/>
        </w:rPr>
        <w:t>za rok do a po uvedení cestných úsekov do prevádzky</w:t>
      </w:r>
      <w:bookmarkEnd w:id="26"/>
    </w:p>
    <w:p w14:paraId="440B130D" w14:textId="1049A926" w:rsidR="002D6916" w:rsidRPr="002C41A0" w:rsidRDefault="002D6916" w:rsidP="00837CD9">
      <w:pPr>
        <w:pStyle w:val="Popis"/>
        <w:spacing w:after="0" w:line="276" w:lineRule="auto"/>
        <w:jc w:val="center"/>
        <w:rPr>
          <w:color w:val="auto"/>
          <w:sz w:val="24"/>
          <w:szCs w:val="24"/>
        </w:rPr>
      </w:pPr>
      <w:r w:rsidRPr="002C41A0">
        <w:rPr>
          <w:color w:val="auto"/>
          <w:sz w:val="24"/>
          <w:szCs w:val="24"/>
        </w:rPr>
        <w:t>(priemer stavieb/rok, údaje rokov 2010 - 2021)</w:t>
      </w:r>
      <w:bookmarkEnd w:id="27"/>
    </w:p>
    <w:p w14:paraId="0149C4BE" w14:textId="77777777" w:rsidR="00837CD9" w:rsidRPr="002C41A0" w:rsidRDefault="00837CD9" w:rsidP="00837CD9"/>
    <w:tbl>
      <w:tblPr>
        <w:tblW w:w="7925" w:type="dxa"/>
        <w:jc w:val="center"/>
        <w:tblCellMar>
          <w:left w:w="70" w:type="dxa"/>
          <w:right w:w="70" w:type="dxa"/>
        </w:tblCellMar>
        <w:tblLook w:val="04A0" w:firstRow="1" w:lastRow="0" w:firstColumn="1" w:lastColumn="0" w:noHBand="0" w:noVBand="1"/>
      </w:tblPr>
      <w:tblGrid>
        <w:gridCol w:w="3300"/>
        <w:gridCol w:w="2215"/>
        <w:gridCol w:w="2410"/>
      </w:tblGrid>
      <w:tr w:rsidR="002D6916" w:rsidRPr="002C41A0" w14:paraId="716D912C" w14:textId="77777777" w:rsidTr="00087D62">
        <w:trPr>
          <w:trHeight w:val="284"/>
          <w:jc w:val="center"/>
        </w:trPr>
        <w:tc>
          <w:tcPr>
            <w:tcW w:w="3300" w:type="dxa"/>
            <w:tcBorders>
              <w:top w:val="single" w:sz="8" w:space="0" w:color="auto"/>
              <w:left w:val="single" w:sz="8" w:space="0" w:color="auto"/>
              <w:bottom w:val="single" w:sz="8" w:space="0" w:color="auto"/>
              <w:right w:val="nil"/>
            </w:tcBorders>
            <w:shd w:val="clear" w:color="auto" w:fill="8EAADB" w:themeFill="accent1" w:themeFillTint="99"/>
            <w:noWrap/>
            <w:vAlign w:val="center"/>
            <w:hideMark/>
          </w:tcPr>
          <w:p w14:paraId="77E6C0D2" w14:textId="77777777" w:rsidR="002D6916" w:rsidRPr="002C41A0" w:rsidRDefault="002D6916" w:rsidP="00087D62">
            <w:pPr>
              <w:rPr>
                <w:rFonts w:eastAsia="Times New Roman"/>
                <w:color w:val="000000"/>
                <w:sz w:val="22"/>
                <w:szCs w:val="22"/>
                <w:lang w:eastAsia="sk-SK"/>
              </w:rPr>
            </w:pPr>
            <w:r w:rsidRPr="002C41A0">
              <w:rPr>
                <w:rFonts w:eastAsia="Times New Roman"/>
                <w:color w:val="000000"/>
                <w:sz w:val="22"/>
                <w:szCs w:val="22"/>
                <w:lang w:eastAsia="sk-SK"/>
              </w:rPr>
              <w:t> </w:t>
            </w:r>
          </w:p>
        </w:tc>
        <w:tc>
          <w:tcPr>
            <w:tcW w:w="2215" w:type="dxa"/>
            <w:tcBorders>
              <w:top w:val="single" w:sz="8" w:space="0" w:color="auto"/>
              <w:left w:val="single" w:sz="8" w:space="0" w:color="auto"/>
              <w:bottom w:val="nil"/>
              <w:right w:val="single" w:sz="4" w:space="0" w:color="auto"/>
            </w:tcBorders>
            <w:shd w:val="clear" w:color="auto" w:fill="8EAADB" w:themeFill="accent1" w:themeFillTint="99"/>
            <w:vAlign w:val="center"/>
            <w:hideMark/>
          </w:tcPr>
          <w:p w14:paraId="6A803617" w14:textId="77777777" w:rsidR="002D6916" w:rsidRPr="002C41A0" w:rsidRDefault="002D6916" w:rsidP="00087D62">
            <w:pPr>
              <w:jc w:val="center"/>
              <w:rPr>
                <w:rFonts w:eastAsia="Times New Roman"/>
                <w:color w:val="000000"/>
                <w:sz w:val="22"/>
                <w:szCs w:val="22"/>
                <w:lang w:eastAsia="sk-SK"/>
              </w:rPr>
            </w:pPr>
            <w:r w:rsidRPr="002C41A0">
              <w:rPr>
                <w:rFonts w:eastAsia="Times New Roman"/>
                <w:color w:val="000000"/>
                <w:sz w:val="22"/>
                <w:szCs w:val="22"/>
                <w:lang w:eastAsia="sk-SK"/>
              </w:rPr>
              <w:t>Priemer do ukončenia realizácie*</w:t>
            </w:r>
          </w:p>
        </w:tc>
        <w:tc>
          <w:tcPr>
            <w:tcW w:w="2410" w:type="dxa"/>
            <w:tcBorders>
              <w:top w:val="single" w:sz="8" w:space="0" w:color="auto"/>
              <w:left w:val="nil"/>
              <w:bottom w:val="nil"/>
              <w:right w:val="single" w:sz="8" w:space="0" w:color="auto"/>
            </w:tcBorders>
            <w:shd w:val="clear" w:color="auto" w:fill="8EAADB" w:themeFill="accent1" w:themeFillTint="99"/>
            <w:vAlign w:val="center"/>
            <w:hideMark/>
          </w:tcPr>
          <w:p w14:paraId="53A80FA8" w14:textId="77777777" w:rsidR="002D6916" w:rsidRPr="002C41A0" w:rsidRDefault="002D6916" w:rsidP="00087D62">
            <w:pPr>
              <w:jc w:val="center"/>
              <w:rPr>
                <w:rFonts w:eastAsia="Times New Roman"/>
                <w:color w:val="000000"/>
                <w:sz w:val="22"/>
                <w:szCs w:val="22"/>
                <w:lang w:eastAsia="sk-SK"/>
              </w:rPr>
            </w:pPr>
            <w:r w:rsidRPr="002C41A0">
              <w:rPr>
                <w:rFonts w:eastAsia="Times New Roman"/>
                <w:color w:val="000000"/>
                <w:sz w:val="22"/>
                <w:szCs w:val="22"/>
                <w:lang w:eastAsia="sk-SK"/>
              </w:rPr>
              <w:t>Priemer od spustenia prevádzky*</w:t>
            </w:r>
          </w:p>
        </w:tc>
      </w:tr>
      <w:tr w:rsidR="002D6916" w:rsidRPr="002C41A0" w14:paraId="55C99467" w14:textId="77777777" w:rsidTr="00087D62">
        <w:trPr>
          <w:trHeight w:val="284"/>
          <w:jc w:val="center"/>
        </w:trPr>
        <w:tc>
          <w:tcPr>
            <w:tcW w:w="3300" w:type="dxa"/>
            <w:tcBorders>
              <w:top w:val="nil"/>
              <w:left w:val="single" w:sz="8" w:space="0" w:color="auto"/>
              <w:bottom w:val="single" w:sz="4" w:space="0" w:color="auto"/>
              <w:right w:val="nil"/>
            </w:tcBorders>
            <w:shd w:val="clear" w:color="auto" w:fill="D9E2F3" w:themeFill="accent1" w:themeFillTint="33"/>
            <w:noWrap/>
            <w:vAlign w:val="center"/>
            <w:hideMark/>
          </w:tcPr>
          <w:p w14:paraId="13672977" w14:textId="77777777" w:rsidR="002D6916" w:rsidRPr="002C41A0" w:rsidRDefault="002D6916" w:rsidP="00087D62">
            <w:pPr>
              <w:rPr>
                <w:rFonts w:eastAsia="Times New Roman"/>
                <w:color w:val="000000"/>
                <w:sz w:val="22"/>
                <w:szCs w:val="22"/>
                <w:lang w:eastAsia="sk-SK"/>
              </w:rPr>
            </w:pPr>
            <w:r w:rsidRPr="002C41A0">
              <w:rPr>
                <w:rFonts w:eastAsia="Times New Roman"/>
                <w:color w:val="000000"/>
                <w:sz w:val="22"/>
                <w:szCs w:val="22"/>
                <w:lang w:eastAsia="sk-SK"/>
              </w:rPr>
              <w:t>Počet dopravných nehôd celkom</w:t>
            </w:r>
          </w:p>
        </w:tc>
        <w:tc>
          <w:tcPr>
            <w:tcW w:w="2215" w:type="dxa"/>
            <w:tcBorders>
              <w:top w:val="single" w:sz="8" w:space="0" w:color="auto"/>
              <w:left w:val="single" w:sz="8" w:space="0" w:color="auto"/>
              <w:bottom w:val="single" w:sz="4" w:space="0" w:color="auto"/>
              <w:right w:val="single" w:sz="4" w:space="0" w:color="auto"/>
            </w:tcBorders>
            <w:shd w:val="clear" w:color="auto" w:fill="D9E2F3" w:themeFill="accent1" w:themeFillTint="33"/>
            <w:noWrap/>
            <w:vAlign w:val="bottom"/>
            <w:hideMark/>
          </w:tcPr>
          <w:p w14:paraId="77AE8408" w14:textId="77777777" w:rsidR="002D6916" w:rsidRPr="002C41A0" w:rsidRDefault="002D6916" w:rsidP="00087D62">
            <w:pPr>
              <w:jc w:val="center"/>
              <w:rPr>
                <w:rFonts w:eastAsia="Times New Roman"/>
                <w:color w:val="000000"/>
                <w:sz w:val="22"/>
                <w:szCs w:val="22"/>
                <w:lang w:eastAsia="sk-SK"/>
              </w:rPr>
            </w:pPr>
            <w:r w:rsidRPr="002C41A0">
              <w:rPr>
                <w:color w:val="000000"/>
                <w:sz w:val="22"/>
                <w:szCs w:val="22"/>
              </w:rPr>
              <w:t>9</w:t>
            </w:r>
          </w:p>
        </w:tc>
        <w:tc>
          <w:tcPr>
            <w:tcW w:w="2410" w:type="dxa"/>
            <w:tcBorders>
              <w:top w:val="single" w:sz="8" w:space="0" w:color="auto"/>
              <w:left w:val="nil"/>
              <w:bottom w:val="single" w:sz="4" w:space="0" w:color="auto"/>
              <w:right w:val="single" w:sz="8" w:space="0" w:color="auto"/>
            </w:tcBorders>
            <w:shd w:val="clear" w:color="auto" w:fill="D9E2F3" w:themeFill="accent1" w:themeFillTint="33"/>
            <w:noWrap/>
            <w:vAlign w:val="bottom"/>
            <w:hideMark/>
          </w:tcPr>
          <w:p w14:paraId="7D0C23E2" w14:textId="77777777" w:rsidR="002D6916" w:rsidRPr="002C41A0" w:rsidRDefault="002D6916" w:rsidP="00087D62">
            <w:pPr>
              <w:jc w:val="center"/>
              <w:rPr>
                <w:rFonts w:eastAsia="Times New Roman"/>
                <w:color w:val="000000"/>
                <w:sz w:val="22"/>
                <w:szCs w:val="22"/>
                <w:lang w:eastAsia="sk-SK"/>
              </w:rPr>
            </w:pPr>
            <w:r w:rsidRPr="002C41A0">
              <w:rPr>
                <w:color w:val="000000"/>
                <w:sz w:val="22"/>
                <w:szCs w:val="22"/>
              </w:rPr>
              <w:t>7</w:t>
            </w:r>
          </w:p>
        </w:tc>
      </w:tr>
      <w:tr w:rsidR="002D6916" w:rsidRPr="002C41A0" w14:paraId="197BCD28" w14:textId="77777777" w:rsidTr="00087D62">
        <w:trPr>
          <w:trHeight w:val="284"/>
          <w:jc w:val="center"/>
        </w:trPr>
        <w:tc>
          <w:tcPr>
            <w:tcW w:w="3300" w:type="dxa"/>
            <w:tcBorders>
              <w:top w:val="nil"/>
              <w:left w:val="single" w:sz="8" w:space="0" w:color="auto"/>
              <w:bottom w:val="single" w:sz="4" w:space="0" w:color="auto"/>
              <w:right w:val="nil"/>
            </w:tcBorders>
            <w:shd w:val="clear" w:color="auto" w:fill="auto"/>
            <w:noWrap/>
            <w:vAlign w:val="center"/>
            <w:hideMark/>
          </w:tcPr>
          <w:p w14:paraId="314F24A3" w14:textId="77777777" w:rsidR="002D6916" w:rsidRPr="002C41A0" w:rsidRDefault="002D6916" w:rsidP="00087D62">
            <w:pPr>
              <w:rPr>
                <w:rFonts w:eastAsia="Times New Roman"/>
                <w:b w:val="0"/>
                <w:bCs w:val="0"/>
                <w:color w:val="000000"/>
                <w:sz w:val="22"/>
                <w:szCs w:val="22"/>
                <w:lang w:eastAsia="sk-SK"/>
              </w:rPr>
            </w:pPr>
            <w:r w:rsidRPr="002C41A0">
              <w:rPr>
                <w:rFonts w:eastAsia="Times New Roman"/>
                <w:b w:val="0"/>
                <w:bCs w:val="0"/>
                <w:color w:val="000000"/>
                <w:sz w:val="22"/>
                <w:szCs w:val="22"/>
                <w:lang w:eastAsia="sk-SK"/>
              </w:rPr>
              <w:t>Smrteľne zranená osoba</w:t>
            </w:r>
          </w:p>
        </w:tc>
        <w:tc>
          <w:tcPr>
            <w:tcW w:w="2215" w:type="dxa"/>
            <w:tcBorders>
              <w:top w:val="nil"/>
              <w:left w:val="single" w:sz="8" w:space="0" w:color="auto"/>
              <w:bottom w:val="single" w:sz="4" w:space="0" w:color="auto"/>
              <w:right w:val="single" w:sz="4" w:space="0" w:color="auto"/>
            </w:tcBorders>
            <w:shd w:val="clear" w:color="auto" w:fill="auto"/>
            <w:noWrap/>
            <w:vAlign w:val="bottom"/>
            <w:hideMark/>
          </w:tcPr>
          <w:p w14:paraId="443D464C" w14:textId="77777777" w:rsidR="002D6916" w:rsidRPr="002C41A0" w:rsidRDefault="002D6916" w:rsidP="00087D62">
            <w:pPr>
              <w:jc w:val="center"/>
              <w:rPr>
                <w:rFonts w:eastAsia="Times New Roman"/>
                <w:color w:val="000000"/>
                <w:sz w:val="22"/>
                <w:szCs w:val="22"/>
                <w:lang w:eastAsia="sk-SK"/>
              </w:rPr>
            </w:pPr>
            <w:r w:rsidRPr="002C41A0">
              <w:rPr>
                <w:color w:val="000000"/>
                <w:sz w:val="22"/>
                <w:szCs w:val="22"/>
              </w:rPr>
              <w:t>0</w:t>
            </w:r>
          </w:p>
        </w:tc>
        <w:tc>
          <w:tcPr>
            <w:tcW w:w="2410" w:type="dxa"/>
            <w:tcBorders>
              <w:top w:val="nil"/>
              <w:left w:val="nil"/>
              <w:bottom w:val="single" w:sz="4" w:space="0" w:color="auto"/>
              <w:right w:val="single" w:sz="8" w:space="0" w:color="auto"/>
            </w:tcBorders>
            <w:shd w:val="clear" w:color="auto" w:fill="auto"/>
            <w:noWrap/>
            <w:vAlign w:val="bottom"/>
            <w:hideMark/>
          </w:tcPr>
          <w:p w14:paraId="7DBEBD94" w14:textId="77777777" w:rsidR="002D6916" w:rsidRPr="002C41A0" w:rsidRDefault="002D6916" w:rsidP="00087D62">
            <w:pPr>
              <w:jc w:val="center"/>
              <w:rPr>
                <w:rFonts w:eastAsia="Times New Roman"/>
                <w:color w:val="000000"/>
                <w:sz w:val="22"/>
                <w:szCs w:val="22"/>
                <w:lang w:eastAsia="sk-SK"/>
              </w:rPr>
            </w:pPr>
            <w:r w:rsidRPr="002C41A0">
              <w:rPr>
                <w:color w:val="000000"/>
                <w:sz w:val="22"/>
                <w:szCs w:val="22"/>
              </w:rPr>
              <w:t>0</w:t>
            </w:r>
          </w:p>
        </w:tc>
      </w:tr>
      <w:tr w:rsidR="002D6916" w:rsidRPr="002C41A0" w14:paraId="789E61D3" w14:textId="77777777" w:rsidTr="00087D62">
        <w:trPr>
          <w:trHeight w:val="284"/>
          <w:jc w:val="center"/>
        </w:trPr>
        <w:tc>
          <w:tcPr>
            <w:tcW w:w="3300" w:type="dxa"/>
            <w:tcBorders>
              <w:top w:val="nil"/>
              <w:left w:val="single" w:sz="8" w:space="0" w:color="auto"/>
              <w:bottom w:val="single" w:sz="4" w:space="0" w:color="auto"/>
              <w:right w:val="nil"/>
            </w:tcBorders>
            <w:shd w:val="clear" w:color="auto" w:fill="auto"/>
            <w:noWrap/>
            <w:vAlign w:val="center"/>
            <w:hideMark/>
          </w:tcPr>
          <w:p w14:paraId="3D7A2AB5" w14:textId="77777777" w:rsidR="002D6916" w:rsidRPr="002C41A0" w:rsidRDefault="002D6916" w:rsidP="00087D62">
            <w:pPr>
              <w:rPr>
                <w:rFonts w:eastAsia="Times New Roman"/>
                <w:b w:val="0"/>
                <w:bCs w:val="0"/>
                <w:color w:val="000000"/>
                <w:sz w:val="22"/>
                <w:szCs w:val="22"/>
                <w:lang w:eastAsia="sk-SK"/>
              </w:rPr>
            </w:pPr>
            <w:r w:rsidRPr="002C41A0">
              <w:rPr>
                <w:rFonts w:eastAsia="Times New Roman"/>
                <w:b w:val="0"/>
                <w:bCs w:val="0"/>
                <w:color w:val="000000"/>
                <w:sz w:val="22"/>
                <w:szCs w:val="22"/>
                <w:lang w:eastAsia="sk-SK"/>
              </w:rPr>
              <w:t>Ťažko zranená osoba</w:t>
            </w:r>
          </w:p>
        </w:tc>
        <w:tc>
          <w:tcPr>
            <w:tcW w:w="2215" w:type="dxa"/>
            <w:tcBorders>
              <w:top w:val="nil"/>
              <w:left w:val="single" w:sz="8" w:space="0" w:color="auto"/>
              <w:bottom w:val="single" w:sz="4" w:space="0" w:color="auto"/>
              <w:right w:val="single" w:sz="4" w:space="0" w:color="auto"/>
            </w:tcBorders>
            <w:shd w:val="clear" w:color="auto" w:fill="auto"/>
            <w:noWrap/>
            <w:vAlign w:val="bottom"/>
            <w:hideMark/>
          </w:tcPr>
          <w:p w14:paraId="12C53DEB" w14:textId="77777777" w:rsidR="002D6916" w:rsidRPr="002C41A0" w:rsidRDefault="002D6916" w:rsidP="00087D62">
            <w:pPr>
              <w:jc w:val="center"/>
              <w:rPr>
                <w:rFonts w:eastAsia="Times New Roman"/>
                <w:color w:val="000000"/>
                <w:sz w:val="22"/>
                <w:szCs w:val="22"/>
                <w:lang w:eastAsia="sk-SK"/>
              </w:rPr>
            </w:pPr>
            <w:r w:rsidRPr="002C41A0">
              <w:rPr>
                <w:color w:val="000000"/>
                <w:sz w:val="22"/>
                <w:szCs w:val="22"/>
              </w:rPr>
              <w:t>1</w:t>
            </w:r>
          </w:p>
        </w:tc>
        <w:tc>
          <w:tcPr>
            <w:tcW w:w="2410" w:type="dxa"/>
            <w:tcBorders>
              <w:top w:val="nil"/>
              <w:left w:val="nil"/>
              <w:bottom w:val="single" w:sz="4" w:space="0" w:color="auto"/>
              <w:right w:val="single" w:sz="8" w:space="0" w:color="auto"/>
            </w:tcBorders>
            <w:shd w:val="clear" w:color="auto" w:fill="auto"/>
            <w:noWrap/>
            <w:vAlign w:val="bottom"/>
            <w:hideMark/>
          </w:tcPr>
          <w:p w14:paraId="33E523E2" w14:textId="77777777" w:rsidR="002D6916" w:rsidRPr="002C41A0" w:rsidRDefault="002D6916" w:rsidP="00087D62">
            <w:pPr>
              <w:jc w:val="center"/>
              <w:rPr>
                <w:rFonts w:eastAsia="Times New Roman"/>
                <w:color w:val="000000"/>
                <w:sz w:val="22"/>
                <w:szCs w:val="22"/>
                <w:lang w:eastAsia="sk-SK"/>
              </w:rPr>
            </w:pPr>
            <w:r w:rsidRPr="002C41A0">
              <w:rPr>
                <w:color w:val="000000"/>
                <w:sz w:val="22"/>
                <w:szCs w:val="22"/>
              </w:rPr>
              <w:t>1</w:t>
            </w:r>
          </w:p>
        </w:tc>
      </w:tr>
      <w:tr w:rsidR="002D6916" w:rsidRPr="002C41A0" w14:paraId="2D45E8A4" w14:textId="77777777" w:rsidTr="00087D62">
        <w:trPr>
          <w:trHeight w:val="284"/>
          <w:jc w:val="center"/>
        </w:trPr>
        <w:tc>
          <w:tcPr>
            <w:tcW w:w="3300" w:type="dxa"/>
            <w:tcBorders>
              <w:top w:val="nil"/>
              <w:left w:val="single" w:sz="8" w:space="0" w:color="auto"/>
              <w:bottom w:val="single" w:sz="8" w:space="0" w:color="auto"/>
              <w:right w:val="nil"/>
            </w:tcBorders>
            <w:shd w:val="clear" w:color="auto" w:fill="auto"/>
            <w:noWrap/>
            <w:vAlign w:val="center"/>
            <w:hideMark/>
          </w:tcPr>
          <w:p w14:paraId="6F1BDBDA" w14:textId="77777777" w:rsidR="002D6916" w:rsidRPr="002C41A0" w:rsidRDefault="002D6916" w:rsidP="00087D62">
            <w:pPr>
              <w:rPr>
                <w:rFonts w:eastAsia="Times New Roman"/>
                <w:b w:val="0"/>
                <w:bCs w:val="0"/>
                <w:color w:val="000000"/>
                <w:sz w:val="22"/>
                <w:szCs w:val="22"/>
                <w:lang w:eastAsia="sk-SK"/>
              </w:rPr>
            </w:pPr>
            <w:r w:rsidRPr="002C41A0">
              <w:rPr>
                <w:rFonts w:eastAsia="Times New Roman"/>
                <w:b w:val="0"/>
                <w:bCs w:val="0"/>
                <w:color w:val="000000"/>
                <w:sz w:val="22"/>
                <w:szCs w:val="22"/>
                <w:lang w:eastAsia="sk-SK"/>
              </w:rPr>
              <w:t>Ľahko zranená osoba</w:t>
            </w:r>
          </w:p>
        </w:tc>
        <w:tc>
          <w:tcPr>
            <w:tcW w:w="2215" w:type="dxa"/>
            <w:tcBorders>
              <w:top w:val="nil"/>
              <w:left w:val="single" w:sz="8" w:space="0" w:color="auto"/>
              <w:bottom w:val="single" w:sz="8" w:space="0" w:color="auto"/>
              <w:right w:val="single" w:sz="4" w:space="0" w:color="auto"/>
            </w:tcBorders>
            <w:shd w:val="clear" w:color="auto" w:fill="auto"/>
            <w:noWrap/>
            <w:vAlign w:val="bottom"/>
            <w:hideMark/>
          </w:tcPr>
          <w:p w14:paraId="1ACE324F" w14:textId="77777777" w:rsidR="002D6916" w:rsidRPr="002C41A0" w:rsidRDefault="002D6916" w:rsidP="00087D62">
            <w:pPr>
              <w:jc w:val="center"/>
              <w:rPr>
                <w:rFonts w:eastAsia="Times New Roman"/>
                <w:color w:val="000000"/>
                <w:sz w:val="22"/>
                <w:szCs w:val="22"/>
                <w:lang w:eastAsia="sk-SK"/>
              </w:rPr>
            </w:pPr>
            <w:r w:rsidRPr="002C41A0">
              <w:rPr>
                <w:color w:val="000000"/>
                <w:sz w:val="22"/>
                <w:szCs w:val="22"/>
              </w:rPr>
              <w:t>6</w:t>
            </w:r>
          </w:p>
        </w:tc>
        <w:tc>
          <w:tcPr>
            <w:tcW w:w="2410" w:type="dxa"/>
            <w:tcBorders>
              <w:top w:val="nil"/>
              <w:left w:val="nil"/>
              <w:bottom w:val="single" w:sz="8" w:space="0" w:color="auto"/>
              <w:right w:val="single" w:sz="8" w:space="0" w:color="auto"/>
            </w:tcBorders>
            <w:shd w:val="clear" w:color="auto" w:fill="auto"/>
            <w:noWrap/>
            <w:vAlign w:val="bottom"/>
            <w:hideMark/>
          </w:tcPr>
          <w:p w14:paraId="736CBAC4" w14:textId="77777777" w:rsidR="002D6916" w:rsidRPr="002C41A0" w:rsidRDefault="002D6916" w:rsidP="00087D62">
            <w:pPr>
              <w:jc w:val="center"/>
              <w:rPr>
                <w:rFonts w:eastAsia="Times New Roman"/>
                <w:color w:val="000000"/>
                <w:sz w:val="22"/>
                <w:szCs w:val="22"/>
                <w:lang w:eastAsia="sk-SK"/>
              </w:rPr>
            </w:pPr>
            <w:r w:rsidRPr="002C41A0">
              <w:rPr>
                <w:color w:val="000000"/>
                <w:sz w:val="22"/>
                <w:szCs w:val="22"/>
              </w:rPr>
              <w:t>3</w:t>
            </w:r>
          </w:p>
        </w:tc>
      </w:tr>
    </w:tbl>
    <w:p w14:paraId="6DFAA3BB" w14:textId="77777777" w:rsidR="002D6916" w:rsidRPr="002C41A0" w:rsidRDefault="002D6916" w:rsidP="00087D62">
      <w:pPr>
        <w:pStyle w:val="Popis"/>
        <w:spacing w:before="240" w:after="0" w:line="276" w:lineRule="auto"/>
        <w:rPr>
          <w:i/>
          <w:color w:val="auto"/>
          <w:sz w:val="20"/>
          <w:szCs w:val="20"/>
        </w:rPr>
      </w:pPr>
      <w:r w:rsidRPr="002C41A0">
        <w:rPr>
          <w:color w:val="auto"/>
          <w:sz w:val="20"/>
          <w:szCs w:val="20"/>
        </w:rPr>
        <w:t>* Rok spustenia prevádzky na úsekoch je individuálny pre konkrétny projekt.</w:t>
      </w:r>
    </w:p>
    <w:p w14:paraId="4B278B64" w14:textId="711ADF10" w:rsidR="002D6916" w:rsidRPr="002C41A0" w:rsidRDefault="00B03650" w:rsidP="00F34F42">
      <w:pPr>
        <w:spacing w:line="276" w:lineRule="auto"/>
        <w:jc w:val="both"/>
        <w:rPr>
          <w:b w:val="0"/>
          <w:bCs w:val="0"/>
        </w:rPr>
      </w:pPr>
      <w:r w:rsidRPr="002C41A0">
        <w:rPr>
          <w:b w:val="0"/>
          <w:bCs w:val="0"/>
        </w:rPr>
        <w:t xml:space="preserve"> </w:t>
      </w:r>
    </w:p>
    <w:p w14:paraId="6069F64B" w14:textId="5F0DE1A6" w:rsidR="00F34F42" w:rsidRPr="002C41A0" w:rsidRDefault="00F34F42" w:rsidP="00F34F42">
      <w:pPr>
        <w:spacing w:line="276" w:lineRule="auto"/>
        <w:jc w:val="both"/>
        <w:rPr>
          <w:b w:val="0"/>
          <w:bCs w:val="0"/>
        </w:rPr>
      </w:pPr>
      <w:r w:rsidRPr="002C41A0">
        <w:rPr>
          <w:b w:val="0"/>
          <w:bCs w:val="0"/>
        </w:rPr>
        <w:t xml:space="preserve">Relatívna miera nehodovosti, kde je zohľadnená intenzita </w:t>
      </w:r>
      <w:r w:rsidR="00F005A8" w:rsidRPr="002C41A0">
        <w:rPr>
          <w:b w:val="0"/>
          <w:bCs w:val="0"/>
        </w:rPr>
        <w:t>dopravy,</w:t>
      </w:r>
      <w:r w:rsidRPr="002C41A0">
        <w:rPr>
          <w:b w:val="0"/>
          <w:bCs w:val="0"/>
        </w:rPr>
        <w:t xml:space="preserve"> je pri </w:t>
      </w:r>
      <w:r w:rsidR="00F005A8" w:rsidRPr="002C41A0">
        <w:rPr>
          <w:b w:val="0"/>
          <w:bCs w:val="0"/>
        </w:rPr>
        <w:t xml:space="preserve">všetkých hodnotených projektoch a pri </w:t>
      </w:r>
      <w:r w:rsidRPr="002C41A0">
        <w:rPr>
          <w:b w:val="0"/>
          <w:bCs w:val="0"/>
        </w:rPr>
        <w:t xml:space="preserve">všetkých následkoch nehôd nižšia, a to pri oboch verziách prístupu k stanoveniu intenzít cestnej premávky. Na cestných úsekoch, kde je spomínaný negatívny trend vývoja nehodovosti, tak ten je spôsobený iba jednou nehodou s následkom smrti. </w:t>
      </w:r>
      <w:r w:rsidR="001D307C" w:rsidRPr="002C41A0">
        <w:rPr>
          <w:b w:val="0"/>
          <w:bCs w:val="0"/>
        </w:rPr>
        <w:t>V</w:t>
      </w:r>
      <w:r w:rsidRPr="002C41A0">
        <w:rPr>
          <w:b w:val="0"/>
          <w:bCs w:val="0"/>
        </w:rPr>
        <w:t xml:space="preserve">hodné </w:t>
      </w:r>
      <w:r w:rsidR="001D307C" w:rsidRPr="002C41A0">
        <w:rPr>
          <w:b w:val="0"/>
          <w:bCs w:val="0"/>
        </w:rPr>
        <w:t xml:space="preserve">je preto </w:t>
      </w:r>
      <w:r w:rsidRPr="002C41A0">
        <w:rPr>
          <w:b w:val="0"/>
          <w:bCs w:val="0"/>
        </w:rPr>
        <w:t xml:space="preserve">zopakovať hodnotenie projektov s väčším súborom dát a v dlhšom časovom horizonte. </w:t>
      </w:r>
    </w:p>
    <w:p w14:paraId="509F51B7" w14:textId="0B0EBDF6" w:rsidR="00632D12" w:rsidRPr="002C41A0" w:rsidRDefault="00632D12" w:rsidP="00F34F42">
      <w:pPr>
        <w:spacing w:line="276" w:lineRule="auto"/>
        <w:jc w:val="both"/>
        <w:rPr>
          <w:b w:val="0"/>
          <w:bCs w:val="0"/>
        </w:rPr>
      </w:pPr>
    </w:p>
    <w:p w14:paraId="4F9A5019" w14:textId="01F22932" w:rsidR="00632D12" w:rsidRPr="002C41A0" w:rsidRDefault="00632D12" w:rsidP="00F34F42">
      <w:pPr>
        <w:spacing w:line="276" w:lineRule="auto"/>
        <w:jc w:val="both"/>
        <w:rPr>
          <w:b w:val="0"/>
          <w:bCs w:val="0"/>
        </w:rPr>
      </w:pPr>
    </w:p>
    <w:p w14:paraId="42230C61" w14:textId="576DECDD" w:rsidR="00632D12" w:rsidRPr="002C41A0" w:rsidRDefault="00632D12" w:rsidP="00F34F42">
      <w:pPr>
        <w:spacing w:line="276" w:lineRule="auto"/>
        <w:jc w:val="both"/>
        <w:rPr>
          <w:b w:val="0"/>
          <w:bCs w:val="0"/>
        </w:rPr>
      </w:pPr>
    </w:p>
    <w:p w14:paraId="2F24BA6B" w14:textId="7A081141" w:rsidR="00632D12" w:rsidRPr="002C41A0" w:rsidRDefault="00632D12" w:rsidP="00F34F42">
      <w:pPr>
        <w:spacing w:line="276" w:lineRule="auto"/>
        <w:jc w:val="both"/>
        <w:rPr>
          <w:b w:val="0"/>
          <w:bCs w:val="0"/>
        </w:rPr>
      </w:pPr>
    </w:p>
    <w:p w14:paraId="228AE7D2" w14:textId="4AF3FB76" w:rsidR="00632D12" w:rsidRPr="002C41A0" w:rsidRDefault="00632D12" w:rsidP="00F34F42">
      <w:pPr>
        <w:spacing w:line="276" w:lineRule="auto"/>
        <w:jc w:val="both"/>
        <w:rPr>
          <w:b w:val="0"/>
          <w:bCs w:val="0"/>
        </w:rPr>
      </w:pPr>
    </w:p>
    <w:p w14:paraId="0D02C3C6" w14:textId="2FEDAAC8" w:rsidR="00632D12" w:rsidRPr="002C41A0" w:rsidRDefault="00632D12" w:rsidP="00F34F42">
      <w:pPr>
        <w:spacing w:line="276" w:lineRule="auto"/>
        <w:jc w:val="both"/>
        <w:rPr>
          <w:b w:val="0"/>
          <w:bCs w:val="0"/>
        </w:rPr>
      </w:pPr>
    </w:p>
    <w:p w14:paraId="4BBD8EE1" w14:textId="0CA6D74F" w:rsidR="00632D12" w:rsidRPr="002C41A0" w:rsidRDefault="00632D12" w:rsidP="00F34F42">
      <w:pPr>
        <w:spacing w:line="276" w:lineRule="auto"/>
        <w:jc w:val="both"/>
        <w:rPr>
          <w:b w:val="0"/>
          <w:bCs w:val="0"/>
        </w:rPr>
      </w:pPr>
    </w:p>
    <w:p w14:paraId="779EB8F4" w14:textId="77777777" w:rsidR="00632D12" w:rsidRPr="002C41A0" w:rsidRDefault="00632D12" w:rsidP="00F34F42">
      <w:pPr>
        <w:spacing w:line="276" w:lineRule="auto"/>
        <w:jc w:val="both"/>
        <w:rPr>
          <w:b w:val="0"/>
          <w:bCs w:val="0"/>
        </w:rPr>
      </w:pPr>
    </w:p>
    <w:p w14:paraId="1AD14AE5" w14:textId="77777777" w:rsidR="004A3140" w:rsidRPr="002C41A0" w:rsidRDefault="004A3140" w:rsidP="00837CD9">
      <w:bookmarkStart w:id="28" w:name="_Toc109052903"/>
    </w:p>
    <w:p w14:paraId="0D8284D3" w14:textId="51CC2D43" w:rsidR="00837CD9" w:rsidRPr="002C41A0" w:rsidRDefault="00695E66" w:rsidP="00837CD9">
      <w:pPr>
        <w:pStyle w:val="Popis"/>
        <w:spacing w:after="0" w:line="276" w:lineRule="auto"/>
        <w:jc w:val="center"/>
        <w:rPr>
          <w:b/>
          <w:bCs/>
          <w:color w:val="auto"/>
          <w:sz w:val="24"/>
          <w:szCs w:val="24"/>
        </w:rPr>
      </w:pPr>
      <w:bookmarkStart w:id="29" w:name="_Toc110238085"/>
      <w:r w:rsidRPr="002C41A0">
        <w:rPr>
          <w:rFonts w:eastAsia="Calibri"/>
          <w:b/>
          <w:bCs/>
          <w:color w:val="auto"/>
          <w:sz w:val="24"/>
          <w:szCs w:val="24"/>
        </w:rPr>
        <w:lastRenderedPageBreak/>
        <w:t xml:space="preserve">Tabuľka č. </w:t>
      </w:r>
      <w:r w:rsidRPr="002C41A0">
        <w:rPr>
          <w:rFonts w:eastAsia="ArialMT"/>
          <w:b/>
          <w:bCs/>
          <w:color w:val="auto"/>
          <w:sz w:val="24"/>
          <w:szCs w:val="24"/>
        </w:rPr>
        <w:fldChar w:fldCharType="begin"/>
      </w:r>
      <w:r w:rsidRPr="002C41A0">
        <w:rPr>
          <w:rFonts w:eastAsia="ArialMT"/>
          <w:b/>
          <w:bCs/>
          <w:color w:val="auto"/>
          <w:sz w:val="24"/>
          <w:szCs w:val="24"/>
        </w:rPr>
        <w:instrText xml:space="preserve"> SEQ Tabuľka \* ARABIC </w:instrText>
      </w:r>
      <w:r w:rsidRPr="002C41A0">
        <w:rPr>
          <w:rFonts w:eastAsia="ArialMT"/>
          <w:b/>
          <w:bCs/>
          <w:color w:val="auto"/>
          <w:sz w:val="24"/>
          <w:szCs w:val="24"/>
        </w:rPr>
        <w:fldChar w:fldCharType="separate"/>
      </w:r>
      <w:r w:rsidR="006745B2" w:rsidRPr="002C41A0">
        <w:rPr>
          <w:rFonts w:eastAsia="ArialMT"/>
          <w:b/>
          <w:bCs/>
          <w:noProof/>
          <w:color w:val="auto"/>
          <w:sz w:val="24"/>
          <w:szCs w:val="24"/>
        </w:rPr>
        <w:t>5</w:t>
      </w:r>
      <w:r w:rsidRPr="002C41A0">
        <w:rPr>
          <w:rFonts w:eastAsia="ArialMT"/>
          <w:b/>
          <w:bCs/>
          <w:color w:val="auto"/>
          <w:sz w:val="24"/>
          <w:szCs w:val="24"/>
        </w:rPr>
        <w:fldChar w:fldCharType="end"/>
      </w:r>
      <w:r w:rsidRPr="002C41A0">
        <w:rPr>
          <w:rFonts w:eastAsia="ArialMT"/>
          <w:b/>
          <w:bCs/>
          <w:color w:val="auto"/>
          <w:sz w:val="24"/>
          <w:szCs w:val="24"/>
        </w:rPr>
        <w:t>:</w:t>
      </w:r>
      <w:r w:rsidRPr="002C41A0">
        <w:rPr>
          <w:rFonts w:eastAsia="Calibri"/>
          <w:b/>
          <w:bCs/>
          <w:color w:val="auto"/>
          <w:sz w:val="24"/>
          <w:szCs w:val="24"/>
        </w:rPr>
        <w:t xml:space="preserve"> </w:t>
      </w:r>
      <w:r w:rsidR="00837CD9" w:rsidRPr="002C41A0">
        <w:rPr>
          <w:b/>
          <w:bCs/>
          <w:color w:val="auto"/>
          <w:sz w:val="24"/>
          <w:szCs w:val="24"/>
        </w:rPr>
        <w:t>Priemerná miera relatívnej nehodovosti</w:t>
      </w:r>
      <w:r w:rsidR="00087D62" w:rsidRPr="002C41A0">
        <w:rPr>
          <w:b/>
          <w:bCs/>
          <w:color w:val="auto"/>
          <w:sz w:val="24"/>
          <w:szCs w:val="24"/>
        </w:rPr>
        <w:t xml:space="preserve"> </w:t>
      </w:r>
      <w:r w:rsidR="00837CD9" w:rsidRPr="002C41A0">
        <w:rPr>
          <w:b/>
          <w:bCs/>
          <w:color w:val="auto"/>
          <w:sz w:val="24"/>
          <w:szCs w:val="24"/>
        </w:rPr>
        <w:t>do doby uvedenia do prevádzky a</w:t>
      </w:r>
      <w:r w:rsidR="00632D12" w:rsidRPr="002C41A0">
        <w:rPr>
          <w:b/>
          <w:bCs/>
          <w:color w:val="auto"/>
          <w:sz w:val="24"/>
          <w:szCs w:val="24"/>
        </w:rPr>
        <w:t> </w:t>
      </w:r>
      <w:r w:rsidR="00087D62" w:rsidRPr="002C41A0">
        <w:rPr>
          <w:b/>
          <w:bCs/>
          <w:color w:val="auto"/>
          <w:sz w:val="24"/>
          <w:szCs w:val="24"/>
        </w:rPr>
        <w:t>p</w:t>
      </w:r>
      <w:r w:rsidR="00837CD9" w:rsidRPr="002C41A0">
        <w:rPr>
          <w:b/>
          <w:bCs/>
          <w:color w:val="auto"/>
          <w:sz w:val="24"/>
          <w:szCs w:val="24"/>
        </w:rPr>
        <w:t>o uvedení cestných úsekov do prevádzky</w:t>
      </w:r>
      <w:bookmarkEnd w:id="29"/>
    </w:p>
    <w:p w14:paraId="64BF5060" w14:textId="506BC81A" w:rsidR="00837CD9" w:rsidRPr="002C41A0" w:rsidRDefault="00837CD9" w:rsidP="00087D62">
      <w:pPr>
        <w:pStyle w:val="Popis"/>
        <w:spacing w:line="276" w:lineRule="auto"/>
        <w:jc w:val="center"/>
        <w:rPr>
          <w:i/>
          <w:color w:val="auto"/>
          <w:sz w:val="24"/>
          <w:szCs w:val="24"/>
        </w:rPr>
      </w:pPr>
      <w:r w:rsidRPr="002C41A0">
        <w:rPr>
          <w:color w:val="auto"/>
          <w:sz w:val="24"/>
          <w:szCs w:val="24"/>
        </w:rPr>
        <w:t>(priemer relatívnej miery dopravnej nehodovosti na 100 miliónov vozidlových km,</w:t>
      </w:r>
      <w:r w:rsidR="00087D62" w:rsidRPr="002C41A0">
        <w:rPr>
          <w:color w:val="auto"/>
          <w:sz w:val="24"/>
          <w:szCs w:val="24"/>
        </w:rPr>
        <w:t xml:space="preserve"> </w:t>
      </w:r>
      <w:r w:rsidRPr="002C41A0">
        <w:rPr>
          <w:color w:val="auto"/>
          <w:sz w:val="24"/>
          <w:szCs w:val="24"/>
        </w:rPr>
        <w:t>údaje za roky 2010 – 2021)</w:t>
      </w:r>
      <w:bookmarkEnd w:id="28"/>
    </w:p>
    <w:tbl>
      <w:tblPr>
        <w:tblW w:w="8943" w:type="dxa"/>
        <w:jc w:val="center"/>
        <w:tblCellMar>
          <w:left w:w="70" w:type="dxa"/>
          <w:right w:w="70" w:type="dxa"/>
        </w:tblCellMar>
        <w:tblLook w:val="04A0" w:firstRow="1" w:lastRow="0" w:firstColumn="1" w:lastColumn="0" w:noHBand="0" w:noVBand="1"/>
      </w:tblPr>
      <w:tblGrid>
        <w:gridCol w:w="2380"/>
        <w:gridCol w:w="3275"/>
        <w:gridCol w:w="3288"/>
      </w:tblGrid>
      <w:tr w:rsidR="00837CD9" w:rsidRPr="002C41A0" w14:paraId="5D9F00F6" w14:textId="77777777" w:rsidTr="00087D62">
        <w:trPr>
          <w:trHeight w:val="284"/>
          <w:jc w:val="center"/>
        </w:trPr>
        <w:tc>
          <w:tcPr>
            <w:tcW w:w="2380" w:type="dxa"/>
            <w:tcBorders>
              <w:top w:val="single" w:sz="8" w:space="0" w:color="auto"/>
              <w:left w:val="single" w:sz="8" w:space="0" w:color="auto"/>
              <w:bottom w:val="single" w:sz="8" w:space="0" w:color="auto"/>
              <w:right w:val="nil"/>
            </w:tcBorders>
            <w:shd w:val="clear" w:color="auto" w:fill="8EAADB" w:themeFill="accent1" w:themeFillTint="99"/>
            <w:noWrap/>
            <w:vAlign w:val="center"/>
            <w:hideMark/>
          </w:tcPr>
          <w:p w14:paraId="1A7B51D0" w14:textId="75384A62" w:rsidR="00837CD9" w:rsidRPr="002C41A0" w:rsidRDefault="00837CD9" w:rsidP="00087D62">
            <w:pPr>
              <w:rPr>
                <w:rFonts w:eastAsia="Times New Roman"/>
                <w:color w:val="000000"/>
                <w:sz w:val="22"/>
                <w:szCs w:val="22"/>
                <w:lang w:eastAsia="sk-SK"/>
              </w:rPr>
            </w:pPr>
            <w:r w:rsidRPr="002C41A0">
              <w:rPr>
                <w:rFonts w:eastAsia="Times New Roman"/>
                <w:color w:val="000000"/>
                <w:sz w:val="22"/>
                <w:szCs w:val="22"/>
                <w:lang w:eastAsia="sk-SK"/>
              </w:rPr>
              <w:t> Verzia č. 1</w:t>
            </w:r>
          </w:p>
        </w:tc>
        <w:tc>
          <w:tcPr>
            <w:tcW w:w="3275" w:type="dxa"/>
            <w:tcBorders>
              <w:top w:val="single" w:sz="8" w:space="0" w:color="auto"/>
              <w:left w:val="single" w:sz="8" w:space="0" w:color="auto"/>
              <w:bottom w:val="nil"/>
              <w:right w:val="single" w:sz="4" w:space="0" w:color="auto"/>
            </w:tcBorders>
            <w:shd w:val="clear" w:color="auto" w:fill="8EAADB" w:themeFill="accent1" w:themeFillTint="99"/>
            <w:vAlign w:val="center"/>
            <w:hideMark/>
          </w:tcPr>
          <w:p w14:paraId="07FE515D" w14:textId="77777777" w:rsidR="00837CD9" w:rsidRPr="002C41A0" w:rsidRDefault="00837CD9" w:rsidP="00087D62">
            <w:pPr>
              <w:jc w:val="center"/>
              <w:rPr>
                <w:rFonts w:eastAsia="Times New Roman"/>
                <w:color w:val="000000"/>
                <w:sz w:val="22"/>
                <w:szCs w:val="22"/>
                <w:lang w:eastAsia="sk-SK"/>
              </w:rPr>
            </w:pPr>
            <w:r w:rsidRPr="002C41A0">
              <w:rPr>
                <w:rFonts w:eastAsia="Times New Roman"/>
                <w:color w:val="000000"/>
                <w:sz w:val="22"/>
                <w:szCs w:val="22"/>
                <w:lang w:eastAsia="sk-SK"/>
              </w:rPr>
              <w:t>Priemer do ukončenia realizácie</w:t>
            </w:r>
          </w:p>
        </w:tc>
        <w:tc>
          <w:tcPr>
            <w:tcW w:w="3288" w:type="dxa"/>
            <w:tcBorders>
              <w:top w:val="single" w:sz="8" w:space="0" w:color="auto"/>
              <w:left w:val="nil"/>
              <w:bottom w:val="nil"/>
              <w:right w:val="single" w:sz="8" w:space="0" w:color="auto"/>
            </w:tcBorders>
            <w:shd w:val="clear" w:color="auto" w:fill="8EAADB" w:themeFill="accent1" w:themeFillTint="99"/>
            <w:vAlign w:val="center"/>
            <w:hideMark/>
          </w:tcPr>
          <w:p w14:paraId="4284041F" w14:textId="77777777" w:rsidR="00837CD9" w:rsidRPr="002C41A0" w:rsidRDefault="00837CD9" w:rsidP="00087D62">
            <w:pPr>
              <w:jc w:val="center"/>
              <w:rPr>
                <w:rFonts w:eastAsia="Times New Roman"/>
                <w:color w:val="000000"/>
                <w:sz w:val="22"/>
                <w:szCs w:val="22"/>
                <w:lang w:eastAsia="sk-SK"/>
              </w:rPr>
            </w:pPr>
            <w:r w:rsidRPr="002C41A0">
              <w:rPr>
                <w:rFonts w:eastAsia="Times New Roman"/>
                <w:color w:val="000000"/>
                <w:sz w:val="22"/>
                <w:szCs w:val="22"/>
                <w:lang w:eastAsia="sk-SK"/>
              </w:rPr>
              <w:t>Priemer od spustenia prevádzky</w:t>
            </w:r>
          </w:p>
        </w:tc>
      </w:tr>
      <w:tr w:rsidR="00837CD9" w:rsidRPr="002C41A0" w14:paraId="2D63E031" w14:textId="77777777" w:rsidTr="00087D62">
        <w:trPr>
          <w:trHeight w:val="284"/>
          <w:jc w:val="center"/>
        </w:trPr>
        <w:tc>
          <w:tcPr>
            <w:tcW w:w="2380" w:type="dxa"/>
            <w:tcBorders>
              <w:top w:val="single" w:sz="4" w:space="0" w:color="auto"/>
              <w:left w:val="single" w:sz="8" w:space="0" w:color="auto"/>
              <w:bottom w:val="single" w:sz="4" w:space="0" w:color="auto"/>
              <w:right w:val="nil"/>
            </w:tcBorders>
            <w:shd w:val="clear" w:color="auto" w:fill="auto"/>
            <w:noWrap/>
            <w:vAlign w:val="center"/>
            <w:hideMark/>
          </w:tcPr>
          <w:p w14:paraId="37F4C631" w14:textId="77777777" w:rsidR="00837CD9" w:rsidRPr="002C41A0" w:rsidRDefault="00837CD9" w:rsidP="00087D62">
            <w:pPr>
              <w:rPr>
                <w:rFonts w:eastAsia="Times New Roman"/>
                <w:b w:val="0"/>
                <w:bCs w:val="0"/>
                <w:color w:val="000000"/>
                <w:sz w:val="22"/>
                <w:szCs w:val="22"/>
                <w:lang w:eastAsia="sk-SK"/>
              </w:rPr>
            </w:pPr>
            <w:r w:rsidRPr="002C41A0">
              <w:rPr>
                <w:rFonts w:eastAsia="Times New Roman"/>
                <w:b w:val="0"/>
                <w:bCs w:val="0"/>
                <w:color w:val="000000"/>
                <w:sz w:val="22"/>
                <w:szCs w:val="22"/>
                <w:lang w:eastAsia="sk-SK"/>
              </w:rPr>
              <w:t>Smrteľne zranená osoba</w:t>
            </w:r>
          </w:p>
        </w:tc>
        <w:tc>
          <w:tcPr>
            <w:tcW w:w="3275" w:type="dxa"/>
            <w:tcBorders>
              <w:top w:val="single" w:sz="8" w:space="0" w:color="auto"/>
              <w:left w:val="single" w:sz="8" w:space="0" w:color="auto"/>
              <w:bottom w:val="single" w:sz="4" w:space="0" w:color="auto"/>
              <w:right w:val="single" w:sz="4" w:space="0" w:color="auto"/>
            </w:tcBorders>
            <w:shd w:val="clear" w:color="auto" w:fill="auto"/>
            <w:vAlign w:val="bottom"/>
            <w:hideMark/>
          </w:tcPr>
          <w:p w14:paraId="44642410" w14:textId="77777777" w:rsidR="00837CD9" w:rsidRPr="002C41A0" w:rsidRDefault="00837CD9" w:rsidP="00087D62">
            <w:pPr>
              <w:jc w:val="center"/>
              <w:rPr>
                <w:rFonts w:eastAsia="Times New Roman"/>
                <w:b w:val="0"/>
                <w:bCs w:val="0"/>
                <w:color w:val="000000"/>
                <w:sz w:val="22"/>
                <w:szCs w:val="22"/>
                <w:lang w:eastAsia="sk-SK"/>
              </w:rPr>
            </w:pPr>
            <w:r w:rsidRPr="002C41A0">
              <w:rPr>
                <w:b w:val="0"/>
                <w:bCs w:val="0"/>
                <w:color w:val="000000"/>
                <w:sz w:val="22"/>
                <w:szCs w:val="22"/>
              </w:rPr>
              <w:t>1,40</w:t>
            </w:r>
          </w:p>
        </w:tc>
        <w:tc>
          <w:tcPr>
            <w:tcW w:w="3288" w:type="dxa"/>
            <w:tcBorders>
              <w:top w:val="single" w:sz="8" w:space="0" w:color="auto"/>
              <w:left w:val="nil"/>
              <w:bottom w:val="single" w:sz="4" w:space="0" w:color="auto"/>
              <w:right w:val="single" w:sz="8" w:space="0" w:color="auto"/>
            </w:tcBorders>
            <w:shd w:val="clear" w:color="auto" w:fill="auto"/>
            <w:vAlign w:val="bottom"/>
            <w:hideMark/>
          </w:tcPr>
          <w:p w14:paraId="50C8409E" w14:textId="77777777" w:rsidR="00837CD9" w:rsidRPr="002C41A0" w:rsidRDefault="00837CD9" w:rsidP="00087D62">
            <w:pPr>
              <w:jc w:val="center"/>
              <w:rPr>
                <w:rFonts w:eastAsia="Times New Roman"/>
                <w:b w:val="0"/>
                <w:bCs w:val="0"/>
                <w:color w:val="000000"/>
                <w:sz w:val="22"/>
                <w:szCs w:val="22"/>
                <w:lang w:eastAsia="sk-SK"/>
              </w:rPr>
            </w:pPr>
            <w:r w:rsidRPr="002C41A0">
              <w:rPr>
                <w:b w:val="0"/>
                <w:bCs w:val="0"/>
                <w:color w:val="000000"/>
                <w:sz w:val="22"/>
                <w:szCs w:val="22"/>
              </w:rPr>
              <w:t>1,38</w:t>
            </w:r>
          </w:p>
        </w:tc>
      </w:tr>
      <w:tr w:rsidR="00837CD9" w:rsidRPr="002C41A0" w14:paraId="31516831" w14:textId="77777777" w:rsidTr="00087D62">
        <w:trPr>
          <w:trHeight w:val="284"/>
          <w:jc w:val="center"/>
        </w:trPr>
        <w:tc>
          <w:tcPr>
            <w:tcW w:w="2380" w:type="dxa"/>
            <w:tcBorders>
              <w:top w:val="nil"/>
              <w:left w:val="single" w:sz="8" w:space="0" w:color="auto"/>
              <w:bottom w:val="single" w:sz="4" w:space="0" w:color="auto"/>
              <w:right w:val="nil"/>
            </w:tcBorders>
            <w:shd w:val="clear" w:color="auto" w:fill="auto"/>
            <w:noWrap/>
            <w:vAlign w:val="center"/>
            <w:hideMark/>
          </w:tcPr>
          <w:p w14:paraId="6B9C75C4" w14:textId="77777777" w:rsidR="00837CD9" w:rsidRPr="002C41A0" w:rsidRDefault="00837CD9" w:rsidP="00087D62">
            <w:pPr>
              <w:rPr>
                <w:rFonts w:eastAsia="Times New Roman"/>
                <w:b w:val="0"/>
                <w:bCs w:val="0"/>
                <w:color w:val="000000"/>
                <w:sz w:val="22"/>
                <w:szCs w:val="22"/>
                <w:lang w:eastAsia="sk-SK"/>
              </w:rPr>
            </w:pPr>
            <w:r w:rsidRPr="002C41A0">
              <w:rPr>
                <w:rFonts w:eastAsia="Times New Roman"/>
                <w:b w:val="0"/>
                <w:bCs w:val="0"/>
                <w:color w:val="000000"/>
                <w:sz w:val="22"/>
                <w:szCs w:val="22"/>
                <w:lang w:eastAsia="sk-SK"/>
              </w:rPr>
              <w:t>Ťažko zranená osoba</w:t>
            </w:r>
          </w:p>
        </w:tc>
        <w:tc>
          <w:tcPr>
            <w:tcW w:w="3275" w:type="dxa"/>
            <w:tcBorders>
              <w:top w:val="nil"/>
              <w:left w:val="single" w:sz="8" w:space="0" w:color="auto"/>
              <w:bottom w:val="single" w:sz="4" w:space="0" w:color="auto"/>
              <w:right w:val="single" w:sz="4" w:space="0" w:color="auto"/>
            </w:tcBorders>
            <w:shd w:val="clear" w:color="auto" w:fill="auto"/>
            <w:vAlign w:val="bottom"/>
            <w:hideMark/>
          </w:tcPr>
          <w:p w14:paraId="6C5EC25B" w14:textId="77777777" w:rsidR="00837CD9" w:rsidRPr="002C41A0" w:rsidRDefault="00837CD9" w:rsidP="00087D62">
            <w:pPr>
              <w:jc w:val="center"/>
              <w:rPr>
                <w:rFonts w:eastAsia="Times New Roman"/>
                <w:b w:val="0"/>
                <w:bCs w:val="0"/>
                <w:color w:val="000000"/>
                <w:sz w:val="22"/>
                <w:szCs w:val="22"/>
                <w:lang w:eastAsia="sk-SK"/>
              </w:rPr>
            </w:pPr>
            <w:r w:rsidRPr="002C41A0">
              <w:rPr>
                <w:b w:val="0"/>
                <w:bCs w:val="0"/>
                <w:color w:val="000000"/>
                <w:sz w:val="22"/>
                <w:szCs w:val="22"/>
              </w:rPr>
              <w:t>12,15</w:t>
            </w:r>
          </w:p>
        </w:tc>
        <w:tc>
          <w:tcPr>
            <w:tcW w:w="3288" w:type="dxa"/>
            <w:tcBorders>
              <w:top w:val="nil"/>
              <w:left w:val="nil"/>
              <w:bottom w:val="single" w:sz="4" w:space="0" w:color="auto"/>
              <w:right w:val="single" w:sz="8" w:space="0" w:color="auto"/>
            </w:tcBorders>
            <w:shd w:val="clear" w:color="auto" w:fill="auto"/>
            <w:vAlign w:val="bottom"/>
            <w:hideMark/>
          </w:tcPr>
          <w:p w14:paraId="0A531B77" w14:textId="77777777" w:rsidR="00837CD9" w:rsidRPr="002C41A0" w:rsidRDefault="00837CD9" w:rsidP="00087D62">
            <w:pPr>
              <w:jc w:val="center"/>
              <w:rPr>
                <w:rFonts w:eastAsia="Times New Roman"/>
                <w:b w:val="0"/>
                <w:bCs w:val="0"/>
                <w:color w:val="000000"/>
                <w:sz w:val="22"/>
                <w:szCs w:val="22"/>
                <w:lang w:eastAsia="sk-SK"/>
              </w:rPr>
            </w:pPr>
            <w:r w:rsidRPr="002C41A0">
              <w:rPr>
                <w:b w:val="0"/>
                <w:bCs w:val="0"/>
                <w:color w:val="000000"/>
                <w:sz w:val="22"/>
                <w:szCs w:val="22"/>
              </w:rPr>
              <w:t>9,72</w:t>
            </w:r>
          </w:p>
        </w:tc>
      </w:tr>
      <w:tr w:rsidR="00837CD9" w:rsidRPr="002C41A0" w14:paraId="195FD1A6" w14:textId="77777777" w:rsidTr="00087D62">
        <w:trPr>
          <w:trHeight w:val="284"/>
          <w:jc w:val="center"/>
        </w:trPr>
        <w:tc>
          <w:tcPr>
            <w:tcW w:w="2380" w:type="dxa"/>
            <w:tcBorders>
              <w:top w:val="nil"/>
              <w:left w:val="single" w:sz="8" w:space="0" w:color="auto"/>
              <w:bottom w:val="single" w:sz="8" w:space="0" w:color="auto"/>
              <w:right w:val="nil"/>
            </w:tcBorders>
            <w:shd w:val="clear" w:color="auto" w:fill="auto"/>
            <w:noWrap/>
            <w:vAlign w:val="center"/>
            <w:hideMark/>
          </w:tcPr>
          <w:p w14:paraId="1B16EFFA" w14:textId="77777777" w:rsidR="00837CD9" w:rsidRPr="002C41A0" w:rsidRDefault="00837CD9" w:rsidP="00087D62">
            <w:pPr>
              <w:rPr>
                <w:rFonts w:eastAsia="Times New Roman"/>
                <w:b w:val="0"/>
                <w:bCs w:val="0"/>
                <w:color w:val="000000"/>
                <w:sz w:val="22"/>
                <w:szCs w:val="22"/>
                <w:lang w:eastAsia="sk-SK"/>
              </w:rPr>
            </w:pPr>
            <w:r w:rsidRPr="002C41A0">
              <w:rPr>
                <w:rFonts w:eastAsia="Times New Roman"/>
                <w:b w:val="0"/>
                <w:bCs w:val="0"/>
                <w:color w:val="000000"/>
                <w:sz w:val="22"/>
                <w:szCs w:val="22"/>
                <w:lang w:eastAsia="sk-SK"/>
              </w:rPr>
              <w:t>Ľahko zranená osoba</w:t>
            </w:r>
          </w:p>
        </w:tc>
        <w:tc>
          <w:tcPr>
            <w:tcW w:w="3275" w:type="dxa"/>
            <w:tcBorders>
              <w:top w:val="nil"/>
              <w:left w:val="single" w:sz="8" w:space="0" w:color="auto"/>
              <w:bottom w:val="single" w:sz="8" w:space="0" w:color="auto"/>
              <w:right w:val="single" w:sz="4" w:space="0" w:color="auto"/>
            </w:tcBorders>
            <w:shd w:val="clear" w:color="auto" w:fill="auto"/>
            <w:vAlign w:val="bottom"/>
            <w:hideMark/>
          </w:tcPr>
          <w:p w14:paraId="5A010AEF" w14:textId="77777777" w:rsidR="00837CD9" w:rsidRPr="002C41A0" w:rsidRDefault="00837CD9" w:rsidP="00087D62">
            <w:pPr>
              <w:jc w:val="center"/>
              <w:rPr>
                <w:rFonts w:eastAsia="Times New Roman"/>
                <w:b w:val="0"/>
                <w:bCs w:val="0"/>
                <w:color w:val="000000"/>
                <w:sz w:val="22"/>
                <w:szCs w:val="22"/>
                <w:lang w:eastAsia="sk-SK"/>
              </w:rPr>
            </w:pPr>
            <w:r w:rsidRPr="002C41A0">
              <w:rPr>
                <w:b w:val="0"/>
                <w:bCs w:val="0"/>
                <w:color w:val="000000"/>
                <w:sz w:val="22"/>
                <w:szCs w:val="22"/>
              </w:rPr>
              <w:t>107,30</w:t>
            </w:r>
          </w:p>
        </w:tc>
        <w:tc>
          <w:tcPr>
            <w:tcW w:w="3288" w:type="dxa"/>
            <w:tcBorders>
              <w:top w:val="nil"/>
              <w:left w:val="nil"/>
              <w:bottom w:val="single" w:sz="8" w:space="0" w:color="auto"/>
              <w:right w:val="single" w:sz="8" w:space="0" w:color="auto"/>
            </w:tcBorders>
            <w:shd w:val="clear" w:color="auto" w:fill="auto"/>
            <w:vAlign w:val="bottom"/>
            <w:hideMark/>
          </w:tcPr>
          <w:p w14:paraId="750D46BE" w14:textId="77777777" w:rsidR="00837CD9" w:rsidRPr="002C41A0" w:rsidRDefault="00837CD9" w:rsidP="00087D62">
            <w:pPr>
              <w:jc w:val="center"/>
              <w:rPr>
                <w:rFonts w:eastAsia="Times New Roman"/>
                <w:b w:val="0"/>
                <w:bCs w:val="0"/>
                <w:color w:val="000000"/>
                <w:sz w:val="22"/>
                <w:szCs w:val="22"/>
                <w:lang w:eastAsia="sk-SK"/>
              </w:rPr>
            </w:pPr>
            <w:r w:rsidRPr="002C41A0">
              <w:rPr>
                <w:b w:val="0"/>
                <w:bCs w:val="0"/>
                <w:color w:val="000000"/>
                <w:sz w:val="22"/>
                <w:szCs w:val="22"/>
              </w:rPr>
              <w:t>59,59</w:t>
            </w:r>
          </w:p>
        </w:tc>
      </w:tr>
    </w:tbl>
    <w:p w14:paraId="0BFA9311" w14:textId="77777777" w:rsidR="00837CD9" w:rsidRPr="002C41A0" w:rsidRDefault="00837CD9" w:rsidP="00837CD9">
      <w:pPr>
        <w:spacing w:line="276" w:lineRule="auto"/>
      </w:pPr>
    </w:p>
    <w:tbl>
      <w:tblPr>
        <w:tblW w:w="8943" w:type="dxa"/>
        <w:jc w:val="center"/>
        <w:tblCellMar>
          <w:left w:w="70" w:type="dxa"/>
          <w:right w:w="70" w:type="dxa"/>
        </w:tblCellMar>
        <w:tblLook w:val="04A0" w:firstRow="1" w:lastRow="0" w:firstColumn="1" w:lastColumn="0" w:noHBand="0" w:noVBand="1"/>
      </w:tblPr>
      <w:tblGrid>
        <w:gridCol w:w="2380"/>
        <w:gridCol w:w="3275"/>
        <w:gridCol w:w="3288"/>
      </w:tblGrid>
      <w:tr w:rsidR="00837CD9" w:rsidRPr="002C41A0" w14:paraId="3FF53004" w14:textId="77777777" w:rsidTr="00087D62">
        <w:trPr>
          <w:trHeight w:val="284"/>
          <w:jc w:val="center"/>
        </w:trPr>
        <w:tc>
          <w:tcPr>
            <w:tcW w:w="2380" w:type="dxa"/>
            <w:tcBorders>
              <w:top w:val="single" w:sz="8" w:space="0" w:color="auto"/>
              <w:left w:val="single" w:sz="8" w:space="0" w:color="auto"/>
              <w:bottom w:val="single" w:sz="8" w:space="0" w:color="auto"/>
              <w:right w:val="nil"/>
            </w:tcBorders>
            <w:shd w:val="clear" w:color="auto" w:fill="8EAADB" w:themeFill="accent1" w:themeFillTint="99"/>
            <w:noWrap/>
            <w:vAlign w:val="center"/>
            <w:hideMark/>
          </w:tcPr>
          <w:p w14:paraId="26E8AAC6" w14:textId="77777777" w:rsidR="00837CD9" w:rsidRPr="002C41A0" w:rsidRDefault="00837CD9" w:rsidP="00087D62">
            <w:pPr>
              <w:rPr>
                <w:rFonts w:eastAsia="Times New Roman"/>
                <w:b w:val="0"/>
                <w:color w:val="000000"/>
                <w:sz w:val="22"/>
                <w:szCs w:val="22"/>
                <w:lang w:eastAsia="sk-SK"/>
              </w:rPr>
            </w:pPr>
            <w:r w:rsidRPr="002C41A0">
              <w:rPr>
                <w:rFonts w:eastAsia="Times New Roman"/>
                <w:color w:val="000000"/>
                <w:sz w:val="22"/>
                <w:szCs w:val="22"/>
                <w:lang w:eastAsia="sk-SK"/>
              </w:rPr>
              <w:t> Verzia č. 2</w:t>
            </w:r>
          </w:p>
        </w:tc>
        <w:tc>
          <w:tcPr>
            <w:tcW w:w="3275" w:type="dxa"/>
            <w:tcBorders>
              <w:top w:val="single" w:sz="8" w:space="0" w:color="auto"/>
              <w:left w:val="single" w:sz="8" w:space="0" w:color="auto"/>
              <w:bottom w:val="nil"/>
              <w:right w:val="single" w:sz="4" w:space="0" w:color="auto"/>
            </w:tcBorders>
            <w:shd w:val="clear" w:color="auto" w:fill="8EAADB" w:themeFill="accent1" w:themeFillTint="99"/>
            <w:vAlign w:val="center"/>
            <w:hideMark/>
          </w:tcPr>
          <w:p w14:paraId="46EC3F3A" w14:textId="77777777" w:rsidR="00837CD9" w:rsidRPr="002C41A0" w:rsidRDefault="00837CD9" w:rsidP="00087D62">
            <w:pPr>
              <w:jc w:val="center"/>
              <w:rPr>
                <w:rFonts w:eastAsia="Times New Roman"/>
                <w:color w:val="000000"/>
                <w:sz w:val="22"/>
                <w:szCs w:val="22"/>
                <w:lang w:eastAsia="sk-SK"/>
              </w:rPr>
            </w:pPr>
            <w:r w:rsidRPr="002C41A0">
              <w:rPr>
                <w:rFonts w:eastAsia="Times New Roman"/>
                <w:color w:val="000000"/>
                <w:sz w:val="22"/>
                <w:szCs w:val="22"/>
                <w:lang w:eastAsia="sk-SK"/>
              </w:rPr>
              <w:t>Priemer do ukončenia realizácie</w:t>
            </w:r>
          </w:p>
        </w:tc>
        <w:tc>
          <w:tcPr>
            <w:tcW w:w="3288" w:type="dxa"/>
            <w:tcBorders>
              <w:top w:val="single" w:sz="8" w:space="0" w:color="auto"/>
              <w:left w:val="nil"/>
              <w:bottom w:val="nil"/>
              <w:right w:val="single" w:sz="8" w:space="0" w:color="auto"/>
            </w:tcBorders>
            <w:shd w:val="clear" w:color="auto" w:fill="8EAADB" w:themeFill="accent1" w:themeFillTint="99"/>
            <w:vAlign w:val="center"/>
            <w:hideMark/>
          </w:tcPr>
          <w:p w14:paraId="704270FB" w14:textId="77777777" w:rsidR="00837CD9" w:rsidRPr="002C41A0" w:rsidRDefault="00837CD9" w:rsidP="00087D62">
            <w:pPr>
              <w:jc w:val="center"/>
              <w:rPr>
                <w:rFonts w:eastAsia="Times New Roman"/>
                <w:color w:val="000000"/>
                <w:sz w:val="22"/>
                <w:szCs w:val="22"/>
                <w:lang w:eastAsia="sk-SK"/>
              </w:rPr>
            </w:pPr>
            <w:r w:rsidRPr="002C41A0">
              <w:rPr>
                <w:rFonts w:eastAsia="Times New Roman"/>
                <w:color w:val="000000"/>
                <w:sz w:val="22"/>
                <w:szCs w:val="22"/>
                <w:lang w:eastAsia="sk-SK"/>
              </w:rPr>
              <w:t>Priemer od spustenia prevádzky</w:t>
            </w:r>
          </w:p>
        </w:tc>
      </w:tr>
      <w:tr w:rsidR="00837CD9" w:rsidRPr="002C41A0" w14:paraId="0C9DD928" w14:textId="77777777" w:rsidTr="00087D62">
        <w:trPr>
          <w:trHeight w:val="284"/>
          <w:jc w:val="center"/>
        </w:trPr>
        <w:tc>
          <w:tcPr>
            <w:tcW w:w="2380" w:type="dxa"/>
            <w:tcBorders>
              <w:top w:val="single" w:sz="4" w:space="0" w:color="auto"/>
              <w:left w:val="single" w:sz="8" w:space="0" w:color="auto"/>
              <w:bottom w:val="single" w:sz="4" w:space="0" w:color="auto"/>
              <w:right w:val="nil"/>
            </w:tcBorders>
            <w:shd w:val="clear" w:color="auto" w:fill="auto"/>
            <w:noWrap/>
            <w:vAlign w:val="center"/>
            <w:hideMark/>
          </w:tcPr>
          <w:p w14:paraId="3C3FD368" w14:textId="77777777" w:rsidR="00837CD9" w:rsidRPr="002C41A0" w:rsidRDefault="00837CD9" w:rsidP="00087D62">
            <w:pPr>
              <w:rPr>
                <w:rFonts w:eastAsia="Times New Roman"/>
                <w:b w:val="0"/>
                <w:bCs w:val="0"/>
                <w:color w:val="000000"/>
                <w:sz w:val="22"/>
                <w:szCs w:val="22"/>
                <w:lang w:eastAsia="sk-SK"/>
              </w:rPr>
            </w:pPr>
            <w:r w:rsidRPr="002C41A0">
              <w:rPr>
                <w:rFonts w:eastAsia="Times New Roman"/>
                <w:b w:val="0"/>
                <w:bCs w:val="0"/>
                <w:color w:val="000000"/>
                <w:sz w:val="22"/>
                <w:szCs w:val="22"/>
                <w:lang w:eastAsia="sk-SK"/>
              </w:rPr>
              <w:t>Smrteľne zranená osoba</w:t>
            </w:r>
          </w:p>
        </w:tc>
        <w:tc>
          <w:tcPr>
            <w:tcW w:w="3275" w:type="dxa"/>
            <w:tcBorders>
              <w:top w:val="single" w:sz="8" w:space="0" w:color="auto"/>
              <w:left w:val="single" w:sz="8" w:space="0" w:color="auto"/>
              <w:bottom w:val="single" w:sz="4" w:space="0" w:color="auto"/>
              <w:right w:val="single" w:sz="4" w:space="0" w:color="auto"/>
            </w:tcBorders>
            <w:shd w:val="clear" w:color="auto" w:fill="auto"/>
            <w:vAlign w:val="bottom"/>
            <w:hideMark/>
          </w:tcPr>
          <w:p w14:paraId="779E2155" w14:textId="77777777" w:rsidR="00837CD9" w:rsidRPr="002C41A0" w:rsidRDefault="00837CD9" w:rsidP="00087D62">
            <w:pPr>
              <w:jc w:val="center"/>
              <w:rPr>
                <w:rFonts w:eastAsia="Times New Roman"/>
                <w:b w:val="0"/>
                <w:bCs w:val="0"/>
                <w:color w:val="000000"/>
                <w:sz w:val="22"/>
                <w:szCs w:val="22"/>
                <w:lang w:eastAsia="sk-SK"/>
              </w:rPr>
            </w:pPr>
            <w:r w:rsidRPr="002C41A0">
              <w:rPr>
                <w:b w:val="0"/>
                <w:bCs w:val="0"/>
                <w:color w:val="000000"/>
                <w:sz w:val="22"/>
                <w:szCs w:val="22"/>
              </w:rPr>
              <w:t>1,41</w:t>
            </w:r>
          </w:p>
        </w:tc>
        <w:tc>
          <w:tcPr>
            <w:tcW w:w="3288" w:type="dxa"/>
            <w:tcBorders>
              <w:top w:val="single" w:sz="8" w:space="0" w:color="auto"/>
              <w:left w:val="nil"/>
              <w:bottom w:val="single" w:sz="4" w:space="0" w:color="auto"/>
              <w:right w:val="single" w:sz="8" w:space="0" w:color="auto"/>
            </w:tcBorders>
            <w:shd w:val="clear" w:color="auto" w:fill="auto"/>
            <w:vAlign w:val="bottom"/>
            <w:hideMark/>
          </w:tcPr>
          <w:p w14:paraId="0871B0F2" w14:textId="77777777" w:rsidR="00837CD9" w:rsidRPr="002C41A0" w:rsidRDefault="00837CD9" w:rsidP="00087D62">
            <w:pPr>
              <w:jc w:val="center"/>
              <w:rPr>
                <w:rFonts w:eastAsia="Times New Roman"/>
                <w:b w:val="0"/>
                <w:bCs w:val="0"/>
                <w:color w:val="000000"/>
                <w:sz w:val="22"/>
                <w:szCs w:val="22"/>
                <w:lang w:eastAsia="sk-SK"/>
              </w:rPr>
            </w:pPr>
            <w:r w:rsidRPr="002C41A0">
              <w:rPr>
                <w:b w:val="0"/>
                <w:bCs w:val="0"/>
                <w:color w:val="000000"/>
                <w:sz w:val="22"/>
                <w:szCs w:val="22"/>
              </w:rPr>
              <w:t>0,89</w:t>
            </w:r>
          </w:p>
        </w:tc>
      </w:tr>
      <w:tr w:rsidR="00837CD9" w:rsidRPr="002C41A0" w14:paraId="08779B3C" w14:textId="77777777" w:rsidTr="00087D62">
        <w:trPr>
          <w:trHeight w:val="284"/>
          <w:jc w:val="center"/>
        </w:trPr>
        <w:tc>
          <w:tcPr>
            <w:tcW w:w="2380" w:type="dxa"/>
            <w:tcBorders>
              <w:top w:val="nil"/>
              <w:left w:val="single" w:sz="8" w:space="0" w:color="auto"/>
              <w:bottom w:val="single" w:sz="4" w:space="0" w:color="auto"/>
              <w:right w:val="nil"/>
            </w:tcBorders>
            <w:shd w:val="clear" w:color="auto" w:fill="auto"/>
            <w:noWrap/>
            <w:vAlign w:val="center"/>
            <w:hideMark/>
          </w:tcPr>
          <w:p w14:paraId="1EA09193" w14:textId="77777777" w:rsidR="00837CD9" w:rsidRPr="002C41A0" w:rsidRDefault="00837CD9" w:rsidP="00087D62">
            <w:pPr>
              <w:rPr>
                <w:rFonts w:eastAsia="Times New Roman"/>
                <w:b w:val="0"/>
                <w:bCs w:val="0"/>
                <w:color w:val="000000"/>
                <w:sz w:val="22"/>
                <w:szCs w:val="22"/>
                <w:lang w:eastAsia="sk-SK"/>
              </w:rPr>
            </w:pPr>
            <w:r w:rsidRPr="002C41A0">
              <w:rPr>
                <w:rFonts w:eastAsia="Times New Roman"/>
                <w:b w:val="0"/>
                <w:bCs w:val="0"/>
                <w:color w:val="000000"/>
                <w:sz w:val="22"/>
                <w:szCs w:val="22"/>
                <w:lang w:eastAsia="sk-SK"/>
              </w:rPr>
              <w:t>Ťažko zranená osoba</w:t>
            </w:r>
          </w:p>
        </w:tc>
        <w:tc>
          <w:tcPr>
            <w:tcW w:w="3275" w:type="dxa"/>
            <w:tcBorders>
              <w:top w:val="nil"/>
              <w:left w:val="single" w:sz="8" w:space="0" w:color="auto"/>
              <w:bottom w:val="single" w:sz="4" w:space="0" w:color="auto"/>
              <w:right w:val="single" w:sz="4" w:space="0" w:color="auto"/>
            </w:tcBorders>
            <w:shd w:val="clear" w:color="auto" w:fill="auto"/>
            <w:vAlign w:val="bottom"/>
            <w:hideMark/>
          </w:tcPr>
          <w:p w14:paraId="10FD772B" w14:textId="77777777" w:rsidR="00837CD9" w:rsidRPr="002C41A0" w:rsidRDefault="00837CD9" w:rsidP="00087D62">
            <w:pPr>
              <w:jc w:val="center"/>
              <w:rPr>
                <w:rFonts w:eastAsia="Times New Roman"/>
                <w:b w:val="0"/>
                <w:bCs w:val="0"/>
                <w:color w:val="000000"/>
                <w:sz w:val="22"/>
                <w:szCs w:val="22"/>
                <w:lang w:eastAsia="sk-SK"/>
              </w:rPr>
            </w:pPr>
            <w:r w:rsidRPr="002C41A0">
              <w:rPr>
                <w:b w:val="0"/>
                <w:bCs w:val="0"/>
                <w:color w:val="000000"/>
                <w:sz w:val="22"/>
                <w:szCs w:val="22"/>
              </w:rPr>
              <w:t>11,32</w:t>
            </w:r>
          </w:p>
        </w:tc>
        <w:tc>
          <w:tcPr>
            <w:tcW w:w="3288" w:type="dxa"/>
            <w:tcBorders>
              <w:top w:val="nil"/>
              <w:left w:val="nil"/>
              <w:bottom w:val="single" w:sz="4" w:space="0" w:color="auto"/>
              <w:right w:val="single" w:sz="8" w:space="0" w:color="auto"/>
            </w:tcBorders>
            <w:shd w:val="clear" w:color="auto" w:fill="auto"/>
            <w:vAlign w:val="bottom"/>
            <w:hideMark/>
          </w:tcPr>
          <w:p w14:paraId="66D15A07" w14:textId="77777777" w:rsidR="00837CD9" w:rsidRPr="002C41A0" w:rsidRDefault="00837CD9" w:rsidP="00087D62">
            <w:pPr>
              <w:jc w:val="center"/>
              <w:rPr>
                <w:rFonts w:eastAsia="Times New Roman"/>
                <w:b w:val="0"/>
                <w:bCs w:val="0"/>
                <w:color w:val="000000"/>
                <w:sz w:val="22"/>
                <w:szCs w:val="22"/>
                <w:lang w:eastAsia="sk-SK"/>
              </w:rPr>
            </w:pPr>
            <w:r w:rsidRPr="002C41A0">
              <w:rPr>
                <w:b w:val="0"/>
                <w:bCs w:val="0"/>
                <w:color w:val="000000"/>
                <w:sz w:val="22"/>
                <w:szCs w:val="22"/>
              </w:rPr>
              <w:t>7,64</w:t>
            </w:r>
          </w:p>
        </w:tc>
      </w:tr>
      <w:tr w:rsidR="00837CD9" w:rsidRPr="002C41A0" w14:paraId="1169FC9A" w14:textId="77777777" w:rsidTr="00087D62">
        <w:trPr>
          <w:trHeight w:val="284"/>
          <w:jc w:val="center"/>
        </w:trPr>
        <w:tc>
          <w:tcPr>
            <w:tcW w:w="2380" w:type="dxa"/>
            <w:tcBorders>
              <w:top w:val="nil"/>
              <w:left w:val="single" w:sz="8" w:space="0" w:color="auto"/>
              <w:bottom w:val="single" w:sz="8" w:space="0" w:color="auto"/>
              <w:right w:val="nil"/>
            </w:tcBorders>
            <w:shd w:val="clear" w:color="auto" w:fill="auto"/>
            <w:noWrap/>
            <w:vAlign w:val="center"/>
            <w:hideMark/>
          </w:tcPr>
          <w:p w14:paraId="6F8AF45B" w14:textId="77777777" w:rsidR="00837CD9" w:rsidRPr="002C41A0" w:rsidRDefault="00837CD9" w:rsidP="00087D62">
            <w:pPr>
              <w:rPr>
                <w:rFonts w:eastAsia="Times New Roman"/>
                <w:b w:val="0"/>
                <w:bCs w:val="0"/>
                <w:color w:val="000000"/>
                <w:sz w:val="22"/>
                <w:szCs w:val="22"/>
                <w:lang w:eastAsia="sk-SK"/>
              </w:rPr>
            </w:pPr>
            <w:r w:rsidRPr="002C41A0">
              <w:rPr>
                <w:rFonts w:eastAsia="Times New Roman"/>
                <w:b w:val="0"/>
                <w:bCs w:val="0"/>
                <w:color w:val="000000"/>
                <w:sz w:val="22"/>
                <w:szCs w:val="22"/>
                <w:lang w:eastAsia="sk-SK"/>
              </w:rPr>
              <w:t>Ľahko zranená osoba</w:t>
            </w:r>
          </w:p>
        </w:tc>
        <w:tc>
          <w:tcPr>
            <w:tcW w:w="3275" w:type="dxa"/>
            <w:tcBorders>
              <w:top w:val="nil"/>
              <w:left w:val="single" w:sz="8" w:space="0" w:color="auto"/>
              <w:bottom w:val="single" w:sz="8" w:space="0" w:color="auto"/>
              <w:right w:val="single" w:sz="4" w:space="0" w:color="auto"/>
            </w:tcBorders>
            <w:shd w:val="clear" w:color="auto" w:fill="auto"/>
            <w:vAlign w:val="bottom"/>
            <w:hideMark/>
          </w:tcPr>
          <w:p w14:paraId="40CD43AA" w14:textId="77777777" w:rsidR="00837CD9" w:rsidRPr="002C41A0" w:rsidRDefault="00837CD9" w:rsidP="00087D62">
            <w:pPr>
              <w:jc w:val="center"/>
              <w:rPr>
                <w:rFonts w:eastAsia="Times New Roman"/>
                <w:b w:val="0"/>
                <w:bCs w:val="0"/>
                <w:color w:val="000000"/>
                <w:sz w:val="22"/>
                <w:szCs w:val="22"/>
                <w:lang w:eastAsia="sk-SK"/>
              </w:rPr>
            </w:pPr>
            <w:r w:rsidRPr="002C41A0">
              <w:rPr>
                <w:b w:val="0"/>
                <w:bCs w:val="0"/>
                <w:color w:val="000000"/>
                <w:sz w:val="22"/>
                <w:szCs w:val="22"/>
              </w:rPr>
              <w:t>102,73</w:t>
            </w:r>
          </w:p>
        </w:tc>
        <w:tc>
          <w:tcPr>
            <w:tcW w:w="3288" w:type="dxa"/>
            <w:tcBorders>
              <w:top w:val="nil"/>
              <w:left w:val="nil"/>
              <w:bottom w:val="single" w:sz="8" w:space="0" w:color="auto"/>
              <w:right w:val="single" w:sz="8" w:space="0" w:color="auto"/>
            </w:tcBorders>
            <w:shd w:val="clear" w:color="auto" w:fill="auto"/>
            <w:vAlign w:val="bottom"/>
            <w:hideMark/>
          </w:tcPr>
          <w:p w14:paraId="1DA9AD4C" w14:textId="77777777" w:rsidR="00837CD9" w:rsidRPr="002C41A0" w:rsidRDefault="00837CD9" w:rsidP="00087D62">
            <w:pPr>
              <w:jc w:val="center"/>
              <w:rPr>
                <w:rFonts w:eastAsia="Times New Roman"/>
                <w:b w:val="0"/>
                <w:bCs w:val="0"/>
                <w:color w:val="000000"/>
                <w:sz w:val="22"/>
                <w:szCs w:val="22"/>
                <w:lang w:eastAsia="sk-SK"/>
              </w:rPr>
            </w:pPr>
            <w:r w:rsidRPr="002C41A0">
              <w:rPr>
                <w:b w:val="0"/>
                <w:bCs w:val="0"/>
                <w:color w:val="000000"/>
                <w:sz w:val="22"/>
                <w:szCs w:val="22"/>
              </w:rPr>
              <w:t>42,69</w:t>
            </w:r>
          </w:p>
        </w:tc>
      </w:tr>
    </w:tbl>
    <w:p w14:paraId="3EC0FB11" w14:textId="77777777" w:rsidR="00A267CE" w:rsidRPr="002C41A0" w:rsidRDefault="00A267CE" w:rsidP="00F34F42">
      <w:pPr>
        <w:spacing w:line="276" w:lineRule="auto"/>
        <w:jc w:val="both"/>
        <w:rPr>
          <w:b w:val="0"/>
          <w:bCs w:val="0"/>
        </w:rPr>
      </w:pPr>
    </w:p>
    <w:p w14:paraId="7E04DEEB" w14:textId="29E97252" w:rsidR="00F34F42" w:rsidRPr="002C41A0" w:rsidRDefault="00F34F42" w:rsidP="00F34F42">
      <w:pPr>
        <w:spacing w:line="276" w:lineRule="auto"/>
        <w:jc w:val="both"/>
        <w:rPr>
          <w:b w:val="0"/>
          <w:bCs w:val="0"/>
        </w:rPr>
      </w:pPr>
      <w:r w:rsidRPr="002C41A0">
        <w:rPr>
          <w:b w:val="0"/>
          <w:bCs w:val="0"/>
        </w:rPr>
        <w:t xml:space="preserve">Z pohľadu smrteľných nehôd je negatívne hodnotený projekt </w:t>
      </w:r>
      <w:r w:rsidR="00632D12" w:rsidRPr="002C41A0">
        <w:rPr>
          <w:b w:val="0"/>
          <w:bCs w:val="0"/>
        </w:rPr>
        <w:t>„</w:t>
      </w:r>
      <w:r w:rsidRPr="002C41A0">
        <w:rPr>
          <w:b w:val="0"/>
          <w:bCs w:val="0"/>
        </w:rPr>
        <w:t>Rekonštrukcia cesty I/65 Turčianske Teplice – Príbovce</w:t>
      </w:r>
      <w:r w:rsidR="00632D12" w:rsidRPr="002C41A0">
        <w:rPr>
          <w:b w:val="0"/>
          <w:bCs w:val="0"/>
        </w:rPr>
        <w:t>“</w:t>
      </w:r>
      <w:r w:rsidRPr="002C41A0">
        <w:rPr>
          <w:b w:val="0"/>
          <w:bCs w:val="0"/>
        </w:rPr>
        <w:t xml:space="preserve">. Nehody na úseku pred realizáciou projektu boli spôsobené pri predchádzaní, resp. jazde na hlavnej trase, zatiaľ čo nehoda po realizácii projektu sa stala v križovatke a zapríčinená bola ľudským faktorom. Z pohľadu </w:t>
      </w:r>
      <w:r w:rsidR="00DF5A1B" w:rsidRPr="002C41A0">
        <w:rPr>
          <w:b w:val="0"/>
          <w:bCs w:val="0"/>
        </w:rPr>
        <w:t>nehodových lokalít</w:t>
      </w:r>
      <w:r w:rsidRPr="002C41A0">
        <w:rPr>
          <w:b w:val="0"/>
          <w:bCs w:val="0"/>
        </w:rPr>
        <w:t xml:space="preserve"> </w:t>
      </w:r>
      <w:r w:rsidR="00DF5A1B" w:rsidRPr="002C41A0">
        <w:rPr>
          <w:b w:val="0"/>
          <w:bCs w:val="0"/>
        </w:rPr>
        <w:t xml:space="preserve">SSC </w:t>
      </w:r>
      <w:r w:rsidRPr="002C41A0">
        <w:rPr>
          <w:b w:val="0"/>
          <w:bCs w:val="0"/>
        </w:rPr>
        <w:t xml:space="preserve">však tento úsek už </w:t>
      </w:r>
      <w:r w:rsidR="00DF5A1B" w:rsidRPr="002C41A0">
        <w:rPr>
          <w:b w:val="0"/>
          <w:bCs w:val="0"/>
        </w:rPr>
        <w:t>nefiguruje</w:t>
      </w:r>
      <w:r w:rsidRPr="002C41A0">
        <w:rPr>
          <w:b w:val="0"/>
          <w:bCs w:val="0"/>
        </w:rPr>
        <w:t xml:space="preserve"> v evidencii </w:t>
      </w:r>
      <w:r w:rsidR="00632D12" w:rsidRPr="002C41A0">
        <w:rPr>
          <w:b w:val="0"/>
          <w:bCs w:val="0"/>
        </w:rPr>
        <w:t xml:space="preserve">NL </w:t>
      </w:r>
      <w:r w:rsidRPr="002C41A0">
        <w:rPr>
          <w:b w:val="0"/>
          <w:bCs w:val="0"/>
        </w:rPr>
        <w:t xml:space="preserve">v roku 2020, </w:t>
      </w:r>
      <w:r w:rsidR="00DF5A1B" w:rsidRPr="002C41A0">
        <w:rPr>
          <w:b w:val="0"/>
          <w:bCs w:val="0"/>
        </w:rPr>
        <w:t>čo</w:t>
      </w:r>
      <w:r w:rsidRPr="002C41A0">
        <w:rPr>
          <w:b w:val="0"/>
          <w:bCs w:val="0"/>
        </w:rPr>
        <w:t xml:space="preserve"> svedčí o tom, že </w:t>
      </w:r>
      <w:r w:rsidR="00DF5A1B" w:rsidRPr="002C41A0">
        <w:rPr>
          <w:b w:val="0"/>
          <w:bCs w:val="0"/>
        </w:rPr>
        <w:t xml:space="preserve">dopravná </w:t>
      </w:r>
      <w:r w:rsidRPr="002C41A0">
        <w:rPr>
          <w:b w:val="0"/>
          <w:bCs w:val="0"/>
        </w:rPr>
        <w:t xml:space="preserve">situácia sa na </w:t>
      </w:r>
      <w:r w:rsidR="00DF5A1B" w:rsidRPr="002C41A0">
        <w:rPr>
          <w:b w:val="0"/>
          <w:bCs w:val="0"/>
        </w:rPr>
        <w:t xml:space="preserve">tomto </w:t>
      </w:r>
      <w:r w:rsidRPr="002C41A0">
        <w:rPr>
          <w:b w:val="0"/>
          <w:bCs w:val="0"/>
        </w:rPr>
        <w:t xml:space="preserve">úseku zlepšuje. </w:t>
      </w:r>
    </w:p>
    <w:p w14:paraId="6DE8BE05" w14:textId="77777777" w:rsidR="00F34F42" w:rsidRPr="002C41A0" w:rsidRDefault="00F34F42" w:rsidP="00F34F42">
      <w:pPr>
        <w:spacing w:line="276" w:lineRule="auto"/>
        <w:jc w:val="both"/>
        <w:rPr>
          <w:b w:val="0"/>
          <w:bCs w:val="0"/>
        </w:rPr>
      </w:pPr>
    </w:p>
    <w:p w14:paraId="18446674" w14:textId="7B710147" w:rsidR="00F34F42" w:rsidRPr="002C41A0" w:rsidRDefault="00F34F42" w:rsidP="00F34F42">
      <w:pPr>
        <w:spacing w:line="276" w:lineRule="auto"/>
        <w:jc w:val="both"/>
        <w:rPr>
          <w:b w:val="0"/>
          <w:bCs w:val="0"/>
        </w:rPr>
      </w:pPr>
      <w:r w:rsidRPr="002C41A0">
        <w:rPr>
          <w:b w:val="0"/>
          <w:bCs w:val="0"/>
        </w:rPr>
        <w:t xml:space="preserve">Z pohľadu KNL/NL </w:t>
      </w:r>
      <w:r w:rsidR="00235F52" w:rsidRPr="002C41A0">
        <w:rPr>
          <w:b w:val="0"/>
          <w:bCs w:val="0"/>
        </w:rPr>
        <w:t xml:space="preserve">boli v roku 2020 </w:t>
      </w:r>
      <w:r w:rsidRPr="002C41A0">
        <w:rPr>
          <w:b w:val="0"/>
          <w:bCs w:val="0"/>
        </w:rPr>
        <w:t>zaznamenané nehodové lokality na trasách prieťahov miest Bardejov a Brezno, čo je negatívny trend. Avšak nie je ho možné pripisovať stavb</w:t>
      </w:r>
      <w:r w:rsidR="00235F52" w:rsidRPr="002C41A0">
        <w:rPr>
          <w:b w:val="0"/>
          <w:bCs w:val="0"/>
        </w:rPr>
        <w:t>ám</w:t>
      </w:r>
      <w:r w:rsidRPr="002C41A0">
        <w:rPr>
          <w:b w:val="0"/>
          <w:bCs w:val="0"/>
        </w:rPr>
        <w:t xml:space="preserve"> obchvat</w:t>
      </w:r>
      <w:r w:rsidR="00235F52" w:rsidRPr="002C41A0">
        <w:rPr>
          <w:b w:val="0"/>
          <w:bCs w:val="0"/>
        </w:rPr>
        <w:t>ov</w:t>
      </w:r>
      <w:r w:rsidRPr="002C41A0">
        <w:rPr>
          <w:b w:val="0"/>
          <w:bCs w:val="0"/>
        </w:rPr>
        <w:t xml:space="preserve">. Práve naopak je vysoká pravdepodobnosť, že ak by </w:t>
      </w:r>
      <w:r w:rsidR="00235F52" w:rsidRPr="002C41A0">
        <w:rPr>
          <w:b w:val="0"/>
          <w:bCs w:val="0"/>
        </w:rPr>
        <w:t xml:space="preserve">sa </w:t>
      </w:r>
      <w:r w:rsidRPr="002C41A0">
        <w:rPr>
          <w:b w:val="0"/>
          <w:bCs w:val="0"/>
        </w:rPr>
        <w:t xml:space="preserve">v dotknutých územiach dopravné výkony </w:t>
      </w:r>
      <w:r w:rsidR="00235F52" w:rsidRPr="002C41A0">
        <w:rPr>
          <w:b w:val="0"/>
          <w:bCs w:val="0"/>
        </w:rPr>
        <w:t xml:space="preserve">realizovali </w:t>
      </w:r>
      <w:r w:rsidRPr="002C41A0">
        <w:rPr>
          <w:b w:val="0"/>
          <w:bCs w:val="0"/>
        </w:rPr>
        <w:t xml:space="preserve">len na pôvodných trasách, nehodovosť sa ešte výrazne zvýši. </w:t>
      </w:r>
    </w:p>
    <w:p w14:paraId="6A3E59D9" w14:textId="77777777" w:rsidR="00F34F42" w:rsidRPr="002C41A0" w:rsidRDefault="00F34F42" w:rsidP="00F34F42">
      <w:pPr>
        <w:spacing w:line="276" w:lineRule="auto"/>
        <w:jc w:val="both"/>
        <w:rPr>
          <w:rFonts w:eastAsia="Times New Roman"/>
          <w:b w:val="0"/>
          <w:bCs w:val="0"/>
          <w:lang w:eastAsia="sk-SK"/>
        </w:rPr>
      </w:pPr>
    </w:p>
    <w:p w14:paraId="13BF0FBD" w14:textId="3B94CFEB" w:rsidR="00F34F42" w:rsidRPr="002C41A0" w:rsidRDefault="00F34F42" w:rsidP="00F34F42">
      <w:pPr>
        <w:spacing w:line="276" w:lineRule="auto"/>
        <w:jc w:val="both"/>
        <w:rPr>
          <w:rFonts w:eastAsia="Times New Roman"/>
          <w:b w:val="0"/>
          <w:bCs w:val="0"/>
          <w:lang w:eastAsia="sk-SK"/>
        </w:rPr>
      </w:pPr>
      <w:r w:rsidRPr="002C41A0">
        <w:rPr>
          <w:rFonts w:eastAsia="Times New Roman"/>
          <w:b w:val="0"/>
          <w:bCs w:val="0"/>
          <w:lang w:eastAsia="sk-SK"/>
        </w:rPr>
        <w:t>Vo väzbe na dokument – Komplexná analýza dopravných nehôd, klasifikácia kritických nehodových lokalít (ďalej len KNL) a rizík na cestnej sieti – sa medzi nehodovými lokalitami</w:t>
      </w:r>
      <w:r w:rsidR="002F19D8" w:rsidRPr="002C41A0">
        <w:rPr>
          <w:rFonts w:eastAsia="Times New Roman"/>
          <w:b w:val="0"/>
          <w:bCs w:val="0"/>
          <w:lang w:eastAsia="sk-SK"/>
        </w:rPr>
        <w:t xml:space="preserve"> vyskytujú</w:t>
      </w:r>
      <w:r w:rsidRPr="002C41A0">
        <w:rPr>
          <w:rFonts w:eastAsia="Times New Roman"/>
          <w:b w:val="0"/>
          <w:bCs w:val="0"/>
          <w:lang w:eastAsia="sk-SK"/>
        </w:rPr>
        <w:t xml:space="preserve"> úseky ciest relevantné k vybran</w:t>
      </w:r>
      <w:r w:rsidR="002F19D8" w:rsidRPr="002C41A0">
        <w:rPr>
          <w:rFonts w:eastAsia="Times New Roman"/>
          <w:b w:val="0"/>
          <w:bCs w:val="0"/>
          <w:lang w:eastAsia="sk-SK"/>
        </w:rPr>
        <w:t>ým</w:t>
      </w:r>
      <w:r w:rsidRPr="002C41A0">
        <w:rPr>
          <w:rFonts w:eastAsia="Times New Roman"/>
          <w:b w:val="0"/>
          <w:bCs w:val="0"/>
          <w:lang w:eastAsia="sk-SK"/>
        </w:rPr>
        <w:t xml:space="preserve"> projektom. V dotyku všetkých stavieb boli identifikované nehodové miesta, išlo pritom o</w:t>
      </w:r>
      <w:r w:rsidR="00954AB6" w:rsidRPr="002C41A0">
        <w:rPr>
          <w:rFonts w:eastAsia="Times New Roman"/>
          <w:b w:val="0"/>
          <w:bCs w:val="0"/>
          <w:lang w:eastAsia="sk-SK"/>
        </w:rPr>
        <w:t xml:space="preserve"> </w:t>
      </w:r>
      <w:r w:rsidRPr="002C41A0">
        <w:rPr>
          <w:rFonts w:eastAsia="Times New Roman"/>
          <w:b w:val="0"/>
          <w:bCs w:val="0"/>
          <w:lang w:eastAsia="sk-SK"/>
        </w:rPr>
        <w:t>vyhodnotenie údajov nehodovosti z</w:t>
      </w:r>
      <w:r w:rsidR="00954AB6" w:rsidRPr="002C41A0">
        <w:rPr>
          <w:rFonts w:eastAsia="Times New Roman"/>
          <w:b w:val="0"/>
          <w:bCs w:val="0"/>
          <w:lang w:eastAsia="sk-SK"/>
        </w:rPr>
        <w:t>a obdobie</w:t>
      </w:r>
      <w:r w:rsidRPr="002C41A0">
        <w:rPr>
          <w:rFonts w:eastAsia="Times New Roman"/>
          <w:b w:val="0"/>
          <w:bCs w:val="0"/>
          <w:lang w:eastAsia="sk-SK"/>
        </w:rPr>
        <w:t xml:space="preserve"> rokov 2016 – 2019. V prípade </w:t>
      </w:r>
      <w:r w:rsidR="00954AB6" w:rsidRPr="002C41A0">
        <w:rPr>
          <w:rFonts w:eastAsia="Times New Roman"/>
          <w:b w:val="0"/>
          <w:bCs w:val="0"/>
          <w:lang w:eastAsia="sk-SK"/>
        </w:rPr>
        <w:t xml:space="preserve">projektov vecne zameraných na vybudovanie </w:t>
      </w:r>
      <w:r w:rsidRPr="002C41A0">
        <w:rPr>
          <w:rFonts w:eastAsia="Times New Roman"/>
          <w:b w:val="0"/>
          <w:bCs w:val="0"/>
          <w:lang w:eastAsia="sk-SK"/>
        </w:rPr>
        <w:t xml:space="preserve">obchvatov miest Brezno a Bardejov išlo o pôvodné trasy, tzv. prieťahy mestami. Nové úseky ciest sú bez výraznejších problémov. V roku 2020 na základe zvýšenej hustoty nehôd SSC zaradila medzi nehodové úseky miesta v prieťahoch, t. j. na pôvodných trasách mimo stavieb obchvatov. </w:t>
      </w:r>
    </w:p>
    <w:p w14:paraId="7FC9F679" w14:textId="77777777" w:rsidR="00F34F42" w:rsidRPr="002C41A0" w:rsidRDefault="00F34F42" w:rsidP="00F34F42">
      <w:pPr>
        <w:spacing w:line="276" w:lineRule="auto"/>
        <w:jc w:val="both"/>
        <w:rPr>
          <w:rFonts w:eastAsia="Times New Roman"/>
          <w:b w:val="0"/>
          <w:bCs w:val="0"/>
          <w:lang w:eastAsia="sk-SK"/>
        </w:rPr>
      </w:pPr>
    </w:p>
    <w:p w14:paraId="23CB6E93" w14:textId="5A440D95" w:rsidR="00F34F42" w:rsidRPr="002C41A0" w:rsidRDefault="00F34F42" w:rsidP="00F34F42">
      <w:pPr>
        <w:spacing w:line="276" w:lineRule="auto"/>
        <w:jc w:val="both"/>
        <w:rPr>
          <w:rFonts w:eastAsia="Times New Roman"/>
          <w:b w:val="0"/>
          <w:bCs w:val="0"/>
          <w:lang w:eastAsia="sk-SK"/>
        </w:rPr>
      </w:pPr>
      <w:r w:rsidRPr="002C41A0">
        <w:rPr>
          <w:rFonts w:eastAsia="Times New Roman"/>
          <w:b w:val="0"/>
          <w:bCs w:val="0"/>
          <w:lang w:eastAsia="sk-SK"/>
        </w:rPr>
        <w:t xml:space="preserve">Nehodová lokalita I/21 (I/73) Smilno – Svidník sa medzi KNL sčasti objavila, ale v následných aktualizáciách už nebola zaevidovaná. Úseky ciest dotknuté stavbou sa neobjavujú ani v následných zoznamoch SSC pri vyhodnocovaní nehodových lokalít. Aj vzhľadom na hodnotenie nehodovosti ide o očakávaný stav. </w:t>
      </w:r>
    </w:p>
    <w:p w14:paraId="4E5DB79F" w14:textId="2576ED7C" w:rsidR="00F34F42" w:rsidRPr="002C41A0" w:rsidRDefault="00F34F42" w:rsidP="00F34F42">
      <w:pPr>
        <w:spacing w:line="276" w:lineRule="auto"/>
        <w:jc w:val="both"/>
        <w:rPr>
          <w:rFonts w:eastAsia="Times New Roman"/>
          <w:b w:val="0"/>
          <w:bCs w:val="0"/>
          <w:lang w:eastAsia="sk-SK"/>
        </w:rPr>
      </w:pPr>
      <w:r w:rsidRPr="002C41A0">
        <w:rPr>
          <w:rFonts w:eastAsia="Times New Roman"/>
          <w:b w:val="0"/>
          <w:bCs w:val="0"/>
          <w:lang w:eastAsia="sk-SK"/>
        </w:rPr>
        <w:lastRenderedPageBreak/>
        <w:t xml:space="preserve">Úseky cesty I/65 figurovali medzi KNL a križovatka I/65 a II/519 bola aj v roku 2019 zaradená k nehodovým lokalitám. V roku 2020 bol už zaznamenaný, čo do počtu nehôd, nižší nárast nehôd, a preto sa tento úsek cesty už v nehodových lokalitách nevyskytuje. Je </w:t>
      </w:r>
      <w:r w:rsidR="00631E35" w:rsidRPr="002C41A0">
        <w:rPr>
          <w:rFonts w:eastAsia="Times New Roman"/>
          <w:b w:val="0"/>
          <w:bCs w:val="0"/>
          <w:lang w:eastAsia="sk-SK"/>
        </w:rPr>
        <w:t>evidentné</w:t>
      </w:r>
      <w:r w:rsidRPr="002C41A0">
        <w:rPr>
          <w:rFonts w:eastAsia="Times New Roman"/>
          <w:b w:val="0"/>
          <w:bCs w:val="0"/>
          <w:lang w:eastAsia="sk-SK"/>
        </w:rPr>
        <w:t xml:space="preserve">, že rekonštrukcia cestného úseku mala vplyv na bezpečnosť cestného ťahu. </w:t>
      </w:r>
    </w:p>
    <w:p w14:paraId="019560EC" w14:textId="77777777" w:rsidR="00F34F42" w:rsidRPr="002C41A0" w:rsidRDefault="00F34F42" w:rsidP="00F34F42">
      <w:pPr>
        <w:spacing w:line="276" w:lineRule="auto"/>
        <w:jc w:val="both"/>
        <w:rPr>
          <w:b w:val="0"/>
          <w:bCs w:val="0"/>
          <w:lang w:eastAsia="sk-SK"/>
        </w:rPr>
      </w:pPr>
    </w:p>
    <w:p w14:paraId="2A9AC4B2" w14:textId="7BD3732D" w:rsidR="00F34F42" w:rsidRPr="002C41A0" w:rsidRDefault="00F34F42" w:rsidP="00F34F42">
      <w:pPr>
        <w:spacing w:line="276" w:lineRule="auto"/>
        <w:jc w:val="both"/>
        <w:rPr>
          <w:b w:val="0"/>
          <w:bCs w:val="0"/>
        </w:rPr>
      </w:pPr>
      <w:r w:rsidRPr="002C41A0">
        <w:rPr>
          <w:b w:val="0"/>
          <w:bCs w:val="0"/>
          <w:lang w:eastAsia="sk-SK"/>
        </w:rPr>
        <w:t>Na základe hodnotenia nehodových lokalít SSC v</w:t>
      </w:r>
      <w:r w:rsidR="00EB72D7" w:rsidRPr="002C41A0">
        <w:rPr>
          <w:b w:val="0"/>
          <w:bCs w:val="0"/>
          <w:lang w:eastAsia="sk-SK"/>
        </w:rPr>
        <w:t xml:space="preserve"> </w:t>
      </w:r>
      <w:r w:rsidRPr="002C41A0">
        <w:rPr>
          <w:b w:val="0"/>
          <w:bCs w:val="0"/>
          <w:lang w:eastAsia="sk-SK"/>
        </w:rPr>
        <w:t xml:space="preserve">rokoch 2020, 2021 a aj v kontexte dokumentu </w:t>
      </w:r>
      <w:r w:rsidRPr="002C41A0">
        <w:rPr>
          <w:rFonts w:eastAsia="Times New Roman"/>
          <w:b w:val="0"/>
          <w:bCs w:val="0"/>
          <w:lang w:eastAsia="sk-SK"/>
        </w:rPr>
        <w:t>Komplexná analýza dopravných nehôd, klasifikácia kritických nehodových lokalít je možné potvrdiť, že realizované projekty sa v dotyku s nehodovými lokalitami nachádzali. V súčasnosti už nie sú úseky ciest, na ktorých sa realizovali na</w:t>
      </w:r>
      <w:r w:rsidR="00EB72D7" w:rsidRPr="002C41A0">
        <w:rPr>
          <w:rFonts w:eastAsia="Times New Roman"/>
          <w:b w:val="0"/>
          <w:bCs w:val="0"/>
          <w:lang w:eastAsia="sk-SK"/>
        </w:rPr>
        <w:t>mi</w:t>
      </w:r>
      <w:r w:rsidRPr="002C41A0">
        <w:rPr>
          <w:rFonts w:eastAsia="Times New Roman"/>
          <w:b w:val="0"/>
          <w:bCs w:val="0"/>
          <w:lang w:eastAsia="sk-SK"/>
        </w:rPr>
        <w:t xml:space="preserve"> hodnotené projekty v zoznamoch nehodových lokalít SSC.</w:t>
      </w:r>
      <w:r w:rsidR="009449EF" w:rsidRPr="002C41A0">
        <w:rPr>
          <w:rFonts w:eastAsia="Times New Roman"/>
          <w:b w:val="0"/>
          <w:bCs w:val="0"/>
          <w:lang w:eastAsia="sk-SK"/>
        </w:rPr>
        <w:t xml:space="preserve"> </w:t>
      </w:r>
      <w:r w:rsidRPr="002C41A0">
        <w:rPr>
          <w:b w:val="0"/>
          <w:bCs w:val="0"/>
        </w:rPr>
        <w:t xml:space="preserve">Celkovo </w:t>
      </w:r>
      <w:r w:rsidR="009449EF" w:rsidRPr="002C41A0">
        <w:rPr>
          <w:b w:val="0"/>
          <w:bCs w:val="0"/>
        </w:rPr>
        <w:t xml:space="preserve">tak </w:t>
      </w:r>
      <w:r w:rsidRPr="002C41A0">
        <w:rPr>
          <w:b w:val="0"/>
          <w:bCs w:val="0"/>
        </w:rPr>
        <w:t xml:space="preserve">z pohľadu KNL/NL je možné </w:t>
      </w:r>
      <w:r w:rsidR="009449EF" w:rsidRPr="002C41A0">
        <w:rPr>
          <w:b w:val="0"/>
          <w:bCs w:val="0"/>
        </w:rPr>
        <w:t>uviesť</w:t>
      </w:r>
      <w:r w:rsidRPr="002C41A0">
        <w:rPr>
          <w:b w:val="0"/>
          <w:bCs w:val="0"/>
        </w:rPr>
        <w:t>, že úseky ciest</w:t>
      </w:r>
      <w:r w:rsidR="009449EF" w:rsidRPr="002C41A0">
        <w:rPr>
          <w:b w:val="0"/>
          <w:bCs w:val="0"/>
        </w:rPr>
        <w:t>, ktoré boli novovybudované alebo rekonštruované</w:t>
      </w:r>
      <w:r w:rsidR="00632D12" w:rsidRPr="002C41A0">
        <w:rPr>
          <w:b w:val="0"/>
          <w:bCs w:val="0"/>
        </w:rPr>
        <w:t>,</w:t>
      </w:r>
      <w:r w:rsidRPr="002C41A0">
        <w:rPr>
          <w:b w:val="0"/>
          <w:bCs w:val="0"/>
        </w:rPr>
        <w:t xml:space="preserve"> sú bezpečnejšie. </w:t>
      </w:r>
    </w:p>
    <w:p w14:paraId="5E7879B3" w14:textId="77777777" w:rsidR="00F34F42" w:rsidRPr="002C41A0" w:rsidRDefault="00F34F42" w:rsidP="00F34F42">
      <w:pPr>
        <w:spacing w:line="276" w:lineRule="auto"/>
        <w:jc w:val="both"/>
        <w:rPr>
          <w:b w:val="0"/>
          <w:bCs w:val="0"/>
        </w:rPr>
      </w:pPr>
    </w:p>
    <w:p w14:paraId="0B0B20C9" w14:textId="7B72E859" w:rsidR="00631E35" w:rsidRPr="002C41A0" w:rsidRDefault="00ED0C6D" w:rsidP="007A4FDC">
      <w:pPr>
        <w:spacing w:line="276" w:lineRule="auto"/>
        <w:jc w:val="both"/>
        <w:rPr>
          <w:b w:val="0"/>
          <w:bCs w:val="0"/>
          <w:color w:val="111111"/>
        </w:rPr>
      </w:pPr>
      <w:r w:rsidRPr="002C41A0">
        <w:rPr>
          <w:b w:val="0"/>
          <w:bCs w:val="0"/>
          <w:color w:val="111111"/>
        </w:rPr>
        <w:t>Súhrnne možno konštatovať, že p</w:t>
      </w:r>
      <w:r w:rsidR="00DD16F0" w:rsidRPr="002C41A0">
        <w:rPr>
          <w:b w:val="0"/>
          <w:bCs w:val="0"/>
          <w:color w:val="111111"/>
        </w:rPr>
        <w:t xml:space="preserve">rostredníctvom hodnotených dopravných projektov financovaných v rámci PO6, ŠC 6.2 sa zvýšila bezpečnosť cestnej premávky na dotknutých úsekoch ciest I. triedy. </w:t>
      </w:r>
    </w:p>
    <w:p w14:paraId="4F900342" w14:textId="552EB79D" w:rsidR="00DD16F0" w:rsidRPr="002C41A0" w:rsidRDefault="00DD16F0" w:rsidP="007A4FDC">
      <w:pPr>
        <w:spacing w:line="276" w:lineRule="auto"/>
        <w:jc w:val="both"/>
        <w:rPr>
          <w:b w:val="0"/>
          <w:bCs w:val="0"/>
          <w:color w:val="111111"/>
        </w:rPr>
      </w:pPr>
    </w:p>
    <w:p w14:paraId="77D4703B" w14:textId="0B3F00B7" w:rsidR="007A4FDC" w:rsidRPr="002C41A0" w:rsidRDefault="007A4FDC" w:rsidP="007A4FDC">
      <w:pPr>
        <w:spacing w:line="276" w:lineRule="auto"/>
        <w:jc w:val="both"/>
      </w:pPr>
      <w:r w:rsidRPr="002C41A0">
        <w:rPr>
          <w:color w:val="111111"/>
        </w:rPr>
        <w:t xml:space="preserve">Detailnejšie informácie sú uvedené v prílohe č. 2 k záverečnej správe. </w:t>
      </w:r>
    </w:p>
    <w:p w14:paraId="34428AD2" w14:textId="2A638585" w:rsidR="00465D89" w:rsidRPr="002C41A0" w:rsidRDefault="00465D89">
      <w:pPr>
        <w:spacing w:after="160" w:line="259" w:lineRule="auto"/>
        <w:rPr>
          <w:b w:val="0"/>
          <w:bCs w:val="0"/>
        </w:rPr>
      </w:pPr>
      <w:r w:rsidRPr="002C41A0">
        <w:rPr>
          <w:b w:val="0"/>
          <w:bCs w:val="0"/>
        </w:rPr>
        <w:br w:type="page"/>
      </w:r>
    </w:p>
    <w:p w14:paraId="6AA4AF39" w14:textId="7B15C3CB" w:rsidR="006225D3" w:rsidRPr="002C41A0" w:rsidRDefault="004B669D" w:rsidP="00D1611A">
      <w:pPr>
        <w:pStyle w:val="Nadpis1"/>
        <w:spacing w:before="0" w:after="240"/>
        <w:rPr>
          <w:u w:val="single"/>
        </w:rPr>
      </w:pPr>
      <w:bookmarkStart w:id="30" w:name="_Toc110523617"/>
      <w:r w:rsidRPr="002C41A0">
        <w:rPr>
          <w:u w:val="single"/>
        </w:rPr>
        <w:lastRenderedPageBreak/>
        <w:t>Hodnotiaca otázka 3</w:t>
      </w:r>
      <w:bookmarkEnd w:id="30"/>
    </w:p>
    <w:p w14:paraId="2EE8B25C" w14:textId="17EFD0AD" w:rsidR="006225D3" w:rsidRPr="002C41A0" w:rsidRDefault="006225D3" w:rsidP="00AD244D">
      <w:pPr>
        <w:spacing w:line="276" w:lineRule="auto"/>
        <w:jc w:val="both"/>
      </w:pPr>
      <w:r w:rsidRPr="002C41A0">
        <w:t>Aký je príspevok projektov realizovaných v rámci PO6, ŠC 6.2 k napĺňaniu zníženia environmentálnych záťaží a hlučnosti?</w:t>
      </w:r>
    </w:p>
    <w:p w14:paraId="66252C5A" w14:textId="77777777" w:rsidR="00115D17" w:rsidRPr="002C41A0" w:rsidRDefault="00115D17" w:rsidP="00AD244D">
      <w:pPr>
        <w:spacing w:line="276" w:lineRule="auto"/>
        <w:jc w:val="both"/>
      </w:pPr>
    </w:p>
    <w:p w14:paraId="5477C25F" w14:textId="63CFCA69" w:rsidR="0085436A" w:rsidRPr="002C41A0" w:rsidRDefault="006225D3" w:rsidP="0085436A">
      <w:pPr>
        <w:spacing w:line="276" w:lineRule="auto"/>
        <w:jc w:val="both"/>
        <w:rPr>
          <w:b w:val="0"/>
          <w:bCs w:val="0"/>
        </w:rPr>
      </w:pPr>
      <w:r w:rsidRPr="002C41A0">
        <w:rPr>
          <w:b w:val="0"/>
          <w:bCs w:val="0"/>
        </w:rPr>
        <w:t>Vplyv realizovaných projektov bude posúdený na:</w:t>
      </w:r>
    </w:p>
    <w:p w14:paraId="55A979CC" w14:textId="0A3EEDA1" w:rsidR="006225D3" w:rsidRPr="002C41A0" w:rsidRDefault="006225D3" w:rsidP="00C2358A">
      <w:pPr>
        <w:pStyle w:val="Odsekzoznamu"/>
        <w:numPr>
          <w:ilvl w:val="0"/>
          <w:numId w:val="31"/>
        </w:numPr>
        <w:spacing w:line="276" w:lineRule="auto"/>
        <w:jc w:val="both"/>
        <w:rPr>
          <w:rFonts w:ascii="Times New Roman" w:hAnsi="Times New Roman" w:cs="Times New Roman"/>
          <w:b/>
          <w:bCs/>
        </w:rPr>
      </w:pPr>
      <w:r w:rsidRPr="002C41A0">
        <w:rPr>
          <w:rFonts w:ascii="Times New Roman" w:hAnsi="Times New Roman" w:cs="Times New Roman"/>
          <w:b/>
          <w:bCs/>
        </w:rPr>
        <w:t>zníženie emisií CO</w:t>
      </w:r>
      <w:r w:rsidRPr="002C41A0">
        <w:rPr>
          <w:rFonts w:ascii="Times New Roman" w:hAnsi="Times New Roman" w:cs="Times New Roman"/>
          <w:b/>
          <w:bCs/>
          <w:vertAlign w:val="subscript"/>
        </w:rPr>
        <w:t>2</w:t>
      </w:r>
      <w:r w:rsidRPr="002C41A0">
        <w:rPr>
          <w:rFonts w:ascii="Times New Roman" w:hAnsi="Times New Roman" w:cs="Times New Roman"/>
          <w:b/>
          <w:bCs/>
        </w:rPr>
        <w:t>, NO</w:t>
      </w:r>
      <w:r w:rsidRPr="002C41A0">
        <w:rPr>
          <w:rFonts w:ascii="Times New Roman" w:hAnsi="Times New Roman" w:cs="Times New Roman"/>
          <w:b/>
          <w:bCs/>
          <w:vertAlign w:val="subscript"/>
        </w:rPr>
        <w:t>2</w:t>
      </w:r>
      <w:r w:rsidRPr="002C41A0">
        <w:rPr>
          <w:rFonts w:ascii="Times New Roman" w:hAnsi="Times New Roman" w:cs="Times New Roman"/>
          <w:b/>
          <w:bCs/>
        </w:rPr>
        <w:t>, PM</w:t>
      </w:r>
      <w:r w:rsidRPr="002C41A0">
        <w:rPr>
          <w:rFonts w:ascii="Times New Roman" w:hAnsi="Times New Roman" w:cs="Times New Roman"/>
          <w:b/>
          <w:bCs/>
          <w:vertAlign w:val="subscript"/>
        </w:rPr>
        <w:t xml:space="preserve">10 </w:t>
      </w:r>
    </w:p>
    <w:p w14:paraId="61B25F86" w14:textId="42E57772" w:rsidR="006225D3" w:rsidRPr="002C41A0" w:rsidRDefault="006225D3" w:rsidP="00C2358A">
      <w:pPr>
        <w:pStyle w:val="Odsekzoznamu"/>
        <w:numPr>
          <w:ilvl w:val="0"/>
          <w:numId w:val="31"/>
        </w:numPr>
        <w:spacing w:line="276" w:lineRule="auto"/>
        <w:jc w:val="both"/>
        <w:rPr>
          <w:rFonts w:ascii="Times New Roman" w:hAnsi="Times New Roman" w:cs="Times New Roman"/>
          <w:b/>
          <w:bCs/>
        </w:rPr>
      </w:pPr>
      <w:r w:rsidRPr="002C41A0">
        <w:rPr>
          <w:rFonts w:ascii="Times New Roman" w:hAnsi="Times New Roman" w:cs="Times New Roman"/>
          <w:b/>
          <w:bCs/>
        </w:rPr>
        <w:t>zníženie hluku, vibrácií a prašnosti.</w:t>
      </w:r>
    </w:p>
    <w:p w14:paraId="4F900733" w14:textId="77777777" w:rsidR="00D80110" w:rsidRPr="002C41A0" w:rsidRDefault="00D80110" w:rsidP="0023639C">
      <w:pPr>
        <w:spacing w:line="276" w:lineRule="auto"/>
        <w:jc w:val="both"/>
        <w:rPr>
          <w:b w:val="0"/>
          <w:bCs w:val="0"/>
        </w:rPr>
      </w:pPr>
    </w:p>
    <w:p w14:paraId="45A7843C" w14:textId="6A587852" w:rsidR="00E37B37" w:rsidRPr="002C41A0" w:rsidRDefault="0011241C" w:rsidP="0023639C">
      <w:pPr>
        <w:spacing w:line="276" w:lineRule="auto"/>
        <w:jc w:val="both"/>
        <w:rPr>
          <w:rFonts w:eastAsia="Times New Roman"/>
          <w:b w:val="0"/>
          <w:bCs w:val="0"/>
          <w:color w:val="000000"/>
          <w:lang w:eastAsia="sk-SK"/>
        </w:rPr>
      </w:pPr>
      <w:r w:rsidRPr="002C41A0">
        <w:rPr>
          <w:b w:val="0"/>
          <w:bCs w:val="0"/>
        </w:rPr>
        <w:t xml:space="preserve">Vo všeobecnosti je cestná doprava považovaná za najväčšieho producenta emisií. </w:t>
      </w:r>
      <w:r w:rsidR="00D80110" w:rsidRPr="002C41A0">
        <w:rPr>
          <w:b w:val="0"/>
          <w:bCs w:val="0"/>
        </w:rPr>
        <w:t xml:space="preserve">Napriek využívaniu účinnejších technológií vo vozidlách, ktoré vedú k znižovaniu emisií, protichodne pôsobí predovšetkým dynamický rast počtu osobných motorových vozidiel, rast intenzity cestnej dopravy, zvyšujúce sa kongescie a s tým súvisiaca rastúca spotreba pohonných hmôt. </w:t>
      </w:r>
      <w:r w:rsidRPr="002C41A0">
        <w:rPr>
          <w:b w:val="0"/>
          <w:bCs w:val="0"/>
        </w:rPr>
        <w:t>Ich spaľovaním sa do ovzdušia uvoľňujú znečisťujúce látky a skleníkové plyny.</w:t>
      </w:r>
      <w:r w:rsidR="0023639C" w:rsidRPr="002C41A0">
        <w:rPr>
          <w:rFonts w:eastAsia="Times New Roman"/>
          <w:b w:val="0"/>
          <w:bCs w:val="0"/>
          <w:color w:val="000000"/>
          <w:lang w:eastAsia="sk-SK"/>
        </w:rPr>
        <w:t xml:space="preserve"> Množstvo emisií z</w:t>
      </w:r>
      <w:r w:rsidR="00BE6E38" w:rsidRPr="002C41A0">
        <w:rPr>
          <w:rFonts w:eastAsia="Times New Roman"/>
          <w:b w:val="0"/>
          <w:bCs w:val="0"/>
          <w:color w:val="000000"/>
          <w:lang w:eastAsia="sk-SK"/>
        </w:rPr>
        <w:t xml:space="preserve"> </w:t>
      </w:r>
      <w:r w:rsidR="0023639C" w:rsidRPr="002C41A0">
        <w:rPr>
          <w:rFonts w:eastAsia="Times New Roman"/>
          <w:b w:val="0"/>
          <w:bCs w:val="0"/>
          <w:color w:val="000000"/>
          <w:lang w:eastAsia="sk-SK"/>
        </w:rPr>
        <w:t>cestnej dopravy ovplyvňuje aj kvalita cestnej infraštruktúry.</w:t>
      </w:r>
      <w:r w:rsidR="00E359AD" w:rsidRPr="002C41A0">
        <w:rPr>
          <w:rFonts w:eastAsia="Times New Roman"/>
          <w:b w:val="0"/>
          <w:bCs w:val="0"/>
          <w:color w:val="000000"/>
          <w:lang w:eastAsia="sk-SK"/>
        </w:rPr>
        <w:t xml:space="preserve"> Vďaka jej </w:t>
      </w:r>
      <w:r w:rsidR="00E37B37" w:rsidRPr="002C41A0">
        <w:rPr>
          <w:rFonts w:eastAsia="Times New Roman"/>
          <w:b w:val="0"/>
          <w:bCs w:val="0"/>
          <w:color w:val="000000"/>
          <w:lang w:eastAsia="sk-SK"/>
        </w:rPr>
        <w:t>zlepšo</w:t>
      </w:r>
      <w:r w:rsidR="00002A17" w:rsidRPr="002C41A0">
        <w:rPr>
          <w:rFonts w:eastAsia="Times New Roman"/>
          <w:b w:val="0"/>
          <w:bCs w:val="0"/>
          <w:color w:val="000000"/>
          <w:lang w:eastAsia="sk-SK"/>
        </w:rPr>
        <w:t xml:space="preserve">vaniu </w:t>
      </w:r>
      <w:r w:rsidR="00E359AD" w:rsidRPr="002C41A0">
        <w:rPr>
          <w:rFonts w:eastAsia="Times New Roman"/>
          <w:b w:val="0"/>
          <w:bCs w:val="0"/>
          <w:color w:val="000000"/>
          <w:lang w:eastAsia="sk-SK"/>
        </w:rPr>
        <w:t xml:space="preserve">sa </w:t>
      </w:r>
      <w:r w:rsidR="00002A17" w:rsidRPr="002C41A0">
        <w:rPr>
          <w:rFonts w:eastAsia="Times New Roman"/>
          <w:b w:val="0"/>
          <w:bCs w:val="0"/>
          <w:color w:val="000000"/>
          <w:lang w:eastAsia="sk-SK"/>
        </w:rPr>
        <w:t xml:space="preserve">tak prirodzene </w:t>
      </w:r>
      <w:r w:rsidR="00E359AD" w:rsidRPr="002C41A0">
        <w:rPr>
          <w:rFonts w:eastAsia="Times New Roman"/>
          <w:b w:val="0"/>
          <w:bCs w:val="0"/>
          <w:color w:val="000000"/>
          <w:lang w:eastAsia="sk-SK"/>
        </w:rPr>
        <w:t>očakávajú aj prínosy</w:t>
      </w:r>
      <w:r w:rsidR="00002A17" w:rsidRPr="002C41A0">
        <w:rPr>
          <w:rFonts w:eastAsia="Times New Roman"/>
          <w:b w:val="0"/>
          <w:bCs w:val="0"/>
          <w:color w:val="000000"/>
          <w:lang w:eastAsia="sk-SK"/>
        </w:rPr>
        <w:t xml:space="preserve"> v podobe zníženia negatívnych vplyvov cestnej dopravy na životné prostredie.</w:t>
      </w:r>
      <w:r w:rsidR="00E37B37" w:rsidRPr="002C41A0">
        <w:rPr>
          <w:rFonts w:eastAsia="Times New Roman"/>
          <w:b w:val="0"/>
          <w:bCs w:val="0"/>
          <w:color w:val="000000"/>
          <w:lang w:eastAsia="sk-SK"/>
        </w:rPr>
        <w:t xml:space="preserve"> </w:t>
      </w:r>
    </w:p>
    <w:p w14:paraId="65F1CBAB" w14:textId="77777777" w:rsidR="000D67FD" w:rsidRPr="002C41A0" w:rsidRDefault="000D67FD" w:rsidP="000D67FD">
      <w:pPr>
        <w:spacing w:line="276" w:lineRule="auto"/>
        <w:jc w:val="both"/>
        <w:rPr>
          <w:b w:val="0"/>
          <w:bCs w:val="0"/>
        </w:rPr>
      </w:pPr>
    </w:p>
    <w:p w14:paraId="412046E7" w14:textId="7F6F252A" w:rsidR="000D67FD" w:rsidRPr="002C41A0" w:rsidRDefault="000D67FD" w:rsidP="000D67FD">
      <w:pPr>
        <w:spacing w:line="276" w:lineRule="auto"/>
        <w:jc w:val="both"/>
        <w:rPr>
          <w:b w:val="0"/>
          <w:bCs w:val="0"/>
        </w:rPr>
      </w:pPr>
      <w:r w:rsidRPr="002C41A0">
        <w:rPr>
          <w:b w:val="0"/>
          <w:bCs w:val="0"/>
        </w:rPr>
        <w:t>Pri posudzovaní environmentálnych efektov vybranej vzorky projektov boli zohľadňované nasledovné vplyvy:</w:t>
      </w:r>
    </w:p>
    <w:p w14:paraId="34AA5B12" w14:textId="77777777" w:rsidR="000D67FD" w:rsidRPr="002C41A0" w:rsidRDefault="000D67FD" w:rsidP="000D67FD">
      <w:pPr>
        <w:spacing w:line="276" w:lineRule="auto"/>
        <w:jc w:val="both"/>
        <w:rPr>
          <w:b w:val="0"/>
          <w:bCs w:val="0"/>
        </w:rPr>
      </w:pPr>
    </w:p>
    <w:p w14:paraId="390B3EA5" w14:textId="081F5271" w:rsidR="000D67FD" w:rsidRPr="002C41A0" w:rsidRDefault="000D67FD" w:rsidP="000D67FD">
      <w:pPr>
        <w:spacing w:line="276" w:lineRule="auto"/>
        <w:jc w:val="both"/>
        <w:rPr>
          <w:b w:val="0"/>
          <w:bCs w:val="0"/>
        </w:rPr>
      </w:pPr>
      <w:r w:rsidRPr="002C41A0">
        <w:t>a)</w:t>
      </w:r>
      <w:r w:rsidRPr="002C41A0">
        <w:rPr>
          <w:b w:val="0"/>
          <w:bCs w:val="0"/>
        </w:rPr>
        <w:t xml:space="preserve"> </w:t>
      </w:r>
      <w:r w:rsidRPr="002C41A0">
        <w:t>na zníženie emisií CO</w:t>
      </w:r>
      <w:r w:rsidRPr="002C41A0">
        <w:rPr>
          <w:vertAlign w:val="subscript"/>
        </w:rPr>
        <w:t>2</w:t>
      </w:r>
      <w:r w:rsidRPr="002C41A0">
        <w:t>, NO</w:t>
      </w:r>
      <w:r w:rsidRPr="002C41A0">
        <w:rPr>
          <w:vertAlign w:val="subscript"/>
        </w:rPr>
        <w:t>2</w:t>
      </w:r>
      <w:r w:rsidRPr="002C41A0">
        <w:t>, PM</w:t>
      </w:r>
      <w:r w:rsidRPr="002C41A0">
        <w:rPr>
          <w:vertAlign w:val="subscript"/>
        </w:rPr>
        <w:t>10</w:t>
      </w:r>
    </w:p>
    <w:p w14:paraId="08A88183" w14:textId="77777777" w:rsidR="00E37B37" w:rsidRPr="002C41A0" w:rsidRDefault="00E37B37" w:rsidP="0023639C">
      <w:pPr>
        <w:spacing w:line="276" w:lineRule="auto"/>
        <w:jc w:val="both"/>
        <w:rPr>
          <w:rFonts w:eastAsia="Times New Roman"/>
          <w:b w:val="0"/>
          <w:bCs w:val="0"/>
          <w:color w:val="000000"/>
          <w:lang w:eastAsia="sk-SK"/>
        </w:rPr>
      </w:pPr>
    </w:p>
    <w:p w14:paraId="07F09D95" w14:textId="2348CDB5" w:rsidR="00A12C06" w:rsidRPr="002C41A0" w:rsidRDefault="00E37B37" w:rsidP="00A12C06">
      <w:pPr>
        <w:spacing w:line="276" w:lineRule="auto"/>
        <w:jc w:val="both"/>
        <w:rPr>
          <w:b w:val="0"/>
          <w:bCs w:val="0"/>
        </w:rPr>
      </w:pPr>
      <w:r w:rsidRPr="002C41A0">
        <w:rPr>
          <w:b w:val="0"/>
          <w:bCs w:val="0"/>
        </w:rPr>
        <w:t xml:space="preserve">Všetky hodnotené projekty mali vo svojich cieľoch zakomponované </w:t>
      </w:r>
      <w:r w:rsidR="00825186" w:rsidRPr="002C41A0">
        <w:rPr>
          <w:b w:val="0"/>
          <w:bCs w:val="0"/>
        </w:rPr>
        <w:t>skvalitne</w:t>
      </w:r>
      <w:r w:rsidRPr="002C41A0">
        <w:rPr>
          <w:b w:val="0"/>
          <w:bCs w:val="0"/>
        </w:rPr>
        <w:t>nie životného prostredia.</w:t>
      </w:r>
      <w:r w:rsidR="00A12C06" w:rsidRPr="002C41A0">
        <w:rPr>
          <w:b w:val="0"/>
          <w:bCs w:val="0"/>
        </w:rPr>
        <w:t xml:space="preserve"> Avšak len projekty vecne orientované na vybudovanie novej cestnej komunikácie mali aj kvantifikované úspor</w:t>
      </w:r>
      <w:r w:rsidR="008338E4" w:rsidRPr="002C41A0">
        <w:rPr>
          <w:b w:val="0"/>
          <w:bCs w:val="0"/>
        </w:rPr>
        <w:t xml:space="preserve">y </w:t>
      </w:r>
      <w:r w:rsidR="00A12C06" w:rsidRPr="002C41A0">
        <w:rPr>
          <w:b w:val="0"/>
          <w:bCs w:val="0"/>
        </w:rPr>
        <w:t>emisií znečisťujúcich látok do ovzdušia</w:t>
      </w:r>
      <w:r w:rsidR="008338E4" w:rsidRPr="002C41A0">
        <w:rPr>
          <w:b w:val="0"/>
          <w:bCs w:val="0"/>
        </w:rPr>
        <w:t xml:space="preserve">. Tieto </w:t>
      </w:r>
      <w:r w:rsidR="00A12C06" w:rsidRPr="002C41A0">
        <w:rPr>
          <w:b w:val="0"/>
          <w:bCs w:val="0"/>
        </w:rPr>
        <w:t>vychádzali z emisných štúdií spracovaných ako súčasť projektovej dokumentácie</w:t>
      </w:r>
      <w:r w:rsidR="008338E4" w:rsidRPr="002C41A0">
        <w:rPr>
          <w:b w:val="0"/>
          <w:bCs w:val="0"/>
        </w:rPr>
        <w:t xml:space="preserve"> v rámci prípravy pro</w:t>
      </w:r>
      <w:r w:rsidR="00F0595F" w:rsidRPr="002C41A0">
        <w:rPr>
          <w:b w:val="0"/>
          <w:bCs w:val="0"/>
        </w:rPr>
        <w:t>j</w:t>
      </w:r>
      <w:r w:rsidR="008338E4" w:rsidRPr="002C41A0">
        <w:rPr>
          <w:b w:val="0"/>
          <w:bCs w:val="0"/>
        </w:rPr>
        <w:t>ektov</w:t>
      </w:r>
      <w:r w:rsidR="00A12C06" w:rsidRPr="002C41A0">
        <w:rPr>
          <w:b w:val="0"/>
          <w:bCs w:val="0"/>
        </w:rPr>
        <w:t xml:space="preserve">. </w:t>
      </w:r>
    </w:p>
    <w:p w14:paraId="1DCC6115" w14:textId="77777777" w:rsidR="00A12C06" w:rsidRPr="002C41A0" w:rsidRDefault="00A12C06" w:rsidP="00A12C06">
      <w:pPr>
        <w:spacing w:line="276" w:lineRule="auto"/>
        <w:jc w:val="both"/>
        <w:rPr>
          <w:b w:val="0"/>
          <w:bCs w:val="0"/>
        </w:rPr>
      </w:pPr>
    </w:p>
    <w:p w14:paraId="09A8796E" w14:textId="1E9E2813" w:rsidR="00F52203" w:rsidRPr="002C41A0" w:rsidRDefault="00495B6E" w:rsidP="00F52203">
      <w:pPr>
        <w:spacing w:line="276" w:lineRule="auto"/>
        <w:contextualSpacing/>
        <w:jc w:val="both"/>
        <w:rPr>
          <w:b w:val="0"/>
          <w:bCs w:val="0"/>
        </w:rPr>
      </w:pPr>
      <w:r w:rsidRPr="002C41A0">
        <w:rPr>
          <w:b w:val="0"/>
          <w:bCs w:val="0"/>
        </w:rPr>
        <w:t>V rámci</w:t>
      </w:r>
      <w:r w:rsidR="00A12C06" w:rsidRPr="002C41A0">
        <w:rPr>
          <w:b w:val="0"/>
          <w:bCs w:val="0"/>
        </w:rPr>
        <w:t xml:space="preserve"> dopadového hodnotenia sme vykonali kvantifikáciu environmentálnych efektov prostredníctvom štandardných ukazovateľov (úspora produkcie emisií NO</w:t>
      </w:r>
      <w:r w:rsidR="00A12C06" w:rsidRPr="002C41A0">
        <w:rPr>
          <w:b w:val="0"/>
          <w:bCs w:val="0"/>
          <w:vertAlign w:val="subscript"/>
        </w:rPr>
        <w:t>2</w:t>
      </w:r>
      <w:r w:rsidR="00A12C06" w:rsidRPr="002C41A0">
        <w:rPr>
          <w:b w:val="0"/>
          <w:bCs w:val="0"/>
        </w:rPr>
        <w:t>, PM</w:t>
      </w:r>
      <w:r w:rsidR="00A12C06" w:rsidRPr="002C41A0">
        <w:rPr>
          <w:b w:val="0"/>
          <w:bCs w:val="0"/>
          <w:vertAlign w:val="subscript"/>
        </w:rPr>
        <w:t>2,5</w:t>
      </w:r>
      <w:r w:rsidR="00A12C06" w:rsidRPr="002C41A0">
        <w:rPr>
          <w:b w:val="0"/>
          <w:bCs w:val="0"/>
        </w:rPr>
        <w:t>, CO</w:t>
      </w:r>
      <w:r w:rsidR="00A12C06" w:rsidRPr="002C41A0">
        <w:rPr>
          <w:b w:val="0"/>
          <w:bCs w:val="0"/>
          <w:vertAlign w:val="subscript"/>
        </w:rPr>
        <w:t>2</w:t>
      </w:r>
      <w:r w:rsidR="00A12C06" w:rsidRPr="002C41A0">
        <w:rPr>
          <w:b w:val="0"/>
          <w:bCs w:val="0"/>
        </w:rPr>
        <w:t>) vo všetkých projektoch v zmysle aktuálne platnej metodickej príručky CBA.</w:t>
      </w:r>
      <w:r w:rsidR="0016683C" w:rsidRPr="002C41A0">
        <w:rPr>
          <w:rStyle w:val="Odkaznapoznmkupodiarou"/>
          <w:b w:val="0"/>
          <w:bCs w:val="0"/>
        </w:rPr>
        <w:footnoteReference w:id="2"/>
      </w:r>
      <w:r w:rsidR="00E359AD" w:rsidRPr="002C41A0">
        <w:rPr>
          <w:rFonts w:eastAsia="Times New Roman"/>
          <w:b w:val="0"/>
          <w:bCs w:val="0"/>
          <w:color w:val="000000"/>
          <w:lang w:eastAsia="sk-SK"/>
        </w:rPr>
        <w:t xml:space="preserve"> </w:t>
      </w:r>
      <w:r w:rsidR="003F7631" w:rsidRPr="002C41A0">
        <w:rPr>
          <w:b w:val="0"/>
          <w:bCs w:val="0"/>
        </w:rPr>
        <w:t>Výsledkom prepočtov je, že len realizácia projektu</w:t>
      </w:r>
      <w:r w:rsidR="003F7631" w:rsidRPr="002C41A0">
        <w:rPr>
          <w:b w:val="0"/>
          <w:bCs w:val="0"/>
          <w:kern w:val="36"/>
          <w:lang w:eastAsia="sk-SK"/>
        </w:rPr>
        <w:t xml:space="preserve"> vybudovania obchvatu mesta Bardejov jednoznačne preukázala príspevok k zníženiu </w:t>
      </w:r>
      <w:r w:rsidR="003F7631" w:rsidRPr="002C41A0">
        <w:rPr>
          <w:b w:val="0"/>
          <w:bCs w:val="0"/>
        </w:rPr>
        <w:t>environmentálnych záťaží, a</w:t>
      </w:r>
      <w:r w:rsidR="00817354" w:rsidRPr="002C41A0">
        <w:rPr>
          <w:b w:val="0"/>
          <w:bCs w:val="0"/>
        </w:rPr>
        <w:t xml:space="preserve"> </w:t>
      </w:r>
      <w:r w:rsidR="003F7631" w:rsidRPr="002C41A0">
        <w:rPr>
          <w:b w:val="0"/>
          <w:bCs w:val="0"/>
        </w:rPr>
        <w:t xml:space="preserve">to v prípade oboch verzií aktualizovanej prognózy dopravy. </w:t>
      </w:r>
      <w:r w:rsidR="008F010F" w:rsidRPr="002C41A0">
        <w:rPr>
          <w:b w:val="0"/>
          <w:bCs w:val="0"/>
        </w:rPr>
        <w:t>U</w:t>
      </w:r>
      <w:r w:rsidR="003F7631" w:rsidRPr="002C41A0">
        <w:rPr>
          <w:b w:val="0"/>
          <w:bCs w:val="0"/>
        </w:rPr>
        <w:t xml:space="preserve">kazovateľ </w:t>
      </w:r>
      <w:bookmarkStart w:id="31" w:name="_Hlk109337604"/>
      <w:r w:rsidR="008F010F" w:rsidRPr="002C41A0">
        <w:rPr>
          <w:b w:val="0"/>
          <w:bCs w:val="0"/>
        </w:rPr>
        <w:t xml:space="preserve">výsledku </w:t>
      </w:r>
      <w:r w:rsidR="003F7631" w:rsidRPr="002C41A0">
        <w:rPr>
          <w:b w:val="0"/>
          <w:bCs w:val="0"/>
        </w:rPr>
        <w:t>– Úspora produkcie emisií NO</w:t>
      </w:r>
      <w:r w:rsidR="003F7631" w:rsidRPr="002C41A0">
        <w:rPr>
          <w:b w:val="0"/>
          <w:bCs w:val="0"/>
          <w:vertAlign w:val="subscript"/>
        </w:rPr>
        <w:t>2</w:t>
      </w:r>
      <w:r w:rsidR="003F7631" w:rsidRPr="002C41A0">
        <w:rPr>
          <w:b w:val="0"/>
          <w:bCs w:val="0"/>
        </w:rPr>
        <w:t xml:space="preserve"> </w:t>
      </w:r>
      <w:bookmarkEnd w:id="31"/>
      <w:r w:rsidR="00EA311F" w:rsidRPr="002C41A0">
        <w:rPr>
          <w:b w:val="0"/>
          <w:bCs w:val="0"/>
        </w:rPr>
        <w:t xml:space="preserve">– </w:t>
      </w:r>
      <w:r w:rsidR="003F7631" w:rsidRPr="002C41A0">
        <w:rPr>
          <w:b w:val="0"/>
          <w:bCs w:val="0"/>
        </w:rPr>
        <w:t>z</w:t>
      </w:r>
      <w:r w:rsidR="00EA311F" w:rsidRPr="002C41A0">
        <w:rPr>
          <w:b w:val="0"/>
          <w:bCs w:val="0"/>
        </w:rPr>
        <w:t>a</w:t>
      </w:r>
      <w:r w:rsidR="003F7631" w:rsidRPr="002C41A0">
        <w:rPr>
          <w:b w:val="0"/>
          <w:bCs w:val="0"/>
        </w:rPr>
        <w:t xml:space="preserve">znamenal </w:t>
      </w:r>
      <w:r w:rsidR="008F010F" w:rsidRPr="002C41A0">
        <w:rPr>
          <w:b w:val="0"/>
          <w:bCs w:val="0"/>
        </w:rPr>
        <w:t xml:space="preserve">mnohonásobne </w:t>
      </w:r>
      <w:r w:rsidR="003F7631" w:rsidRPr="002C41A0">
        <w:rPr>
          <w:b w:val="0"/>
          <w:bCs w:val="0"/>
        </w:rPr>
        <w:t>vyšši</w:t>
      </w:r>
      <w:r w:rsidR="008F010F" w:rsidRPr="002C41A0">
        <w:rPr>
          <w:b w:val="0"/>
          <w:bCs w:val="0"/>
        </w:rPr>
        <w:t>u</w:t>
      </w:r>
      <w:r w:rsidR="003F7631" w:rsidRPr="002C41A0">
        <w:rPr>
          <w:b w:val="0"/>
          <w:bCs w:val="0"/>
        </w:rPr>
        <w:t xml:space="preserve"> hodnot</w:t>
      </w:r>
      <w:r w:rsidR="008F010F" w:rsidRPr="002C41A0">
        <w:rPr>
          <w:b w:val="0"/>
          <w:bCs w:val="0"/>
        </w:rPr>
        <w:t>u</w:t>
      </w:r>
      <w:r w:rsidR="00F52203" w:rsidRPr="002C41A0">
        <w:rPr>
          <w:b w:val="0"/>
          <w:bCs w:val="0"/>
        </w:rPr>
        <w:t xml:space="preserve"> </w:t>
      </w:r>
      <w:r w:rsidR="008F010F" w:rsidRPr="002C41A0">
        <w:rPr>
          <w:b w:val="0"/>
          <w:bCs w:val="0"/>
        </w:rPr>
        <w:t>v porovnaní s cieľovou hodnotou ukazovateľa</w:t>
      </w:r>
      <w:r w:rsidR="00F52203" w:rsidRPr="002C41A0">
        <w:rPr>
          <w:b w:val="0"/>
          <w:bCs w:val="0"/>
        </w:rPr>
        <w:t>.</w:t>
      </w:r>
      <w:r w:rsidR="00337082" w:rsidRPr="002C41A0">
        <w:rPr>
          <w:b w:val="0"/>
          <w:bCs w:val="0"/>
        </w:rPr>
        <w:t xml:space="preserve"> Kladnú hodnotu dosiahol i ukazovateľ </w:t>
      </w:r>
      <w:r w:rsidR="00C203B3" w:rsidRPr="002C41A0">
        <w:rPr>
          <w:b w:val="0"/>
          <w:bCs w:val="0"/>
        </w:rPr>
        <w:t>–</w:t>
      </w:r>
      <w:r w:rsidR="00337082" w:rsidRPr="002C41A0">
        <w:rPr>
          <w:b w:val="0"/>
          <w:bCs w:val="0"/>
        </w:rPr>
        <w:t xml:space="preserve"> Úspora produkcie emisií PM</w:t>
      </w:r>
      <w:r w:rsidR="00337082" w:rsidRPr="002C41A0">
        <w:rPr>
          <w:b w:val="0"/>
          <w:bCs w:val="0"/>
          <w:vertAlign w:val="subscript"/>
        </w:rPr>
        <w:t>2,5</w:t>
      </w:r>
      <w:r w:rsidR="007E60BA" w:rsidRPr="002C41A0">
        <w:rPr>
          <w:b w:val="0"/>
          <w:bCs w:val="0"/>
        </w:rPr>
        <w:t xml:space="preserve">, síce o niečo nižšiu </w:t>
      </w:r>
      <w:r w:rsidR="007E60BA" w:rsidRPr="002C41A0">
        <w:rPr>
          <w:b w:val="0"/>
          <w:bCs w:val="0"/>
        </w:rPr>
        <w:lastRenderedPageBreak/>
        <w:t>ako</w:t>
      </w:r>
      <w:r w:rsidR="00BE6E38" w:rsidRPr="002C41A0">
        <w:rPr>
          <w:b w:val="0"/>
          <w:bCs w:val="0"/>
        </w:rPr>
        <w:t xml:space="preserve"> </w:t>
      </w:r>
      <w:r w:rsidR="001F6905" w:rsidRPr="002C41A0">
        <w:rPr>
          <w:b w:val="0"/>
          <w:bCs w:val="0"/>
        </w:rPr>
        <w:t xml:space="preserve">bola pôvodne stanovená cieľová hodnota ukazovateľa </w:t>
      </w:r>
      <w:r w:rsidR="00F43057" w:rsidRPr="002C41A0">
        <w:rPr>
          <w:b w:val="0"/>
          <w:bCs w:val="0"/>
        </w:rPr>
        <w:t>– Ú</w:t>
      </w:r>
      <w:r w:rsidR="001F6905" w:rsidRPr="002C41A0">
        <w:rPr>
          <w:b w:val="0"/>
          <w:bCs w:val="0"/>
        </w:rPr>
        <w:t>spora produkcie emisií PM</w:t>
      </w:r>
      <w:r w:rsidR="001F6905" w:rsidRPr="002C41A0">
        <w:rPr>
          <w:b w:val="0"/>
          <w:bCs w:val="0"/>
          <w:vertAlign w:val="subscript"/>
        </w:rPr>
        <w:t>10</w:t>
      </w:r>
      <w:r w:rsidR="001F6905" w:rsidRPr="002C41A0">
        <w:rPr>
          <w:b w:val="0"/>
          <w:bCs w:val="0"/>
        </w:rPr>
        <w:t>.</w:t>
      </w:r>
      <w:r w:rsidR="00DB66CF" w:rsidRPr="002C41A0">
        <w:rPr>
          <w:b w:val="0"/>
          <w:bCs w:val="0"/>
        </w:rPr>
        <w:t xml:space="preserve"> </w:t>
      </w:r>
      <w:r w:rsidR="00373217" w:rsidRPr="002C41A0">
        <w:rPr>
          <w:b w:val="0"/>
          <w:bCs w:val="0"/>
        </w:rPr>
        <w:t xml:space="preserve">Projekt </w:t>
      </w:r>
      <w:r w:rsidRPr="002C41A0">
        <w:rPr>
          <w:b w:val="0"/>
          <w:bCs w:val="0"/>
        </w:rPr>
        <w:t xml:space="preserve">zameraný na výstavbu </w:t>
      </w:r>
      <w:r w:rsidR="00373217" w:rsidRPr="002C41A0">
        <w:rPr>
          <w:b w:val="0"/>
          <w:bCs w:val="0"/>
        </w:rPr>
        <w:t>obchvatu mesta Brezno taktiež p</w:t>
      </w:r>
      <w:r w:rsidR="0069443C" w:rsidRPr="002C41A0">
        <w:rPr>
          <w:b w:val="0"/>
          <w:bCs w:val="0"/>
        </w:rPr>
        <w:t>reuk</w:t>
      </w:r>
      <w:r w:rsidR="00DB66CF" w:rsidRPr="002C41A0">
        <w:rPr>
          <w:b w:val="0"/>
          <w:bCs w:val="0"/>
        </w:rPr>
        <w:t>ázal</w:t>
      </w:r>
      <w:r w:rsidR="00373217" w:rsidRPr="002C41A0">
        <w:rPr>
          <w:b w:val="0"/>
          <w:bCs w:val="0"/>
        </w:rPr>
        <w:t xml:space="preserve"> </w:t>
      </w:r>
      <w:r w:rsidR="0069443C" w:rsidRPr="002C41A0">
        <w:rPr>
          <w:b w:val="0"/>
          <w:bCs w:val="0"/>
        </w:rPr>
        <w:t>svoj príspevok k</w:t>
      </w:r>
      <w:r w:rsidR="00F62340" w:rsidRPr="002C41A0">
        <w:rPr>
          <w:b w:val="0"/>
          <w:bCs w:val="0"/>
        </w:rPr>
        <w:t> </w:t>
      </w:r>
      <w:r w:rsidR="00373217" w:rsidRPr="002C41A0">
        <w:rPr>
          <w:b w:val="0"/>
          <w:bCs w:val="0"/>
        </w:rPr>
        <w:t>zníženi</w:t>
      </w:r>
      <w:r w:rsidR="0069443C" w:rsidRPr="002C41A0">
        <w:rPr>
          <w:b w:val="0"/>
          <w:bCs w:val="0"/>
        </w:rPr>
        <w:t>u</w:t>
      </w:r>
      <w:r w:rsidR="00373217" w:rsidRPr="002C41A0">
        <w:rPr>
          <w:b w:val="0"/>
          <w:bCs w:val="0"/>
        </w:rPr>
        <w:t xml:space="preserve"> emisií NO</w:t>
      </w:r>
      <w:r w:rsidR="00373217" w:rsidRPr="002C41A0">
        <w:rPr>
          <w:b w:val="0"/>
          <w:bCs w:val="0"/>
          <w:vertAlign w:val="subscript"/>
        </w:rPr>
        <w:t>2</w:t>
      </w:r>
      <w:r w:rsidR="00373217" w:rsidRPr="002C41A0">
        <w:rPr>
          <w:b w:val="0"/>
          <w:bCs w:val="0"/>
        </w:rPr>
        <w:t xml:space="preserve"> a PM</w:t>
      </w:r>
      <w:r w:rsidR="00373217" w:rsidRPr="002C41A0">
        <w:rPr>
          <w:b w:val="0"/>
          <w:bCs w:val="0"/>
          <w:vertAlign w:val="subscript"/>
        </w:rPr>
        <w:t>2,5</w:t>
      </w:r>
      <w:r w:rsidR="00373217" w:rsidRPr="002C41A0">
        <w:rPr>
          <w:b w:val="0"/>
          <w:bCs w:val="0"/>
        </w:rPr>
        <w:t>, avšak len</w:t>
      </w:r>
      <w:r w:rsidR="00373217" w:rsidRPr="002C41A0">
        <w:rPr>
          <w:b w:val="0"/>
          <w:bCs w:val="0"/>
          <w:vertAlign w:val="subscript"/>
        </w:rPr>
        <w:t xml:space="preserve"> </w:t>
      </w:r>
      <w:r w:rsidR="00373217" w:rsidRPr="002C41A0">
        <w:rPr>
          <w:b w:val="0"/>
          <w:bCs w:val="0"/>
        </w:rPr>
        <w:t>pri aplikácií prognózy dopravy vo verzii č. 1</w:t>
      </w:r>
      <w:r w:rsidR="00DB66CF" w:rsidRPr="002C41A0">
        <w:rPr>
          <w:b w:val="0"/>
          <w:bCs w:val="0"/>
        </w:rPr>
        <w:t>.</w:t>
      </w:r>
    </w:p>
    <w:p w14:paraId="204E7B2F" w14:textId="77777777" w:rsidR="00106616" w:rsidRPr="002C41A0" w:rsidRDefault="00106616" w:rsidP="00F52203">
      <w:pPr>
        <w:spacing w:line="276" w:lineRule="auto"/>
        <w:contextualSpacing/>
        <w:jc w:val="both"/>
        <w:rPr>
          <w:b w:val="0"/>
          <w:bCs w:val="0"/>
        </w:rPr>
      </w:pPr>
    </w:p>
    <w:p w14:paraId="3A7350ED" w14:textId="4BB639EA" w:rsidR="00106616" w:rsidRPr="002C41A0" w:rsidRDefault="00106616" w:rsidP="00F52203">
      <w:pPr>
        <w:spacing w:line="276" w:lineRule="auto"/>
        <w:contextualSpacing/>
        <w:jc w:val="both"/>
        <w:rPr>
          <w:b w:val="0"/>
          <w:bCs w:val="0"/>
        </w:rPr>
      </w:pPr>
      <w:r w:rsidRPr="002C41A0">
        <w:rPr>
          <w:b w:val="0"/>
          <w:bCs w:val="0"/>
        </w:rPr>
        <w:t>Pri projektoch, ktorý</w:t>
      </w:r>
      <w:r w:rsidR="00566331" w:rsidRPr="002C41A0">
        <w:rPr>
          <w:b w:val="0"/>
          <w:bCs w:val="0"/>
        </w:rPr>
        <w:t>ch</w:t>
      </w:r>
      <w:r w:rsidRPr="002C41A0">
        <w:rPr>
          <w:b w:val="0"/>
          <w:bCs w:val="0"/>
        </w:rPr>
        <w:t xml:space="preserve"> predmetom bola rekonštrukci</w:t>
      </w:r>
      <w:r w:rsidR="00F62340" w:rsidRPr="002C41A0">
        <w:rPr>
          <w:b w:val="0"/>
          <w:bCs w:val="0"/>
        </w:rPr>
        <w:t>a</w:t>
      </w:r>
      <w:r w:rsidRPr="002C41A0">
        <w:rPr>
          <w:b w:val="0"/>
          <w:bCs w:val="0"/>
        </w:rPr>
        <w:t xml:space="preserve"> ciest I. triedy, environmentálne prínosy neboli kvantifikované vôbec</w:t>
      </w:r>
      <w:r w:rsidR="00C50AF9" w:rsidRPr="002C41A0">
        <w:rPr>
          <w:b w:val="0"/>
          <w:bCs w:val="0"/>
        </w:rPr>
        <w:t xml:space="preserve"> v etape prípravy týchto projektov.</w:t>
      </w:r>
      <w:r w:rsidR="00315256" w:rsidRPr="002C41A0">
        <w:rPr>
          <w:b w:val="0"/>
          <w:bCs w:val="0"/>
        </w:rPr>
        <w:t xml:space="preserve"> Naše kalkulácie</w:t>
      </w:r>
      <w:r w:rsidR="00566331" w:rsidRPr="002C41A0">
        <w:rPr>
          <w:b w:val="0"/>
          <w:bCs w:val="0"/>
        </w:rPr>
        <w:t xml:space="preserve"> však nepreukázali príspevok týchto projektov k zníženiu emisií NO</w:t>
      </w:r>
      <w:r w:rsidR="00566331" w:rsidRPr="002C41A0">
        <w:rPr>
          <w:b w:val="0"/>
          <w:bCs w:val="0"/>
          <w:vertAlign w:val="subscript"/>
        </w:rPr>
        <w:t>2</w:t>
      </w:r>
      <w:r w:rsidR="00566331" w:rsidRPr="002C41A0">
        <w:rPr>
          <w:b w:val="0"/>
          <w:bCs w:val="0"/>
        </w:rPr>
        <w:t xml:space="preserve"> a PM</w:t>
      </w:r>
      <w:r w:rsidR="00566331" w:rsidRPr="002C41A0">
        <w:rPr>
          <w:b w:val="0"/>
          <w:bCs w:val="0"/>
          <w:vertAlign w:val="subscript"/>
        </w:rPr>
        <w:t>2,5</w:t>
      </w:r>
      <w:r w:rsidR="00566331" w:rsidRPr="002C41A0">
        <w:rPr>
          <w:b w:val="0"/>
          <w:bCs w:val="0"/>
        </w:rPr>
        <w:t xml:space="preserve">, </w:t>
      </w:r>
      <w:r w:rsidR="00315256" w:rsidRPr="002C41A0">
        <w:rPr>
          <w:b w:val="0"/>
          <w:bCs w:val="0"/>
        </w:rPr>
        <w:t>príslušn</w:t>
      </w:r>
      <w:r w:rsidR="00566331" w:rsidRPr="002C41A0">
        <w:rPr>
          <w:b w:val="0"/>
          <w:bCs w:val="0"/>
        </w:rPr>
        <w:t>é</w:t>
      </w:r>
      <w:r w:rsidR="00315256" w:rsidRPr="002C41A0">
        <w:rPr>
          <w:b w:val="0"/>
          <w:bCs w:val="0"/>
        </w:rPr>
        <w:t xml:space="preserve"> ukazovate</w:t>
      </w:r>
      <w:r w:rsidR="00566331" w:rsidRPr="002C41A0">
        <w:rPr>
          <w:b w:val="0"/>
          <w:bCs w:val="0"/>
        </w:rPr>
        <w:t xml:space="preserve">le </w:t>
      </w:r>
      <w:r w:rsidR="00506142" w:rsidRPr="002C41A0">
        <w:rPr>
          <w:b w:val="0"/>
          <w:bCs w:val="0"/>
        </w:rPr>
        <w:t xml:space="preserve">totiž </w:t>
      </w:r>
      <w:r w:rsidR="00566331" w:rsidRPr="002C41A0">
        <w:rPr>
          <w:b w:val="0"/>
          <w:bCs w:val="0"/>
        </w:rPr>
        <w:t>dosiahli záporné hodnoty.</w:t>
      </w:r>
      <w:r w:rsidR="00315256" w:rsidRPr="002C41A0">
        <w:rPr>
          <w:b w:val="0"/>
          <w:bCs w:val="0"/>
        </w:rPr>
        <w:t xml:space="preserve"> </w:t>
      </w:r>
    </w:p>
    <w:p w14:paraId="7B7610DA" w14:textId="77777777" w:rsidR="00697BD1" w:rsidRPr="002C41A0" w:rsidRDefault="00697BD1" w:rsidP="00697BD1">
      <w:pPr>
        <w:spacing w:line="276" w:lineRule="auto"/>
        <w:jc w:val="both"/>
        <w:rPr>
          <w:b w:val="0"/>
          <w:bCs w:val="0"/>
        </w:rPr>
      </w:pPr>
    </w:p>
    <w:p w14:paraId="1A9B7733" w14:textId="261FB186" w:rsidR="00697BD1" w:rsidRPr="002C41A0" w:rsidRDefault="00697BD1" w:rsidP="006E7C12">
      <w:pPr>
        <w:spacing w:line="276" w:lineRule="auto"/>
        <w:jc w:val="both"/>
        <w:rPr>
          <w:b w:val="0"/>
          <w:bCs w:val="0"/>
        </w:rPr>
      </w:pPr>
      <w:r w:rsidRPr="002C41A0">
        <w:rPr>
          <w:b w:val="0"/>
          <w:bCs w:val="0"/>
        </w:rPr>
        <w:t>Pri posudzovaní environmentálnych efektov projektov sme sústredili našu pozornosť aj na úspory emisií skleníkových plynov, ktoré sme kvantifikovali v intenciách aktuálne platnej príručky k tvorbe CBA.</w:t>
      </w:r>
      <w:r w:rsidR="007718FA" w:rsidRPr="002C41A0">
        <w:rPr>
          <w:b w:val="0"/>
          <w:bCs w:val="0"/>
        </w:rPr>
        <w:t xml:space="preserve"> Podotýkame, že tieto emisie neboli kvantifikované v žiadnom projekte</w:t>
      </w:r>
      <w:r w:rsidR="00DB0130" w:rsidRPr="002C41A0">
        <w:rPr>
          <w:b w:val="0"/>
          <w:bCs w:val="0"/>
        </w:rPr>
        <w:t xml:space="preserve"> v čase jeho prípravy</w:t>
      </w:r>
      <w:r w:rsidR="007718FA" w:rsidRPr="002C41A0">
        <w:rPr>
          <w:b w:val="0"/>
          <w:bCs w:val="0"/>
        </w:rPr>
        <w:t>.</w:t>
      </w:r>
      <w:r w:rsidRPr="002C41A0">
        <w:rPr>
          <w:b w:val="0"/>
          <w:bCs w:val="0"/>
        </w:rPr>
        <w:t xml:space="preserve"> Pri </w:t>
      </w:r>
      <w:r w:rsidR="007718FA" w:rsidRPr="002C41A0">
        <w:rPr>
          <w:b w:val="0"/>
          <w:bCs w:val="0"/>
        </w:rPr>
        <w:t xml:space="preserve">kalkulácii </w:t>
      </w:r>
      <w:r w:rsidRPr="002C41A0">
        <w:rPr>
          <w:b w:val="0"/>
          <w:bCs w:val="0"/>
        </w:rPr>
        <w:t>úspor</w:t>
      </w:r>
      <w:r w:rsidR="007718FA" w:rsidRPr="002C41A0">
        <w:rPr>
          <w:b w:val="0"/>
          <w:bCs w:val="0"/>
        </w:rPr>
        <w:t>y</w:t>
      </w:r>
      <w:r w:rsidRPr="002C41A0">
        <w:rPr>
          <w:b w:val="0"/>
          <w:bCs w:val="0"/>
        </w:rPr>
        <w:t xml:space="preserve"> emisií skleníkových plynov platí podobná súvzťažnosť intenzít dopravy a priemerných rýchlostí ako v prípade emisií NO</w:t>
      </w:r>
      <w:r w:rsidRPr="002C41A0">
        <w:rPr>
          <w:b w:val="0"/>
          <w:bCs w:val="0"/>
          <w:vertAlign w:val="subscript"/>
        </w:rPr>
        <w:t>2</w:t>
      </w:r>
      <w:r w:rsidRPr="002C41A0">
        <w:rPr>
          <w:b w:val="0"/>
          <w:bCs w:val="0"/>
        </w:rPr>
        <w:t xml:space="preserve"> a PM</w:t>
      </w:r>
      <w:r w:rsidRPr="002C41A0">
        <w:rPr>
          <w:b w:val="0"/>
          <w:bCs w:val="0"/>
          <w:sz w:val="18"/>
          <w:vertAlign w:val="subscript"/>
        </w:rPr>
        <w:t>2,5</w:t>
      </w:r>
      <w:r w:rsidRPr="002C41A0">
        <w:rPr>
          <w:b w:val="0"/>
          <w:bCs w:val="0"/>
        </w:rPr>
        <w:t xml:space="preserve">. </w:t>
      </w:r>
      <w:r w:rsidR="007718FA" w:rsidRPr="002C41A0">
        <w:rPr>
          <w:b w:val="0"/>
          <w:bCs w:val="0"/>
        </w:rPr>
        <w:t>Naše výpočty naznačili, že pokles</w:t>
      </w:r>
      <w:r w:rsidRPr="002C41A0">
        <w:rPr>
          <w:b w:val="0"/>
          <w:bCs w:val="0"/>
        </w:rPr>
        <w:t xml:space="preserve"> produkcie emisií CO</w:t>
      </w:r>
      <w:r w:rsidRPr="002C41A0">
        <w:rPr>
          <w:b w:val="0"/>
          <w:bCs w:val="0"/>
          <w:vertAlign w:val="subscript"/>
        </w:rPr>
        <w:t xml:space="preserve">2 </w:t>
      </w:r>
      <w:r w:rsidR="00FC0C87" w:rsidRPr="002C41A0">
        <w:rPr>
          <w:b w:val="0"/>
          <w:bCs w:val="0"/>
        </w:rPr>
        <w:t>bol dosiahnutý</w:t>
      </w:r>
      <w:r w:rsidR="00FC0C87" w:rsidRPr="002C41A0">
        <w:rPr>
          <w:b w:val="0"/>
          <w:bCs w:val="0"/>
          <w:vertAlign w:val="subscript"/>
        </w:rPr>
        <w:t xml:space="preserve"> </w:t>
      </w:r>
      <w:r w:rsidRPr="002C41A0">
        <w:rPr>
          <w:b w:val="0"/>
          <w:bCs w:val="0"/>
        </w:rPr>
        <w:t xml:space="preserve"> iba v projekte vybudovania obchvatu </w:t>
      </w:r>
      <w:r w:rsidR="007718FA" w:rsidRPr="002C41A0">
        <w:rPr>
          <w:b w:val="0"/>
          <w:bCs w:val="0"/>
        </w:rPr>
        <w:t xml:space="preserve">mesta </w:t>
      </w:r>
      <w:r w:rsidRPr="002C41A0">
        <w:rPr>
          <w:b w:val="0"/>
          <w:bCs w:val="0"/>
        </w:rPr>
        <w:t>Bardejov.</w:t>
      </w:r>
    </w:p>
    <w:p w14:paraId="1E22080C" w14:textId="77777777" w:rsidR="00697BD1" w:rsidRPr="002C41A0" w:rsidRDefault="00697BD1" w:rsidP="006E7C12">
      <w:pPr>
        <w:spacing w:line="276" w:lineRule="auto"/>
        <w:contextualSpacing/>
        <w:jc w:val="both"/>
        <w:rPr>
          <w:b w:val="0"/>
          <w:bCs w:val="0"/>
          <w:kern w:val="36"/>
          <w:lang w:eastAsia="sk-SK"/>
        </w:rPr>
      </w:pPr>
    </w:p>
    <w:p w14:paraId="004BEACF" w14:textId="6033C47F" w:rsidR="006E7C12" w:rsidRPr="002C41A0" w:rsidRDefault="006E7C12" w:rsidP="006E7C12">
      <w:pPr>
        <w:spacing w:line="276" w:lineRule="auto"/>
        <w:jc w:val="both"/>
      </w:pPr>
      <w:r w:rsidRPr="002C41A0">
        <w:t>b)</w:t>
      </w:r>
      <w:r w:rsidR="005E780A" w:rsidRPr="002C41A0">
        <w:t xml:space="preserve"> </w:t>
      </w:r>
      <w:r w:rsidRPr="002C41A0">
        <w:t>na zníženie hluku, vibrácií a prašnosti</w:t>
      </w:r>
    </w:p>
    <w:p w14:paraId="742DE8C3" w14:textId="20476B77" w:rsidR="0011241C" w:rsidRPr="002C41A0" w:rsidRDefault="0011241C" w:rsidP="006E7C12">
      <w:pPr>
        <w:spacing w:line="276" w:lineRule="auto"/>
        <w:jc w:val="both"/>
        <w:rPr>
          <w:b w:val="0"/>
          <w:bCs w:val="0"/>
        </w:rPr>
      </w:pPr>
    </w:p>
    <w:p w14:paraId="4EDE7C9F" w14:textId="7086CA27" w:rsidR="00B5068E" w:rsidRPr="002C41A0" w:rsidRDefault="00B5068E" w:rsidP="00D4366A">
      <w:pPr>
        <w:spacing w:line="276" w:lineRule="auto"/>
        <w:jc w:val="both"/>
        <w:rPr>
          <w:b w:val="0"/>
          <w:bCs w:val="0"/>
        </w:rPr>
      </w:pPr>
      <w:r w:rsidRPr="002C41A0">
        <w:rPr>
          <w:b w:val="0"/>
          <w:bCs w:val="0"/>
        </w:rPr>
        <w:t xml:space="preserve">V hodnotených projektoch nebola kvantifikácia hlukových emisií súčasťou environmentálnych prínosov v rámci pôvodne spracovaných CBA, z tohto dôvodu nie je možné ukazovateľ hluku exaktne porovnať s nejakým prvotným ukazovateľom. V kontexte aktualizovaných prognóz dopravy sme </w:t>
      </w:r>
      <w:r w:rsidR="00132B09" w:rsidRPr="002C41A0">
        <w:rPr>
          <w:b w:val="0"/>
          <w:bCs w:val="0"/>
        </w:rPr>
        <w:t xml:space="preserve">ako súčasť aktivít </w:t>
      </w:r>
      <w:r w:rsidRPr="002C41A0">
        <w:rPr>
          <w:b w:val="0"/>
          <w:bCs w:val="0"/>
        </w:rPr>
        <w:t>dopadov</w:t>
      </w:r>
      <w:r w:rsidR="00132B09" w:rsidRPr="002C41A0">
        <w:rPr>
          <w:b w:val="0"/>
          <w:bCs w:val="0"/>
        </w:rPr>
        <w:t>ého</w:t>
      </w:r>
      <w:r w:rsidRPr="002C41A0">
        <w:rPr>
          <w:b w:val="0"/>
          <w:bCs w:val="0"/>
        </w:rPr>
        <w:t xml:space="preserve"> hodnoten</w:t>
      </w:r>
      <w:r w:rsidR="00132B09" w:rsidRPr="002C41A0">
        <w:rPr>
          <w:b w:val="0"/>
          <w:bCs w:val="0"/>
        </w:rPr>
        <w:t>ia</w:t>
      </w:r>
      <w:r w:rsidRPr="002C41A0">
        <w:rPr>
          <w:b w:val="0"/>
          <w:bCs w:val="0"/>
        </w:rPr>
        <w:t xml:space="preserve"> uskutočnili vyhodnotenie vplyvu jednotlivých projektov cestnej infraštruktúry na zníženie hluku, vibrácií a prašnosti.</w:t>
      </w:r>
      <w:r w:rsidR="001C3BB4" w:rsidRPr="002C41A0">
        <w:rPr>
          <w:b w:val="0"/>
          <w:bCs w:val="0"/>
        </w:rPr>
        <w:t xml:space="preserve"> Hodnotenie </w:t>
      </w:r>
      <w:r w:rsidR="005D7145" w:rsidRPr="002C41A0">
        <w:rPr>
          <w:b w:val="0"/>
          <w:bCs w:val="0"/>
        </w:rPr>
        <w:t>sme vykonali v súlade s postupmi uvedenými</w:t>
      </w:r>
      <w:r w:rsidR="002F51A4" w:rsidRPr="002C41A0">
        <w:rPr>
          <w:b w:val="0"/>
          <w:bCs w:val="0"/>
        </w:rPr>
        <w:t xml:space="preserve"> v aktuálne platnej metodickej príručk</w:t>
      </w:r>
      <w:r w:rsidR="0060141B" w:rsidRPr="002C41A0">
        <w:rPr>
          <w:b w:val="0"/>
          <w:bCs w:val="0"/>
        </w:rPr>
        <w:t>e</w:t>
      </w:r>
      <w:r w:rsidR="005D7145" w:rsidRPr="002C41A0">
        <w:rPr>
          <w:b w:val="0"/>
          <w:bCs w:val="0"/>
        </w:rPr>
        <w:t xml:space="preserve"> </w:t>
      </w:r>
      <w:r w:rsidR="002F51A4" w:rsidRPr="002C41A0">
        <w:rPr>
          <w:b w:val="0"/>
          <w:bCs w:val="0"/>
        </w:rPr>
        <w:t>CBA</w:t>
      </w:r>
      <w:r w:rsidR="00C61F0B" w:rsidRPr="002C41A0">
        <w:rPr>
          <w:rStyle w:val="Odkaznapoznmkupodiarou"/>
          <w:b w:val="0"/>
          <w:bCs w:val="0"/>
        </w:rPr>
        <w:footnoteReference w:id="3"/>
      </w:r>
      <w:r w:rsidR="002F51A4" w:rsidRPr="002C41A0">
        <w:rPr>
          <w:b w:val="0"/>
          <w:bCs w:val="0"/>
        </w:rPr>
        <w:t xml:space="preserve">. </w:t>
      </w:r>
      <w:r w:rsidRPr="002C41A0">
        <w:rPr>
          <w:b w:val="0"/>
          <w:bCs w:val="0"/>
        </w:rPr>
        <w:t>Vybudované obchvaty miest sú situované mimo zastavaného územia, vďaka čomu dochádza k</w:t>
      </w:r>
      <w:r w:rsidR="004E4B38" w:rsidRPr="002C41A0">
        <w:rPr>
          <w:b w:val="0"/>
          <w:bCs w:val="0"/>
        </w:rPr>
        <w:t> </w:t>
      </w:r>
      <w:r w:rsidRPr="002C41A0">
        <w:rPr>
          <w:b w:val="0"/>
          <w:bCs w:val="0"/>
        </w:rPr>
        <w:t>znižovaniu dopravného zaťaženia na jestvujúcich komunikáciách v centrách miest a následne i ku skvalitňovaniu životného prostredia. Prepočty vplyvu projektov na hlučnosť preuk</w:t>
      </w:r>
      <w:r w:rsidR="00132B09" w:rsidRPr="002C41A0">
        <w:rPr>
          <w:b w:val="0"/>
          <w:bCs w:val="0"/>
        </w:rPr>
        <w:t>ázali</w:t>
      </w:r>
      <w:r w:rsidRPr="002C41A0">
        <w:rPr>
          <w:b w:val="0"/>
          <w:bCs w:val="0"/>
        </w:rPr>
        <w:t>, že projekty zamerané na výstavbu obchvatu mesta Brezno a mesta Bardejov v dlhodobom horizonte prispievajú k zníženiu miery hlu</w:t>
      </w:r>
      <w:r w:rsidR="004E4B38" w:rsidRPr="002C41A0">
        <w:rPr>
          <w:b w:val="0"/>
          <w:bCs w:val="0"/>
        </w:rPr>
        <w:t>ku a</w:t>
      </w:r>
      <w:r w:rsidR="00FC0C87" w:rsidRPr="002C41A0">
        <w:rPr>
          <w:b w:val="0"/>
          <w:bCs w:val="0"/>
        </w:rPr>
        <w:t> </w:t>
      </w:r>
      <w:r w:rsidR="004E4B38" w:rsidRPr="002C41A0">
        <w:rPr>
          <w:b w:val="0"/>
          <w:bCs w:val="0"/>
        </w:rPr>
        <w:t>vibrácií</w:t>
      </w:r>
      <w:r w:rsidR="00E4355D" w:rsidRPr="002C41A0">
        <w:rPr>
          <w:b w:val="0"/>
          <w:bCs w:val="0"/>
        </w:rPr>
        <w:t>.</w:t>
      </w:r>
      <w:r w:rsidR="00A7654F" w:rsidRPr="002C41A0">
        <w:rPr>
          <w:b w:val="0"/>
          <w:bCs w:val="0"/>
        </w:rPr>
        <w:t xml:space="preserve"> Naopak v </w:t>
      </w:r>
      <w:r w:rsidR="004E4B38" w:rsidRPr="002C41A0">
        <w:rPr>
          <w:b w:val="0"/>
          <w:bCs w:val="0"/>
        </w:rPr>
        <w:t xml:space="preserve">projektoch zameraných na rekonštrukciu cestných komunikácii tento príspevok nebol preukázaný. </w:t>
      </w:r>
    </w:p>
    <w:p w14:paraId="398F0CA6" w14:textId="77777777" w:rsidR="00D4366A" w:rsidRPr="002C41A0" w:rsidRDefault="00D4366A" w:rsidP="00D4366A">
      <w:pPr>
        <w:spacing w:line="276" w:lineRule="auto"/>
        <w:jc w:val="both"/>
        <w:rPr>
          <w:b w:val="0"/>
          <w:bCs w:val="0"/>
        </w:rPr>
      </w:pPr>
    </w:p>
    <w:p w14:paraId="6939A5A4" w14:textId="402C4F04" w:rsidR="00C950BD" w:rsidRPr="002C41A0" w:rsidRDefault="005301ED" w:rsidP="00C950BD">
      <w:pPr>
        <w:spacing w:line="276" w:lineRule="auto"/>
        <w:jc w:val="both"/>
        <w:rPr>
          <w:bCs w:val="0"/>
        </w:rPr>
      </w:pPr>
      <w:r w:rsidRPr="002C41A0">
        <w:rPr>
          <w:b w:val="0"/>
          <w:bCs w:val="0"/>
        </w:rPr>
        <w:t>Súhrnne možno konštatovať, že projekty výstavby obchvatov</w:t>
      </w:r>
      <w:r w:rsidR="00635603" w:rsidRPr="002C41A0">
        <w:rPr>
          <w:b w:val="0"/>
          <w:bCs w:val="0"/>
        </w:rPr>
        <w:t xml:space="preserve"> miest Bardejov a</w:t>
      </w:r>
      <w:r w:rsidR="00EA311F" w:rsidRPr="002C41A0">
        <w:rPr>
          <w:b w:val="0"/>
          <w:bCs w:val="0"/>
        </w:rPr>
        <w:t xml:space="preserve"> </w:t>
      </w:r>
      <w:r w:rsidR="00635603" w:rsidRPr="002C41A0">
        <w:rPr>
          <w:b w:val="0"/>
          <w:bCs w:val="0"/>
        </w:rPr>
        <w:t xml:space="preserve">Brezno </w:t>
      </w:r>
      <w:r w:rsidRPr="002C41A0">
        <w:rPr>
          <w:b w:val="0"/>
          <w:bCs w:val="0"/>
        </w:rPr>
        <w:t xml:space="preserve">prispeli k zníženiu </w:t>
      </w:r>
      <w:r w:rsidR="00635603" w:rsidRPr="002C41A0">
        <w:rPr>
          <w:b w:val="0"/>
          <w:bCs w:val="0"/>
        </w:rPr>
        <w:t xml:space="preserve">environmentálnych záťaží a hlučnosti. </w:t>
      </w:r>
      <w:r w:rsidR="00C203B3" w:rsidRPr="002C41A0">
        <w:rPr>
          <w:b w:val="0"/>
          <w:bCs w:val="0"/>
        </w:rPr>
        <w:t xml:space="preserve">V projektoch na rekonštrukciu ciest tento príspevok nebol preukázaný. </w:t>
      </w:r>
      <w:r w:rsidR="002D4057" w:rsidRPr="002C41A0">
        <w:rPr>
          <w:b w:val="0"/>
          <w:bCs w:val="0"/>
        </w:rPr>
        <w:t>Vo všeobecnosti</w:t>
      </w:r>
      <w:r w:rsidR="00D4366A" w:rsidRPr="002C41A0">
        <w:rPr>
          <w:b w:val="0"/>
          <w:bCs w:val="0"/>
        </w:rPr>
        <w:t xml:space="preserve"> </w:t>
      </w:r>
      <w:r w:rsidR="00C203B3" w:rsidRPr="002C41A0">
        <w:rPr>
          <w:b w:val="0"/>
          <w:bCs w:val="0"/>
        </w:rPr>
        <w:t xml:space="preserve">však </w:t>
      </w:r>
      <w:r w:rsidR="00D4366A" w:rsidRPr="002C41A0">
        <w:rPr>
          <w:b w:val="0"/>
          <w:bCs w:val="0"/>
        </w:rPr>
        <w:t xml:space="preserve">prínosy projektov k znižovaniu </w:t>
      </w:r>
      <w:r w:rsidR="00D4366A" w:rsidRPr="002C41A0">
        <w:rPr>
          <w:b w:val="0"/>
          <w:bCs w:val="0"/>
        </w:rPr>
        <w:lastRenderedPageBreak/>
        <w:t>negatívnych vplyvov na životné prostredie je potrebné sledovať v širších súvislostiach. Nie všetky prínosy je možné aj kvantitatívne vyjadriť.</w:t>
      </w:r>
      <w:r w:rsidR="003949FE" w:rsidRPr="002C41A0">
        <w:rPr>
          <w:b w:val="0"/>
          <w:bCs w:val="0"/>
        </w:rPr>
        <w:t xml:space="preserve"> Príno</w:t>
      </w:r>
      <w:r w:rsidR="00A7654F" w:rsidRPr="002C41A0">
        <w:rPr>
          <w:b w:val="0"/>
          <w:bCs w:val="0"/>
        </w:rPr>
        <w:t>som z hľadiska ochrany života a </w:t>
      </w:r>
      <w:r w:rsidR="003949FE" w:rsidRPr="002C41A0">
        <w:rPr>
          <w:b w:val="0"/>
          <w:bCs w:val="0"/>
        </w:rPr>
        <w:t>zdravia obyvateľstva je aj zníženie hlučnosti elimináciou nevyhovujúcej vozovky a vyhudovaním protihlukových stien.</w:t>
      </w:r>
      <w:r w:rsidR="00C950BD" w:rsidRPr="002C41A0">
        <w:rPr>
          <w:b w:val="0"/>
          <w:bCs w:val="0"/>
        </w:rPr>
        <w:t xml:space="preserve"> Alebo vykonanie vegetačných úprav vysadením vhodnej zelene za účelom zníženia prašnosti.</w:t>
      </w:r>
      <w:r w:rsidR="00C950BD" w:rsidRPr="002C41A0">
        <w:t xml:space="preserve"> </w:t>
      </w:r>
    </w:p>
    <w:p w14:paraId="03FC9DCE" w14:textId="6394715F" w:rsidR="003949FE" w:rsidRPr="002C41A0" w:rsidRDefault="003949FE" w:rsidP="003949FE">
      <w:pPr>
        <w:spacing w:line="276" w:lineRule="auto"/>
        <w:jc w:val="both"/>
        <w:rPr>
          <w:b w:val="0"/>
          <w:bCs w:val="0"/>
        </w:rPr>
      </w:pPr>
    </w:p>
    <w:p w14:paraId="3C222C25" w14:textId="1A8570BA" w:rsidR="00AD244D" w:rsidRPr="002C41A0" w:rsidRDefault="00D4366A" w:rsidP="00AD244D">
      <w:pPr>
        <w:spacing w:line="276" w:lineRule="auto"/>
        <w:jc w:val="both"/>
      </w:pPr>
      <w:r w:rsidRPr="002C41A0">
        <w:rPr>
          <w:b w:val="0"/>
          <w:bCs w:val="0"/>
        </w:rPr>
        <w:t xml:space="preserve"> </w:t>
      </w:r>
      <w:r w:rsidR="00AD244D" w:rsidRPr="002C41A0">
        <w:rPr>
          <w:color w:val="111111"/>
        </w:rPr>
        <w:t xml:space="preserve">Detailnejšie informácie sú uvedené v prílohe č. 3 k záverečnej správe. </w:t>
      </w:r>
    </w:p>
    <w:p w14:paraId="20B7E1FD" w14:textId="77777777" w:rsidR="000830AF" w:rsidRPr="002C41A0" w:rsidRDefault="000830AF" w:rsidP="00A857F5">
      <w:pPr>
        <w:widowControl w:val="0"/>
        <w:jc w:val="both"/>
        <w:rPr>
          <w:b w:val="0"/>
        </w:rPr>
      </w:pPr>
    </w:p>
    <w:p w14:paraId="09058E58" w14:textId="339B50C6" w:rsidR="00174510" w:rsidRDefault="00174510">
      <w:pPr>
        <w:spacing w:after="160" w:line="259" w:lineRule="auto"/>
        <w:rPr>
          <w:rFonts w:eastAsiaTheme="majorEastAsia" w:cstheme="majorBidi"/>
          <w:caps/>
          <w:sz w:val="28"/>
          <w:szCs w:val="28"/>
        </w:rPr>
      </w:pPr>
      <w:bookmarkStart w:id="32" w:name="_Toc108517959"/>
      <w:r>
        <w:rPr>
          <w:caps/>
          <w:sz w:val="28"/>
        </w:rPr>
        <w:br w:type="page"/>
      </w:r>
    </w:p>
    <w:p w14:paraId="0CA8AF00" w14:textId="77777777" w:rsidR="00174510" w:rsidRPr="002A2C89" w:rsidRDefault="00174510" w:rsidP="00174510">
      <w:pPr>
        <w:pStyle w:val="Nadpis1"/>
        <w:keepNext w:val="0"/>
        <w:widowControl w:val="0"/>
        <w:rPr>
          <w:caps/>
          <w:sz w:val="28"/>
        </w:rPr>
      </w:pPr>
      <w:bookmarkStart w:id="33" w:name="_Toc110523618"/>
      <w:r w:rsidRPr="002A2C89">
        <w:rPr>
          <w:caps/>
          <w:sz w:val="28"/>
        </w:rPr>
        <w:lastRenderedPageBreak/>
        <w:t>Inkluzívny, Inteligentný a Udržateľný rast</w:t>
      </w:r>
      <w:bookmarkEnd w:id="33"/>
    </w:p>
    <w:p w14:paraId="3E4E52EA" w14:textId="77777777" w:rsidR="00174510" w:rsidRDefault="00174510" w:rsidP="00174510"/>
    <w:p w14:paraId="5DCFB286" w14:textId="77777777" w:rsidR="00174510" w:rsidRPr="002A2C89" w:rsidRDefault="00174510" w:rsidP="00174510">
      <w:pPr>
        <w:spacing w:line="276" w:lineRule="auto"/>
        <w:jc w:val="both"/>
        <w:rPr>
          <w:b w:val="0"/>
          <w:bCs w:val="0"/>
        </w:rPr>
      </w:pPr>
      <w:r w:rsidRPr="002A2C89">
        <w:rPr>
          <w:b w:val="0"/>
          <w:bCs w:val="0"/>
        </w:rPr>
        <w:t xml:space="preserve">Intervencie do ciest I. triedy sú dôležité z hľadiska zabezpečenia medzinárodnej a celoštátnej cestnej dopravy, vzájomného prepojenia regiónov a ich sídiel, ako aj z hľadiska napojenia územia a zlepšenia prístupu obyvateľov SR k TEN-T sieti. Vzhľadom na aktuálny stav cestnej siete sa zásahy v oblasti ciest I. triedy v rámci PO6 sústredili predovšetkým na modernizáciu súčasnej siete v kombinácii so selektívnym doplnením siete o nové úseky ciest I. triedy formou budovania obchvatov a preložiek a inštaláciu prvkov dopravnej </w:t>
      </w:r>
      <w:proofErr w:type="spellStart"/>
      <w:r w:rsidRPr="002A2C89">
        <w:rPr>
          <w:b w:val="0"/>
          <w:bCs w:val="0"/>
        </w:rPr>
        <w:t>telematiky</w:t>
      </w:r>
      <w:proofErr w:type="spellEnd"/>
      <w:r w:rsidRPr="002A2C89">
        <w:rPr>
          <w:b w:val="0"/>
          <w:bCs w:val="0"/>
        </w:rPr>
        <w:t>.</w:t>
      </w:r>
    </w:p>
    <w:p w14:paraId="04009E84" w14:textId="77777777" w:rsidR="00174510" w:rsidRPr="002A2C89" w:rsidRDefault="00174510" w:rsidP="00174510">
      <w:pPr>
        <w:spacing w:line="276" w:lineRule="auto"/>
        <w:jc w:val="both"/>
        <w:rPr>
          <w:b w:val="0"/>
          <w:bCs w:val="0"/>
        </w:rPr>
      </w:pPr>
    </w:p>
    <w:p w14:paraId="26CDEDA5" w14:textId="441819DB" w:rsidR="00174510" w:rsidRPr="002A2C89" w:rsidRDefault="00174510" w:rsidP="00174510">
      <w:pPr>
        <w:spacing w:line="276" w:lineRule="auto"/>
        <w:jc w:val="both"/>
        <w:rPr>
          <w:b w:val="0"/>
          <w:bCs w:val="0"/>
        </w:rPr>
      </w:pPr>
      <w:r w:rsidRPr="002A2C89">
        <w:rPr>
          <w:b w:val="0"/>
          <w:bCs w:val="0"/>
        </w:rPr>
        <w:t>Cesty I. triedy ako súčasť dopravného systému SR vytvárajú podmienky a predpoklady pre efektívne fungovanie ekonomiky i celej spoločnosti a sú nevyhnutné pre zabezpečenie prepravných potrieb obyvateľstva vrátane tuzemských a zahraničných prepravcov. Budovaním obchvatov a preložiek ciest I. triedy dochádza k skráteniu vzájomnej časovej dostupnosti miest a regiónov SR a odklonu tranzitnej dopravy z intravilánov, čo sa premieta do zníženia dopravného zaťaženia komunikačného systému,</w:t>
      </w:r>
      <w:r>
        <w:rPr>
          <w:b w:val="0"/>
          <w:bCs w:val="0"/>
        </w:rPr>
        <w:t xml:space="preserve"> odľahčenia dopravnej situácie v </w:t>
      </w:r>
      <w:r w:rsidRPr="002A2C89">
        <w:rPr>
          <w:b w:val="0"/>
          <w:bCs w:val="0"/>
        </w:rPr>
        <w:t>intravilánoch sídiel a zlepšenia životného prostredia v okolí existujúcej cesty vplyvom zníženia hluku a emisií. V tomto smere má výstavba obchvatov miest dôležitý lokálny prínos k cieľom stanoveným v environmentálnych politikách SR a EÚ.</w:t>
      </w:r>
    </w:p>
    <w:p w14:paraId="4522958D" w14:textId="77777777" w:rsidR="00174510" w:rsidRPr="002A2C89" w:rsidRDefault="00174510" w:rsidP="00174510">
      <w:pPr>
        <w:spacing w:line="276" w:lineRule="auto"/>
        <w:jc w:val="both"/>
        <w:rPr>
          <w:b w:val="0"/>
          <w:bCs w:val="0"/>
        </w:rPr>
      </w:pPr>
    </w:p>
    <w:p w14:paraId="5AD02E6B" w14:textId="3A0D823B" w:rsidR="00174510" w:rsidRPr="002A2C89" w:rsidRDefault="00174510" w:rsidP="00174510">
      <w:pPr>
        <w:spacing w:line="276" w:lineRule="auto"/>
        <w:jc w:val="both"/>
        <w:rPr>
          <w:b w:val="0"/>
          <w:bCs w:val="0"/>
        </w:rPr>
      </w:pPr>
      <w:r w:rsidRPr="002A2C89">
        <w:rPr>
          <w:b w:val="0"/>
          <w:bCs w:val="0"/>
        </w:rPr>
        <w:t>Realizácia modernizácií a rekonštrukcií úsekov ciest, mostov a križovatiek nachádzajúcich</w:t>
      </w:r>
      <w:r>
        <w:rPr>
          <w:b w:val="0"/>
          <w:bCs w:val="0"/>
        </w:rPr>
        <w:t xml:space="preserve"> sa</w:t>
      </w:r>
      <w:r w:rsidRPr="002A2C89">
        <w:rPr>
          <w:b w:val="0"/>
          <w:bCs w:val="0"/>
        </w:rPr>
        <w:t xml:space="preserve"> na cestách I. triedy sa pozitívne premieta do zvýšenia plynulosti a bezpečnosti premávky, zníženia negatívneho dopadu cestnej dopravy na životné prostredie, znižovania miery nehodovosti a úspory cestovného času. K eliminácii počtu dopravných nehôd a závažnosti ich následkov v najväčšej miere prispieva odstraňovanie </w:t>
      </w:r>
      <w:r>
        <w:rPr>
          <w:b w:val="0"/>
          <w:bCs w:val="0"/>
        </w:rPr>
        <w:t>kritických nehodových lokalít a </w:t>
      </w:r>
      <w:r w:rsidRPr="002A2C89">
        <w:rPr>
          <w:b w:val="0"/>
          <w:bCs w:val="0"/>
        </w:rPr>
        <w:t xml:space="preserve">kolíznych bodov. Uvedené opatrenia prispievajú k plneniu </w:t>
      </w:r>
      <w:r>
        <w:rPr>
          <w:b w:val="0"/>
          <w:bCs w:val="0"/>
        </w:rPr>
        <w:t>národných a európskych cieľov v </w:t>
      </w:r>
      <w:r w:rsidRPr="002A2C89">
        <w:rPr>
          <w:b w:val="0"/>
          <w:bCs w:val="0"/>
        </w:rPr>
        <w:t>oblasti zvyšovania bezpečnosti cestnej premávky. Rekonštruovaná a modernizovaná dopravná sieť aj na regionálnej úrovni postupne v celej EÚ prispeje k posilňovaniu vnútorného trhu, územnej, hospodárskej a sociálnej súdržnosti a k znižovaniu emisií skleníkových plynov.</w:t>
      </w:r>
    </w:p>
    <w:p w14:paraId="7F91A3CC" w14:textId="77777777" w:rsidR="00174510" w:rsidRPr="002A2C89" w:rsidRDefault="00174510" w:rsidP="00174510">
      <w:pPr>
        <w:spacing w:line="276" w:lineRule="auto"/>
        <w:jc w:val="both"/>
        <w:rPr>
          <w:b w:val="0"/>
          <w:bCs w:val="0"/>
        </w:rPr>
      </w:pPr>
    </w:p>
    <w:p w14:paraId="1145BCA7" w14:textId="2CD17F92" w:rsidR="00174510" w:rsidRPr="002A2C89" w:rsidRDefault="00174510" w:rsidP="00174510">
      <w:pPr>
        <w:spacing w:line="276" w:lineRule="auto"/>
        <w:jc w:val="both"/>
        <w:rPr>
          <w:b w:val="0"/>
          <w:bCs w:val="0"/>
        </w:rPr>
      </w:pPr>
      <w:r w:rsidRPr="002A2C89">
        <w:rPr>
          <w:b w:val="0"/>
          <w:bCs w:val="0"/>
        </w:rPr>
        <w:t xml:space="preserve">Prínosom uplatňovania dopravnej </w:t>
      </w:r>
      <w:proofErr w:type="spellStart"/>
      <w:r w:rsidRPr="002A2C89">
        <w:rPr>
          <w:b w:val="0"/>
          <w:bCs w:val="0"/>
        </w:rPr>
        <w:t>telematiky</w:t>
      </w:r>
      <w:proofErr w:type="spellEnd"/>
      <w:r w:rsidRPr="002A2C89">
        <w:rPr>
          <w:b w:val="0"/>
          <w:bCs w:val="0"/>
        </w:rPr>
        <w:t xml:space="preserve"> a technologických zariadení pri manažmente dopravy a monitorovaní prevádzkových podmienok je prostredníctvom zvýšenia informovanosti účastníkov cestnej premávky o aktuálnej dopravnej situácii zlepšiť predovšetkým bezpečnosť a plynulosť premávky a predchádzať vzniku kongescií. Zavádzaním moderných inteligentných dopravných systé</w:t>
      </w:r>
      <w:r>
        <w:rPr>
          <w:b w:val="0"/>
          <w:bCs w:val="0"/>
        </w:rPr>
        <w:t>mov dochádza k podpore jednej z </w:t>
      </w:r>
      <w:r w:rsidRPr="002A2C89">
        <w:rPr>
          <w:b w:val="0"/>
          <w:bCs w:val="0"/>
        </w:rPr>
        <w:t xml:space="preserve">priorít Stratégie Európa 2020, a to udržateľného rastu – </w:t>
      </w:r>
      <w:r>
        <w:rPr>
          <w:b w:val="0"/>
          <w:bCs w:val="0"/>
        </w:rPr>
        <w:t>podporovanie ekologickejšieho a </w:t>
      </w:r>
      <w:r w:rsidRPr="002A2C89">
        <w:rPr>
          <w:b w:val="0"/>
          <w:bCs w:val="0"/>
        </w:rPr>
        <w:t>konkurencieschopnejšieho hospodárstva, ktoré efektívne využíva zdroje, ktor</w:t>
      </w:r>
      <w:r>
        <w:rPr>
          <w:b w:val="0"/>
          <w:bCs w:val="0"/>
        </w:rPr>
        <w:t>é</w:t>
      </w:r>
      <w:r w:rsidRPr="002A2C89">
        <w:rPr>
          <w:b w:val="0"/>
          <w:bCs w:val="0"/>
        </w:rPr>
        <w:t xml:space="preserve"> počíta pri znižovaní emisií uhlíka s opatreniami v oblasti inteligentného riadenia dopravy a využívaním informačných a komunikačných technológií.</w:t>
      </w:r>
      <w:r>
        <w:rPr>
          <w:b w:val="0"/>
          <w:bCs w:val="0"/>
        </w:rPr>
        <w:t xml:space="preserve"> </w:t>
      </w:r>
    </w:p>
    <w:p w14:paraId="3B630997" w14:textId="77777777" w:rsidR="00174510" w:rsidRPr="002A2C89" w:rsidRDefault="00174510" w:rsidP="00174510">
      <w:pPr>
        <w:spacing w:line="276" w:lineRule="auto"/>
        <w:jc w:val="both"/>
        <w:rPr>
          <w:b w:val="0"/>
          <w:bCs w:val="0"/>
        </w:rPr>
      </w:pPr>
    </w:p>
    <w:p w14:paraId="6173C52A" w14:textId="1853B838" w:rsidR="00174510" w:rsidRDefault="00174510" w:rsidP="00174510">
      <w:pPr>
        <w:spacing w:line="276" w:lineRule="auto"/>
        <w:jc w:val="both"/>
        <w:rPr>
          <w:b w:val="0"/>
          <w:bCs w:val="0"/>
        </w:rPr>
      </w:pPr>
      <w:r w:rsidRPr="002A2C89">
        <w:rPr>
          <w:b w:val="0"/>
          <w:bCs w:val="0"/>
        </w:rPr>
        <w:lastRenderedPageBreak/>
        <w:t>Cesty I. triedy majú a budú mať i po vybudovaní celej plánovanej siete diaľnic a rýchlostných ciest nezastupiteľnú dopravnú funkciu, preto je nevyhnutné venovať im aj naďalej náležitú pozo</w:t>
      </w:r>
      <w:r w:rsidRPr="005F79DD">
        <w:rPr>
          <w:b w:val="0"/>
          <w:bCs w:val="0"/>
        </w:rPr>
        <w:t xml:space="preserve">rnosť. Napriek tomu sa v rámci </w:t>
      </w:r>
      <w:r>
        <w:rPr>
          <w:b w:val="0"/>
          <w:bCs w:val="0"/>
        </w:rPr>
        <w:t>P</w:t>
      </w:r>
      <w:r w:rsidRPr="002A2C89">
        <w:rPr>
          <w:b w:val="0"/>
          <w:bCs w:val="0"/>
        </w:rPr>
        <w:t xml:space="preserve">rogramu Slovensko </w:t>
      </w:r>
      <w:r>
        <w:rPr>
          <w:b w:val="0"/>
          <w:bCs w:val="0"/>
        </w:rPr>
        <w:t xml:space="preserve">(programové obdobie 2021 – 2027) </w:t>
      </w:r>
      <w:r w:rsidRPr="002A2C89">
        <w:rPr>
          <w:b w:val="0"/>
          <w:bCs w:val="0"/>
        </w:rPr>
        <w:t>plánuje s nižšími investíciami do výstavby a modernizáci</w:t>
      </w:r>
      <w:r>
        <w:rPr>
          <w:b w:val="0"/>
          <w:bCs w:val="0"/>
        </w:rPr>
        <w:t>e ciest I. triedy v porovnaní s </w:t>
      </w:r>
      <w:r w:rsidRPr="002A2C89">
        <w:rPr>
          <w:b w:val="0"/>
          <w:bCs w:val="0"/>
        </w:rPr>
        <w:t xml:space="preserve">programovým obdobím 2014 – 2020. Uvedená skutočnosť súvisí so zameraním cieľov európskych politík v oblasti životného prostredia a klímy (Fit </w:t>
      </w:r>
      <w:proofErr w:type="spellStart"/>
      <w:r w:rsidRPr="002A2C89">
        <w:rPr>
          <w:b w:val="0"/>
          <w:bCs w:val="0"/>
        </w:rPr>
        <w:t>for</w:t>
      </w:r>
      <w:proofErr w:type="spellEnd"/>
      <w:r w:rsidRPr="002A2C89">
        <w:rPr>
          <w:b w:val="0"/>
          <w:bCs w:val="0"/>
        </w:rPr>
        <w:t xml:space="preserve"> 55, </w:t>
      </w:r>
      <w:proofErr w:type="spellStart"/>
      <w:r w:rsidRPr="002A2C89">
        <w:rPr>
          <w:b w:val="0"/>
          <w:bCs w:val="0"/>
        </w:rPr>
        <w:t>Grean</w:t>
      </w:r>
      <w:proofErr w:type="spellEnd"/>
      <w:r w:rsidRPr="002A2C89">
        <w:rPr>
          <w:b w:val="0"/>
          <w:bCs w:val="0"/>
        </w:rPr>
        <w:t xml:space="preserve"> </w:t>
      </w:r>
      <w:proofErr w:type="spellStart"/>
      <w:r w:rsidRPr="002A2C89">
        <w:rPr>
          <w:b w:val="0"/>
          <w:bCs w:val="0"/>
        </w:rPr>
        <w:t>Deal</w:t>
      </w:r>
      <w:proofErr w:type="spellEnd"/>
      <w:r w:rsidRPr="002A2C89">
        <w:rPr>
          <w:b w:val="0"/>
          <w:bCs w:val="0"/>
        </w:rPr>
        <w:t>), k plneniu ktorých by mala prispieť predovšetkým podpora udržateľných foriem dopravy (železničnej, vodnej, kombinovanej a verejnej osobnej dopravy), na ktoré sa sústreďuje pozornosť EK. Ťarcha financovania investícií v oblasti ciest I. triedy tak vo väčšej miere prejde na národné zdroje (štátny rozpočet). V oblasti cestnej dopravy bude v ďalšom období podpora smerovaná popri infraštruktúrnych opatreniach taktiež do zavádzania alternatívnych palív, s cieľom podporiť ďalší rozvoj trhu s alternatívnymi palivami vrátane ro</w:t>
      </w:r>
      <w:r w:rsidRPr="005F79DD">
        <w:rPr>
          <w:b w:val="0"/>
          <w:bCs w:val="0"/>
        </w:rPr>
        <w:t xml:space="preserve">zvoja príslušnej infraštruktúry </w:t>
      </w:r>
      <w:r w:rsidRPr="002A2C89">
        <w:rPr>
          <w:b w:val="0"/>
          <w:bCs w:val="0"/>
        </w:rPr>
        <w:t>a prispieť tak k dosiahnutiu uhlíkovej neutrality.</w:t>
      </w:r>
    </w:p>
    <w:p w14:paraId="6663A554" w14:textId="575C57FF" w:rsidR="006C21A2" w:rsidRPr="00174510" w:rsidRDefault="006C21A2" w:rsidP="00174510">
      <w:pPr>
        <w:spacing w:after="160" w:line="259" w:lineRule="auto"/>
        <w:rPr>
          <w:rFonts w:eastAsiaTheme="majorEastAsia" w:cstheme="majorBidi"/>
          <w:caps/>
          <w:sz w:val="28"/>
          <w:szCs w:val="28"/>
        </w:rPr>
        <w:sectPr w:rsidR="006C21A2" w:rsidRPr="00174510" w:rsidSect="00B72987">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pPr>
    </w:p>
    <w:p w14:paraId="29F67504" w14:textId="58BEA889" w:rsidR="00980CC3" w:rsidRPr="002C41A0" w:rsidRDefault="00E817DE" w:rsidP="00837334">
      <w:pPr>
        <w:pStyle w:val="Nadpis1"/>
        <w:keepNext w:val="0"/>
        <w:widowControl w:val="0"/>
        <w:rPr>
          <w:caps/>
          <w:sz w:val="28"/>
        </w:rPr>
      </w:pPr>
      <w:bookmarkStart w:id="34" w:name="_Toc110523619"/>
      <w:r w:rsidRPr="002C41A0">
        <w:rPr>
          <w:caps/>
          <w:sz w:val="28"/>
        </w:rPr>
        <w:lastRenderedPageBreak/>
        <w:t>odporúčania</w:t>
      </w:r>
      <w:bookmarkEnd w:id="32"/>
      <w:bookmarkEnd w:id="34"/>
    </w:p>
    <w:p w14:paraId="009ECD8F" w14:textId="77777777" w:rsidR="008465E2" w:rsidRPr="002C41A0" w:rsidRDefault="008465E2" w:rsidP="008465E2"/>
    <w:p w14:paraId="225931EB" w14:textId="77777777" w:rsidR="00A77AA9" w:rsidRPr="002C41A0" w:rsidRDefault="00A77AA9" w:rsidP="008465E2"/>
    <w:tbl>
      <w:tblPr>
        <w:tblStyle w:val="Mriekatabuky"/>
        <w:tblW w:w="13603" w:type="dxa"/>
        <w:jc w:val="center"/>
        <w:tblLook w:val="04A0" w:firstRow="1" w:lastRow="0" w:firstColumn="1" w:lastColumn="0" w:noHBand="0" w:noVBand="1"/>
      </w:tblPr>
      <w:tblGrid>
        <w:gridCol w:w="1696"/>
        <w:gridCol w:w="5812"/>
        <w:gridCol w:w="6095"/>
      </w:tblGrid>
      <w:tr w:rsidR="00D176F1" w:rsidRPr="002C41A0" w14:paraId="1F99AF57" w14:textId="77777777" w:rsidTr="00217726">
        <w:trPr>
          <w:trHeight w:val="397"/>
          <w:jc w:val="center"/>
        </w:trPr>
        <w:tc>
          <w:tcPr>
            <w:tcW w:w="1696" w:type="dxa"/>
            <w:shd w:val="clear" w:color="auto" w:fill="8EAADB" w:themeFill="accent1" w:themeFillTint="99"/>
            <w:vAlign w:val="center"/>
          </w:tcPr>
          <w:p w14:paraId="078895BB" w14:textId="571AC9E4" w:rsidR="00D176F1" w:rsidRPr="002C41A0" w:rsidRDefault="00D176F1" w:rsidP="000367DC">
            <w:pPr>
              <w:jc w:val="center"/>
              <w:rPr>
                <w:sz w:val="22"/>
                <w:szCs w:val="22"/>
              </w:rPr>
            </w:pPr>
            <w:r w:rsidRPr="002C41A0">
              <w:rPr>
                <w:sz w:val="22"/>
                <w:szCs w:val="22"/>
              </w:rPr>
              <w:t>Oblasť</w:t>
            </w:r>
          </w:p>
        </w:tc>
        <w:tc>
          <w:tcPr>
            <w:tcW w:w="5812" w:type="dxa"/>
            <w:shd w:val="clear" w:color="auto" w:fill="8EAADB" w:themeFill="accent1" w:themeFillTint="99"/>
            <w:vAlign w:val="center"/>
          </w:tcPr>
          <w:p w14:paraId="1DE4D757" w14:textId="0005781B" w:rsidR="00217726" w:rsidRPr="002C41A0" w:rsidRDefault="00D176F1" w:rsidP="00217726">
            <w:pPr>
              <w:jc w:val="center"/>
              <w:rPr>
                <w:sz w:val="22"/>
                <w:szCs w:val="22"/>
              </w:rPr>
            </w:pPr>
            <w:r w:rsidRPr="002C41A0">
              <w:rPr>
                <w:sz w:val="22"/>
                <w:szCs w:val="22"/>
              </w:rPr>
              <w:t>Zistenie</w:t>
            </w:r>
          </w:p>
        </w:tc>
        <w:tc>
          <w:tcPr>
            <w:tcW w:w="6095" w:type="dxa"/>
            <w:shd w:val="clear" w:color="auto" w:fill="8EAADB" w:themeFill="accent1" w:themeFillTint="99"/>
            <w:vAlign w:val="center"/>
          </w:tcPr>
          <w:p w14:paraId="6F25E51E" w14:textId="00B10B53" w:rsidR="00217726" w:rsidRPr="002C41A0" w:rsidRDefault="00D176F1" w:rsidP="00217726">
            <w:pPr>
              <w:jc w:val="center"/>
              <w:rPr>
                <w:sz w:val="22"/>
                <w:szCs w:val="22"/>
              </w:rPr>
            </w:pPr>
            <w:r w:rsidRPr="002C41A0">
              <w:rPr>
                <w:sz w:val="22"/>
                <w:szCs w:val="22"/>
              </w:rPr>
              <w:t>Odporúčanie</w:t>
            </w:r>
          </w:p>
        </w:tc>
      </w:tr>
      <w:tr w:rsidR="00D176F1" w:rsidRPr="002C41A0" w14:paraId="11E0EAD4" w14:textId="77777777" w:rsidTr="0023645B">
        <w:trPr>
          <w:jc w:val="center"/>
        </w:trPr>
        <w:tc>
          <w:tcPr>
            <w:tcW w:w="1696" w:type="dxa"/>
            <w:vAlign w:val="center"/>
          </w:tcPr>
          <w:p w14:paraId="65E85F4A" w14:textId="36AD87DD" w:rsidR="00D176F1" w:rsidRPr="002C41A0" w:rsidRDefault="00D176F1" w:rsidP="000367DC">
            <w:pPr>
              <w:rPr>
                <w:sz w:val="22"/>
                <w:szCs w:val="22"/>
              </w:rPr>
            </w:pPr>
            <w:r w:rsidRPr="002C41A0">
              <w:rPr>
                <w:sz w:val="22"/>
                <w:szCs w:val="22"/>
              </w:rPr>
              <w:t>Dopadové hodnotenie</w:t>
            </w:r>
          </w:p>
        </w:tc>
        <w:tc>
          <w:tcPr>
            <w:tcW w:w="5812" w:type="dxa"/>
          </w:tcPr>
          <w:p w14:paraId="5C0E8E4D" w14:textId="77777777" w:rsidR="0023645B" w:rsidRPr="002C41A0" w:rsidRDefault="0023645B" w:rsidP="0023645B">
            <w:pPr>
              <w:contextualSpacing/>
              <w:jc w:val="both"/>
              <w:rPr>
                <w:b w:val="0"/>
                <w:bCs w:val="0"/>
                <w:sz w:val="22"/>
                <w:szCs w:val="22"/>
              </w:rPr>
            </w:pPr>
          </w:p>
          <w:p w14:paraId="2511438D" w14:textId="77777777" w:rsidR="0023645B" w:rsidRPr="002C41A0" w:rsidRDefault="00D176F1" w:rsidP="0023645B">
            <w:pPr>
              <w:contextualSpacing/>
              <w:jc w:val="both"/>
              <w:rPr>
                <w:b w:val="0"/>
                <w:bCs w:val="0"/>
                <w:color w:val="222222"/>
                <w:kern w:val="36"/>
                <w:sz w:val="22"/>
                <w:szCs w:val="22"/>
              </w:rPr>
            </w:pPr>
            <w:r w:rsidRPr="002C41A0">
              <w:rPr>
                <w:b w:val="0"/>
                <w:bCs w:val="0"/>
                <w:sz w:val="22"/>
                <w:szCs w:val="22"/>
              </w:rPr>
              <w:t xml:space="preserve">Projekt </w:t>
            </w:r>
            <w:r w:rsidR="00784D0F" w:rsidRPr="002C41A0">
              <w:rPr>
                <w:b w:val="0"/>
                <w:bCs w:val="0"/>
                <w:sz w:val="22"/>
                <w:szCs w:val="22"/>
              </w:rPr>
              <w:t>„</w:t>
            </w:r>
            <w:r w:rsidRPr="002C41A0">
              <w:rPr>
                <w:b w:val="0"/>
                <w:bCs w:val="0"/>
                <w:kern w:val="36"/>
                <w:sz w:val="22"/>
                <w:szCs w:val="22"/>
                <w:lang w:eastAsia="sk-SK"/>
              </w:rPr>
              <w:t>Rekonštrukcia cesty I/65 Turčianske Teplice – Príbovce</w:t>
            </w:r>
            <w:r w:rsidR="00784D0F" w:rsidRPr="002C41A0">
              <w:rPr>
                <w:b w:val="0"/>
                <w:bCs w:val="0"/>
                <w:kern w:val="36"/>
                <w:sz w:val="22"/>
                <w:szCs w:val="22"/>
                <w:lang w:eastAsia="sk-SK"/>
              </w:rPr>
              <w:t>“</w:t>
            </w:r>
            <w:r w:rsidRPr="002C41A0">
              <w:rPr>
                <w:b w:val="0"/>
                <w:bCs w:val="0"/>
                <w:kern w:val="36"/>
                <w:sz w:val="22"/>
                <w:szCs w:val="22"/>
                <w:lang w:eastAsia="sk-SK"/>
              </w:rPr>
              <w:t xml:space="preserve"> – hodnotenie projektu je ovplyvnené </w:t>
            </w:r>
            <w:r w:rsidRPr="002C41A0">
              <w:rPr>
                <w:b w:val="0"/>
                <w:bCs w:val="0"/>
                <w:color w:val="222222"/>
                <w:kern w:val="36"/>
                <w:sz w:val="22"/>
                <w:szCs w:val="22"/>
              </w:rPr>
              <w:t>krátkym obdobím (2 roky) prevádzky rekonštruovaného úseku cesty I. triedy. Naviac roky 2020 a</w:t>
            </w:r>
            <w:r w:rsidR="00504C39" w:rsidRPr="002C41A0">
              <w:rPr>
                <w:b w:val="0"/>
                <w:bCs w:val="0"/>
                <w:color w:val="222222"/>
                <w:kern w:val="36"/>
                <w:sz w:val="22"/>
                <w:szCs w:val="22"/>
              </w:rPr>
              <w:t xml:space="preserve"> </w:t>
            </w:r>
            <w:r w:rsidRPr="002C41A0">
              <w:rPr>
                <w:b w:val="0"/>
                <w:bCs w:val="0"/>
                <w:color w:val="222222"/>
                <w:kern w:val="36"/>
                <w:sz w:val="22"/>
                <w:szCs w:val="22"/>
              </w:rPr>
              <w:t>2021 sú neštandardné, sú poznačené pandemickou situáciou v súvislosti s COVID-19. Niektoré výsledky tak môžu byť skreslené. Napr. výsledky v oblasti nehodovosti sú poznačené jednou dopravnou nehodou s následkom smrti.</w:t>
            </w:r>
          </w:p>
          <w:p w14:paraId="1E9C8D0D" w14:textId="7A91D6A2" w:rsidR="00A77AA9" w:rsidRPr="002C41A0" w:rsidRDefault="00A77AA9" w:rsidP="0023645B">
            <w:pPr>
              <w:contextualSpacing/>
              <w:jc w:val="both"/>
              <w:rPr>
                <w:b w:val="0"/>
                <w:bCs w:val="0"/>
                <w:color w:val="222222"/>
                <w:kern w:val="36"/>
                <w:sz w:val="22"/>
                <w:szCs w:val="22"/>
              </w:rPr>
            </w:pPr>
          </w:p>
        </w:tc>
        <w:tc>
          <w:tcPr>
            <w:tcW w:w="6095" w:type="dxa"/>
          </w:tcPr>
          <w:p w14:paraId="0BE05C83" w14:textId="77777777" w:rsidR="0023645B" w:rsidRPr="002C41A0" w:rsidRDefault="0023645B" w:rsidP="0023645B">
            <w:pPr>
              <w:jc w:val="both"/>
              <w:rPr>
                <w:b w:val="0"/>
                <w:bCs w:val="0"/>
                <w:sz w:val="22"/>
                <w:szCs w:val="22"/>
              </w:rPr>
            </w:pPr>
          </w:p>
          <w:p w14:paraId="165F9DAA" w14:textId="35760667" w:rsidR="00D176F1" w:rsidRPr="002C41A0" w:rsidRDefault="00D176F1" w:rsidP="0023645B">
            <w:pPr>
              <w:jc w:val="both"/>
              <w:rPr>
                <w:b w:val="0"/>
                <w:bCs w:val="0"/>
                <w:sz w:val="22"/>
                <w:szCs w:val="22"/>
              </w:rPr>
            </w:pPr>
            <w:r w:rsidRPr="002C41A0">
              <w:rPr>
                <w:b w:val="0"/>
                <w:bCs w:val="0"/>
                <w:sz w:val="22"/>
                <w:szCs w:val="22"/>
              </w:rPr>
              <w:t>Uskutočniť opätovné hodnotenie projektu minimálne 5 rokov po jeho ukončení.</w:t>
            </w:r>
          </w:p>
          <w:p w14:paraId="0B7ACC61" w14:textId="1AE9CCB9" w:rsidR="00D176F1" w:rsidRPr="002C41A0" w:rsidRDefault="00D176F1" w:rsidP="0023645B">
            <w:pPr>
              <w:jc w:val="both"/>
              <w:rPr>
                <w:b w:val="0"/>
                <w:bCs w:val="0"/>
                <w:sz w:val="22"/>
                <w:szCs w:val="22"/>
              </w:rPr>
            </w:pPr>
            <w:r w:rsidRPr="002C41A0">
              <w:rPr>
                <w:b w:val="0"/>
                <w:bCs w:val="0"/>
                <w:sz w:val="22"/>
                <w:szCs w:val="22"/>
              </w:rPr>
              <w:t xml:space="preserve"> </w:t>
            </w:r>
          </w:p>
          <w:p w14:paraId="76DBE62A" w14:textId="735995FA" w:rsidR="00D176F1" w:rsidRPr="002C41A0" w:rsidRDefault="00D176F1" w:rsidP="0023645B">
            <w:pPr>
              <w:jc w:val="both"/>
              <w:rPr>
                <w:b w:val="0"/>
                <w:bCs w:val="0"/>
                <w:sz w:val="22"/>
                <w:szCs w:val="22"/>
              </w:rPr>
            </w:pPr>
            <w:r w:rsidRPr="002C41A0">
              <w:rPr>
                <w:b w:val="0"/>
                <w:bCs w:val="0"/>
                <w:sz w:val="22"/>
                <w:szCs w:val="22"/>
              </w:rPr>
              <w:t>Vo všeobecnosti odporúčame realizovať dopadové hodnotenie projektov minimálne 5 rokov po ukončení projektov v snahe eliminovať prípadné krátkodobé výkyvy v dopravnom správaní sa obyvateľov a tiež v dopravnej situácii v príslušnej lokalite.</w:t>
            </w:r>
          </w:p>
        </w:tc>
      </w:tr>
      <w:tr w:rsidR="006330E5" w:rsidRPr="002C41A0" w14:paraId="57AA540C" w14:textId="77777777" w:rsidTr="0023645B">
        <w:trPr>
          <w:trHeight w:val="1390"/>
          <w:jc w:val="center"/>
        </w:trPr>
        <w:tc>
          <w:tcPr>
            <w:tcW w:w="1696" w:type="dxa"/>
            <w:vAlign w:val="center"/>
          </w:tcPr>
          <w:p w14:paraId="5FE00622" w14:textId="62F4304F" w:rsidR="006330E5" w:rsidRPr="002C41A0" w:rsidRDefault="006330E5" w:rsidP="000367DC">
            <w:pPr>
              <w:rPr>
                <w:sz w:val="22"/>
                <w:szCs w:val="22"/>
              </w:rPr>
            </w:pPr>
            <w:r w:rsidRPr="002C41A0">
              <w:rPr>
                <w:sz w:val="22"/>
                <w:szCs w:val="22"/>
              </w:rPr>
              <w:t>Dopadové hodnotenie</w:t>
            </w:r>
          </w:p>
        </w:tc>
        <w:tc>
          <w:tcPr>
            <w:tcW w:w="5812" w:type="dxa"/>
            <w:vAlign w:val="center"/>
          </w:tcPr>
          <w:p w14:paraId="30583911" w14:textId="196A6528" w:rsidR="006330E5" w:rsidRPr="002C41A0" w:rsidRDefault="006330E5" w:rsidP="0023645B">
            <w:pPr>
              <w:jc w:val="both"/>
              <w:rPr>
                <w:b w:val="0"/>
                <w:bCs w:val="0"/>
                <w:sz w:val="22"/>
                <w:szCs w:val="22"/>
              </w:rPr>
            </w:pPr>
            <w:r w:rsidRPr="002C41A0">
              <w:rPr>
                <w:b w:val="0"/>
                <w:bCs w:val="0"/>
                <w:sz w:val="22"/>
                <w:szCs w:val="22"/>
              </w:rPr>
              <w:t>Na cestných úsekoch</w:t>
            </w:r>
            <w:r w:rsidR="009020C8" w:rsidRPr="002C41A0">
              <w:rPr>
                <w:b w:val="0"/>
                <w:bCs w:val="0"/>
                <w:sz w:val="22"/>
                <w:szCs w:val="22"/>
              </w:rPr>
              <w:t xml:space="preserve"> </w:t>
            </w:r>
            <w:r w:rsidR="00F562A1" w:rsidRPr="002C41A0">
              <w:rPr>
                <w:b w:val="0"/>
                <w:bCs w:val="0"/>
                <w:sz w:val="22"/>
                <w:szCs w:val="22"/>
              </w:rPr>
              <w:t xml:space="preserve">v </w:t>
            </w:r>
            <w:r w:rsidR="009020C8" w:rsidRPr="002C41A0">
              <w:rPr>
                <w:b w:val="0"/>
                <w:bCs w:val="0"/>
                <w:sz w:val="22"/>
                <w:szCs w:val="22"/>
              </w:rPr>
              <w:t>projekt</w:t>
            </w:r>
            <w:r w:rsidR="00F562A1" w:rsidRPr="002C41A0">
              <w:rPr>
                <w:b w:val="0"/>
                <w:bCs w:val="0"/>
                <w:sz w:val="22"/>
                <w:szCs w:val="22"/>
              </w:rPr>
              <w:t>och</w:t>
            </w:r>
            <w:r w:rsidR="009020C8" w:rsidRPr="002C41A0">
              <w:rPr>
                <w:b w:val="0"/>
                <w:bCs w:val="0"/>
                <w:sz w:val="22"/>
                <w:szCs w:val="22"/>
              </w:rPr>
              <w:t xml:space="preserve"> </w:t>
            </w:r>
            <w:r w:rsidR="00F562A1" w:rsidRPr="002C41A0">
              <w:rPr>
                <w:b w:val="0"/>
                <w:bCs w:val="0"/>
                <w:sz w:val="22"/>
                <w:szCs w:val="22"/>
              </w:rPr>
              <w:t>„</w:t>
            </w:r>
            <w:r w:rsidR="00A71DAD" w:rsidRPr="002C41A0">
              <w:rPr>
                <w:b w:val="0"/>
                <w:bCs w:val="0"/>
                <w:sz w:val="22"/>
                <w:szCs w:val="22"/>
              </w:rPr>
              <w:t xml:space="preserve">I/77 Bardejov juhozápadný </w:t>
            </w:r>
            <w:r w:rsidR="009020C8" w:rsidRPr="002C41A0">
              <w:rPr>
                <w:b w:val="0"/>
                <w:bCs w:val="0"/>
                <w:sz w:val="22"/>
                <w:szCs w:val="22"/>
              </w:rPr>
              <w:t>obchvat</w:t>
            </w:r>
            <w:r w:rsidR="00A71DAD" w:rsidRPr="002C41A0">
              <w:rPr>
                <w:b w:val="0"/>
                <w:bCs w:val="0"/>
                <w:sz w:val="22"/>
                <w:szCs w:val="22"/>
              </w:rPr>
              <w:t>, II. fáza</w:t>
            </w:r>
            <w:r w:rsidR="00784D0F" w:rsidRPr="002C41A0">
              <w:rPr>
                <w:b w:val="0"/>
                <w:bCs w:val="0"/>
                <w:sz w:val="22"/>
                <w:szCs w:val="22"/>
              </w:rPr>
              <w:t>“ a „</w:t>
            </w:r>
            <w:r w:rsidR="00A71DAD" w:rsidRPr="002C41A0">
              <w:rPr>
                <w:b w:val="0"/>
                <w:bCs w:val="0"/>
                <w:kern w:val="36"/>
                <w:sz w:val="22"/>
                <w:szCs w:val="22"/>
                <w:lang w:eastAsia="sk-SK"/>
              </w:rPr>
              <w:t>Rekonštrukcia cesty I/65 Turčianske Teplice – Príbovce</w:t>
            </w:r>
            <w:r w:rsidR="00784D0F" w:rsidRPr="002C41A0">
              <w:rPr>
                <w:b w:val="0"/>
                <w:bCs w:val="0"/>
                <w:kern w:val="36"/>
                <w:sz w:val="22"/>
                <w:szCs w:val="22"/>
                <w:lang w:eastAsia="sk-SK"/>
              </w:rPr>
              <w:t>“</w:t>
            </w:r>
            <w:r w:rsidRPr="002C41A0">
              <w:rPr>
                <w:b w:val="0"/>
                <w:bCs w:val="0"/>
                <w:sz w:val="22"/>
                <w:szCs w:val="22"/>
              </w:rPr>
              <w:t xml:space="preserve"> sa uvádza negatívny vývoj nehodovosti</w:t>
            </w:r>
            <w:r w:rsidR="00F562A1" w:rsidRPr="002C41A0">
              <w:rPr>
                <w:b w:val="0"/>
                <w:bCs w:val="0"/>
                <w:sz w:val="22"/>
                <w:szCs w:val="22"/>
              </w:rPr>
              <w:t xml:space="preserve"> v súvislosti s </w:t>
            </w:r>
            <w:r w:rsidRPr="002C41A0">
              <w:rPr>
                <w:b w:val="0"/>
                <w:bCs w:val="0"/>
                <w:sz w:val="22"/>
                <w:szCs w:val="22"/>
              </w:rPr>
              <w:t xml:space="preserve">jednou smrteľnou nehodou. </w:t>
            </w:r>
          </w:p>
        </w:tc>
        <w:tc>
          <w:tcPr>
            <w:tcW w:w="6095" w:type="dxa"/>
            <w:vAlign w:val="center"/>
          </w:tcPr>
          <w:p w14:paraId="43921E89" w14:textId="57201190" w:rsidR="006330E5" w:rsidRPr="002C41A0" w:rsidRDefault="009020C8" w:rsidP="0023645B">
            <w:pPr>
              <w:jc w:val="both"/>
              <w:rPr>
                <w:b w:val="0"/>
                <w:bCs w:val="0"/>
                <w:sz w:val="22"/>
                <w:szCs w:val="22"/>
              </w:rPr>
            </w:pPr>
            <w:r w:rsidRPr="002C41A0">
              <w:rPr>
                <w:b w:val="0"/>
                <w:bCs w:val="0"/>
                <w:sz w:val="22"/>
                <w:szCs w:val="22"/>
              </w:rPr>
              <w:t xml:space="preserve">V týchto prípadoch </w:t>
            </w:r>
            <w:r w:rsidR="00727C1F" w:rsidRPr="002C41A0">
              <w:rPr>
                <w:b w:val="0"/>
                <w:bCs w:val="0"/>
                <w:sz w:val="22"/>
                <w:szCs w:val="22"/>
              </w:rPr>
              <w:t>je</w:t>
            </w:r>
            <w:r w:rsidRPr="002C41A0">
              <w:rPr>
                <w:b w:val="0"/>
                <w:bCs w:val="0"/>
                <w:sz w:val="22"/>
                <w:szCs w:val="22"/>
              </w:rPr>
              <w:t xml:space="preserve"> vhodné zopakovať hodnotenie projektov s väčším súborom dát a v dlhšom časovom horizonte.</w:t>
            </w:r>
          </w:p>
        </w:tc>
      </w:tr>
      <w:tr w:rsidR="00D176F1" w:rsidRPr="002C41A0" w14:paraId="289FF97F" w14:textId="77777777" w:rsidTr="0023645B">
        <w:trPr>
          <w:trHeight w:val="1390"/>
          <w:jc w:val="center"/>
        </w:trPr>
        <w:tc>
          <w:tcPr>
            <w:tcW w:w="1696" w:type="dxa"/>
            <w:vAlign w:val="center"/>
          </w:tcPr>
          <w:p w14:paraId="459F5DAC" w14:textId="77777777" w:rsidR="00D176F1" w:rsidRPr="002C41A0" w:rsidRDefault="00D176F1" w:rsidP="000367DC">
            <w:pPr>
              <w:rPr>
                <w:sz w:val="22"/>
                <w:szCs w:val="22"/>
              </w:rPr>
            </w:pPr>
            <w:r w:rsidRPr="002C41A0">
              <w:rPr>
                <w:sz w:val="22"/>
                <w:szCs w:val="22"/>
              </w:rPr>
              <w:t>Kvalita dokumentácie ŽoNFP</w:t>
            </w:r>
          </w:p>
          <w:p w14:paraId="406E0687" w14:textId="1D1B913C" w:rsidR="00D176F1" w:rsidRPr="002C41A0" w:rsidRDefault="00D176F1" w:rsidP="000367DC">
            <w:pPr>
              <w:rPr>
                <w:sz w:val="22"/>
                <w:szCs w:val="22"/>
              </w:rPr>
            </w:pPr>
            <w:r w:rsidRPr="002C41A0">
              <w:rPr>
                <w:sz w:val="22"/>
                <w:szCs w:val="22"/>
              </w:rPr>
              <w:t xml:space="preserve">  </w:t>
            </w:r>
          </w:p>
          <w:p w14:paraId="7C9D7265" w14:textId="57FD2DE7" w:rsidR="00D176F1" w:rsidRPr="002C41A0" w:rsidRDefault="00D176F1" w:rsidP="000367DC">
            <w:pPr>
              <w:rPr>
                <w:sz w:val="22"/>
                <w:szCs w:val="22"/>
              </w:rPr>
            </w:pPr>
            <w:r w:rsidRPr="002C41A0">
              <w:rPr>
                <w:sz w:val="22"/>
                <w:szCs w:val="22"/>
              </w:rPr>
              <w:t>Dopadové hodnotenie</w:t>
            </w:r>
          </w:p>
        </w:tc>
        <w:tc>
          <w:tcPr>
            <w:tcW w:w="5812" w:type="dxa"/>
            <w:vAlign w:val="center"/>
          </w:tcPr>
          <w:p w14:paraId="3F3A936A" w14:textId="01E25A32" w:rsidR="00D176F1" w:rsidRPr="002C41A0" w:rsidRDefault="00D176F1" w:rsidP="0023645B">
            <w:pPr>
              <w:jc w:val="both"/>
              <w:rPr>
                <w:b w:val="0"/>
                <w:bCs w:val="0"/>
                <w:sz w:val="22"/>
                <w:szCs w:val="22"/>
              </w:rPr>
            </w:pPr>
            <w:r w:rsidRPr="002C41A0">
              <w:rPr>
                <w:b w:val="0"/>
                <w:bCs w:val="0"/>
                <w:sz w:val="22"/>
                <w:szCs w:val="22"/>
              </w:rPr>
              <w:t>Nedostatok informácií o</w:t>
            </w:r>
            <w:r w:rsidR="00504C39" w:rsidRPr="002C41A0">
              <w:rPr>
                <w:b w:val="0"/>
                <w:bCs w:val="0"/>
                <w:sz w:val="22"/>
                <w:szCs w:val="22"/>
              </w:rPr>
              <w:t xml:space="preserve"> </w:t>
            </w:r>
            <w:r w:rsidRPr="002C41A0">
              <w:rPr>
                <w:b w:val="0"/>
                <w:bCs w:val="0"/>
                <w:sz w:val="22"/>
                <w:szCs w:val="22"/>
              </w:rPr>
              <w:t>projektoch a</w:t>
            </w:r>
            <w:r w:rsidR="00504C39" w:rsidRPr="002C41A0">
              <w:rPr>
                <w:b w:val="0"/>
                <w:bCs w:val="0"/>
                <w:sz w:val="22"/>
                <w:szCs w:val="22"/>
              </w:rPr>
              <w:t xml:space="preserve"> </w:t>
            </w:r>
            <w:r w:rsidRPr="002C41A0">
              <w:rPr>
                <w:b w:val="0"/>
                <w:bCs w:val="0"/>
                <w:sz w:val="22"/>
                <w:szCs w:val="22"/>
              </w:rPr>
              <w:t>ich výstupoch a výsledkoch (absencia štúdií uskutočniteľností)</w:t>
            </w:r>
            <w:r w:rsidR="00504C39" w:rsidRPr="002C41A0">
              <w:rPr>
                <w:b w:val="0"/>
                <w:bCs w:val="0"/>
                <w:sz w:val="22"/>
                <w:szCs w:val="22"/>
              </w:rPr>
              <w:t>.</w:t>
            </w:r>
            <w:r w:rsidRPr="002C41A0">
              <w:rPr>
                <w:b w:val="0"/>
                <w:bCs w:val="0"/>
                <w:sz w:val="22"/>
                <w:szCs w:val="22"/>
              </w:rPr>
              <w:t xml:space="preserve"> </w:t>
            </w:r>
          </w:p>
        </w:tc>
        <w:tc>
          <w:tcPr>
            <w:tcW w:w="6095" w:type="dxa"/>
            <w:vAlign w:val="center"/>
          </w:tcPr>
          <w:p w14:paraId="453613C3" w14:textId="2D30D43C" w:rsidR="00D176F1" w:rsidRPr="002C41A0" w:rsidRDefault="00D176F1" w:rsidP="0023645B">
            <w:pPr>
              <w:jc w:val="both"/>
              <w:rPr>
                <w:b w:val="0"/>
                <w:bCs w:val="0"/>
                <w:sz w:val="22"/>
                <w:szCs w:val="22"/>
              </w:rPr>
            </w:pPr>
            <w:r w:rsidRPr="002C41A0">
              <w:rPr>
                <w:b w:val="0"/>
                <w:bCs w:val="0"/>
                <w:sz w:val="22"/>
                <w:szCs w:val="22"/>
              </w:rPr>
              <w:t>Požadovať pri predkladaní dopravných investičných projektov spracovanie štúdií uskutočniteľností.</w:t>
            </w:r>
          </w:p>
        </w:tc>
      </w:tr>
      <w:tr w:rsidR="00D176F1" w:rsidRPr="002C41A0" w14:paraId="4AF19575" w14:textId="77777777" w:rsidTr="0023645B">
        <w:trPr>
          <w:trHeight w:val="1594"/>
          <w:jc w:val="center"/>
        </w:trPr>
        <w:tc>
          <w:tcPr>
            <w:tcW w:w="1696" w:type="dxa"/>
            <w:vAlign w:val="center"/>
          </w:tcPr>
          <w:p w14:paraId="3E9D1BD7" w14:textId="77777777" w:rsidR="00D176F1" w:rsidRPr="002C41A0" w:rsidRDefault="00D176F1" w:rsidP="000367DC">
            <w:pPr>
              <w:rPr>
                <w:sz w:val="22"/>
                <w:szCs w:val="22"/>
              </w:rPr>
            </w:pPr>
            <w:r w:rsidRPr="002C41A0">
              <w:rPr>
                <w:sz w:val="22"/>
                <w:szCs w:val="22"/>
              </w:rPr>
              <w:t xml:space="preserve">Kvalita dokumentácie ŽoNFP  </w:t>
            </w:r>
          </w:p>
          <w:p w14:paraId="7DFE9272" w14:textId="77777777" w:rsidR="00D176F1" w:rsidRPr="002C41A0" w:rsidRDefault="00D176F1" w:rsidP="000367DC">
            <w:pPr>
              <w:rPr>
                <w:sz w:val="22"/>
                <w:szCs w:val="22"/>
              </w:rPr>
            </w:pPr>
          </w:p>
          <w:p w14:paraId="6F877815" w14:textId="77777777" w:rsidR="00D176F1" w:rsidRDefault="00D176F1" w:rsidP="000367DC">
            <w:pPr>
              <w:rPr>
                <w:sz w:val="22"/>
                <w:szCs w:val="22"/>
              </w:rPr>
            </w:pPr>
            <w:r w:rsidRPr="002C41A0">
              <w:rPr>
                <w:sz w:val="22"/>
                <w:szCs w:val="22"/>
              </w:rPr>
              <w:t>Dopadové hodnotenie</w:t>
            </w:r>
          </w:p>
          <w:p w14:paraId="5EAB78C2" w14:textId="34E27AA2" w:rsidR="00BA3779" w:rsidRPr="002C41A0" w:rsidRDefault="00BA3779" w:rsidP="000367DC">
            <w:pPr>
              <w:rPr>
                <w:sz w:val="22"/>
                <w:szCs w:val="22"/>
              </w:rPr>
            </w:pPr>
          </w:p>
        </w:tc>
        <w:tc>
          <w:tcPr>
            <w:tcW w:w="5812" w:type="dxa"/>
            <w:vAlign w:val="center"/>
          </w:tcPr>
          <w:p w14:paraId="734494B9" w14:textId="1C509F28" w:rsidR="00D176F1" w:rsidRPr="002C41A0" w:rsidRDefault="00D176F1" w:rsidP="0023645B">
            <w:pPr>
              <w:jc w:val="both"/>
              <w:rPr>
                <w:b w:val="0"/>
                <w:bCs w:val="0"/>
                <w:sz w:val="22"/>
                <w:szCs w:val="22"/>
              </w:rPr>
            </w:pPr>
            <w:r w:rsidRPr="002C41A0">
              <w:rPr>
                <w:b w:val="0"/>
                <w:bCs w:val="0"/>
                <w:sz w:val="22"/>
                <w:szCs w:val="22"/>
              </w:rPr>
              <w:t>Rezervy v kvalite CBA spracovaných pri predkladaní ŽoNFP; absencia ex-post CBA</w:t>
            </w:r>
            <w:r w:rsidR="00504C39" w:rsidRPr="002C41A0">
              <w:rPr>
                <w:b w:val="0"/>
                <w:bCs w:val="0"/>
                <w:sz w:val="22"/>
                <w:szCs w:val="22"/>
              </w:rPr>
              <w:t>.</w:t>
            </w:r>
          </w:p>
        </w:tc>
        <w:tc>
          <w:tcPr>
            <w:tcW w:w="6095" w:type="dxa"/>
            <w:vAlign w:val="center"/>
          </w:tcPr>
          <w:p w14:paraId="2A6D5FBD" w14:textId="0DE55C21" w:rsidR="00D176F1" w:rsidRPr="002C41A0" w:rsidRDefault="00D176F1" w:rsidP="0023645B">
            <w:pPr>
              <w:jc w:val="both"/>
              <w:rPr>
                <w:b w:val="0"/>
                <w:bCs w:val="0"/>
                <w:sz w:val="22"/>
                <w:szCs w:val="22"/>
              </w:rPr>
            </w:pPr>
            <w:r w:rsidRPr="002C41A0">
              <w:rPr>
                <w:b w:val="0"/>
                <w:bCs w:val="0"/>
                <w:sz w:val="22"/>
                <w:szCs w:val="22"/>
              </w:rPr>
              <w:t xml:space="preserve">Pri predkladaní projektov (ŽoNFP) klásť väčší dôraz na kvalitu spracovania </w:t>
            </w:r>
            <w:r w:rsidR="00504C39" w:rsidRPr="002C41A0">
              <w:rPr>
                <w:b w:val="0"/>
                <w:bCs w:val="0"/>
                <w:sz w:val="22"/>
                <w:szCs w:val="22"/>
              </w:rPr>
              <w:t xml:space="preserve">a vypovedaciu schopnosť </w:t>
            </w:r>
            <w:r w:rsidRPr="002C41A0">
              <w:rPr>
                <w:b w:val="0"/>
                <w:bCs w:val="0"/>
                <w:sz w:val="22"/>
                <w:szCs w:val="22"/>
              </w:rPr>
              <w:t>CBA.</w:t>
            </w:r>
          </w:p>
          <w:p w14:paraId="290A6CC7" w14:textId="682E7B53" w:rsidR="00D176F1" w:rsidRPr="002C41A0" w:rsidRDefault="00D176F1" w:rsidP="0023645B">
            <w:pPr>
              <w:jc w:val="both"/>
              <w:rPr>
                <w:b w:val="0"/>
                <w:bCs w:val="0"/>
                <w:sz w:val="22"/>
                <w:szCs w:val="22"/>
              </w:rPr>
            </w:pPr>
            <w:r w:rsidRPr="002C41A0">
              <w:rPr>
                <w:b w:val="0"/>
                <w:bCs w:val="0"/>
                <w:sz w:val="22"/>
                <w:szCs w:val="22"/>
              </w:rPr>
              <w:t>Požadovať od prijímateľov spracovanie ex-post CBA v rámci monitorovacieho obdobia.</w:t>
            </w:r>
          </w:p>
        </w:tc>
      </w:tr>
      <w:tr w:rsidR="00D176F1" w:rsidRPr="002C41A0" w14:paraId="54F90566" w14:textId="77777777" w:rsidTr="00822332">
        <w:trPr>
          <w:jc w:val="center"/>
        </w:trPr>
        <w:tc>
          <w:tcPr>
            <w:tcW w:w="1696" w:type="dxa"/>
            <w:vAlign w:val="center"/>
          </w:tcPr>
          <w:p w14:paraId="209E17BC" w14:textId="77777777" w:rsidR="00D176F1" w:rsidRPr="002C41A0" w:rsidRDefault="00D176F1" w:rsidP="000367DC">
            <w:pPr>
              <w:rPr>
                <w:sz w:val="22"/>
                <w:szCs w:val="22"/>
              </w:rPr>
            </w:pPr>
            <w:r w:rsidRPr="002C41A0">
              <w:rPr>
                <w:sz w:val="22"/>
                <w:szCs w:val="22"/>
              </w:rPr>
              <w:lastRenderedPageBreak/>
              <w:t>Dopadové hodnotenie</w:t>
            </w:r>
          </w:p>
          <w:p w14:paraId="0585FC5F" w14:textId="77777777" w:rsidR="003170DE" w:rsidRPr="002C41A0" w:rsidRDefault="003170DE" w:rsidP="000367DC">
            <w:pPr>
              <w:rPr>
                <w:sz w:val="22"/>
                <w:szCs w:val="22"/>
              </w:rPr>
            </w:pPr>
          </w:p>
          <w:p w14:paraId="7A2D3C57" w14:textId="084977CF" w:rsidR="003170DE" w:rsidRPr="002C41A0" w:rsidRDefault="003170DE" w:rsidP="000367DC">
            <w:pPr>
              <w:rPr>
                <w:sz w:val="22"/>
                <w:szCs w:val="22"/>
              </w:rPr>
            </w:pPr>
            <w:r w:rsidRPr="002C41A0">
              <w:rPr>
                <w:sz w:val="22"/>
                <w:szCs w:val="22"/>
              </w:rPr>
              <w:t>Publicita projektu (čiastočne)</w:t>
            </w:r>
          </w:p>
        </w:tc>
        <w:tc>
          <w:tcPr>
            <w:tcW w:w="5812" w:type="dxa"/>
          </w:tcPr>
          <w:p w14:paraId="4922356B" w14:textId="77777777" w:rsidR="0023645B" w:rsidRPr="002C41A0" w:rsidRDefault="00D176F1" w:rsidP="003170DE">
            <w:pPr>
              <w:jc w:val="both"/>
              <w:rPr>
                <w:b w:val="0"/>
                <w:bCs w:val="0"/>
                <w:sz w:val="22"/>
                <w:szCs w:val="22"/>
              </w:rPr>
            </w:pPr>
            <w:r w:rsidRPr="002C41A0">
              <w:rPr>
                <w:b w:val="0"/>
                <w:bCs w:val="0"/>
                <w:sz w:val="22"/>
                <w:szCs w:val="22"/>
              </w:rPr>
              <w:t>Pomerne nízka vypovedacia schopnosť monitorovacích správ. MS sú koncentrované na vyhodnotenie plnenia príslušných ukazovateľov</w:t>
            </w:r>
            <w:r w:rsidR="00BE6E38" w:rsidRPr="002C41A0">
              <w:rPr>
                <w:b w:val="0"/>
                <w:bCs w:val="0"/>
                <w:sz w:val="22"/>
                <w:szCs w:val="22"/>
              </w:rPr>
              <w:t xml:space="preserve"> </w:t>
            </w:r>
            <w:r w:rsidR="00BF43A2" w:rsidRPr="002C41A0">
              <w:rPr>
                <w:b w:val="0"/>
                <w:bCs w:val="0"/>
                <w:sz w:val="22"/>
                <w:szCs w:val="22"/>
              </w:rPr>
              <w:t>a na identifikovanie prípadných problémov v ich napĺňaní.</w:t>
            </w:r>
            <w:r w:rsidR="00BE6E38" w:rsidRPr="002C41A0">
              <w:rPr>
                <w:b w:val="0"/>
                <w:bCs w:val="0"/>
                <w:sz w:val="22"/>
                <w:szCs w:val="22"/>
              </w:rPr>
              <w:t xml:space="preserve"> </w:t>
            </w:r>
            <w:r w:rsidR="007C5CFE" w:rsidRPr="002C41A0">
              <w:rPr>
                <w:b w:val="0"/>
                <w:bCs w:val="0"/>
                <w:sz w:val="22"/>
                <w:szCs w:val="22"/>
              </w:rPr>
              <w:t xml:space="preserve">Z hľadiska dopadového hodnotenia sú pomerne limitovaným zdrojom informácií zvlášť, pokiaľ ide o vecné zameranie projektu, jeho ciele a širšie sociálnoekonomické prínosy. </w:t>
            </w:r>
          </w:p>
          <w:p w14:paraId="3470CA58" w14:textId="060356B6" w:rsidR="00822332" w:rsidRPr="002C41A0" w:rsidRDefault="00822332" w:rsidP="003170DE">
            <w:pPr>
              <w:jc w:val="both"/>
              <w:rPr>
                <w:b w:val="0"/>
                <w:bCs w:val="0"/>
                <w:sz w:val="22"/>
                <w:szCs w:val="22"/>
              </w:rPr>
            </w:pPr>
          </w:p>
        </w:tc>
        <w:tc>
          <w:tcPr>
            <w:tcW w:w="6095" w:type="dxa"/>
            <w:vAlign w:val="center"/>
          </w:tcPr>
          <w:p w14:paraId="660F6BCE" w14:textId="030EB102" w:rsidR="00D176F1" w:rsidRPr="002C41A0" w:rsidRDefault="00BF43A2" w:rsidP="00822332">
            <w:pPr>
              <w:rPr>
                <w:b w:val="0"/>
                <w:bCs w:val="0"/>
                <w:sz w:val="22"/>
                <w:szCs w:val="22"/>
              </w:rPr>
            </w:pPr>
            <w:r w:rsidRPr="002C41A0">
              <w:rPr>
                <w:b w:val="0"/>
                <w:bCs w:val="0"/>
                <w:sz w:val="22"/>
                <w:szCs w:val="22"/>
              </w:rPr>
              <w:t>V prípade, že formát monitorovacích správ neumožňuje zahrnúť širšie spektrum informácii o</w:t>
            </w:r>
            <w:r w:rsidR="00DC2E5C" w:rsidRPr="002C41A0">
              <w:rPr>
                <w:b w:val="0"/>
                <w:bCs w:val="0"/>
                <w:sz w:val="22"/>
                <w:szCs w:val="22"/>
              </w:rPr>
              <w:t> projekte, odporúčame využiť na tento účel tzv.</w:t>
            </w:r>
            <w:r w:rsidRPr="002C41A0">
              <w:rPr>
                <w:b w:val="0"/>
                <w:bCs w:val="0"/>
                <w:sz w:val="22"/>
                <w:szCs w:val="22"/>
              </w:rPr>
              <w:t xml:space="preserve"> </w:t>
            </w:r>
            <w:r w:rsidR="00DC2E5C" w:rsidRPr="002C41A0">
              <w:rPr>
                <w:b w:val="0"/>
                <w:bCs w:val="0"/>
                <w:sz w:val="22"/>
                <w:szCs w:val="22"/>
              </w:rPr>
              <w:t>Rozšírené</w:t>
            </w:r>
            <w:r w:rsidR="00DC2E5C" w:rsidRPr="002C41A0">
              <w:rPr>
                <w:b w:val="0"/>
                <w:bCs w:val="0"/>
                <w:kern w:val="36"/>
                <w:sz w:val="22"/>
                <w:szCs w:val="22"/>
                <w:lang w:eastAsia="sk-SK"/>
              </w:rPr>
              <w:t xml:space="preserve"> informácie k projektu (opii.gov.sk)</w:t>
            </w:r>
            <w:r w:rsidR="00B01DBB" w:rsidRPr="002C41A0">
              <w:rPr>
                <w:b w:val="0"/>
                <w:bCs w:val="0"/>
                <w:kern w:val="36"/>
                <w:sz w:val="22"/>
                <w:szCs w:val="22"/>
                <w:lang w:eastAsia="sk-SK"/>
              </w:rPr>
              <w:t>, ktoré by mali byť podrobnejšie</w:t>
            </w:r>
            <w:r w:rsidR="00DC2E5C" w:rsidRPr="002C41A0">
              <w:rPr>
                <w:b w:val="0"/>
                <w:bCs w:val="0"/>
                <w:kern w:val="36"/>
                <w:sz w:val="22"/>
                <w:szCs w:val="22"/>
                <w:lang w:eastAsia="sk-SK"/>
              </w:rPr>
              <w:t>.</w:t>
            </w:r>
          </w:p>
        </w:tc>
      </w:tr>
      <w:tr w:rsidR="00D176F1" w:rsidRPr="002C41A0" w14:paraId="2D12CA85" w14:textId="77777777" w:rsidTr="00591F7C">
        <w:trPr>
          <w:jc w:val="center"/>
        </w:trPr>
        <w:tc>
          <w:tcPr>
            <w:tcW w:w="1696" w:type="dxa"/>
            <w:vMerge w:val="restart"/>
            <w:vAlign w:val="center"/>
          </w:tcPr>
          <w:p w14:paraId="7574297E" w14:textId="412DB9E8" w:rsidR="00D176F1" w:rsidRPr="002C41A0" w:rsidRDefault="00D176F1" w:rsidP="000367DC">
            <w:pPr>
              <w:rPr>
                <w:sz w:val="22"/>
                <w:szCs w:val="22"/>
              </w:rPr>
            </w:pPr>
            <w:r w:rsidRPr="002C41A0">
              <w:rPr>
                <w:sz w:val="22"/>
                <w:szCs w:val="22"/>
              </w:rPr>
              <w:t>Dopadové hodnotenie</w:t>
            </w:r>
          </w:p>
          <w:p w14:paraId="4136471F" w14:textId="77777777" w:rsidR="00D176F1" w:rsidRPr="002C41A0" w:rsidRDefault="00D176F1" w:rsidP="000367DC">
            <w:pPr>
              <w:rPr>
                <w:sz w:val="22"/>
                <w:szCs w:val="22"/>
              </w:rPr>
            </w:pPr>
          </w:p>
          <w:p w14:paraId="47D8BE6B" w14:textId="77777777" w:rsidR="00D176F1" w:rsidRPr="002C41A0" w:rsidRDefault="00D176F1" w:rsidP="000367DC">
            <w:pPr>
              <w:rPr>
                <w:sz w:val="22"/>
                <w:szCs w:val="22"/>
              </w:rPr>
            </w:pPr>
          </w:p>
          <w:p w14:paraId="1C334A2A" w14:textId="3CD94663" w:rsidR="00D176F1" w:rsidRPr="002C41A0" w:rsidRDefault="00D176F1" w:rsidP="000367DC">
            <w:pPr>
              <w:rPr>
                <w:sz w:val="22"/>
                <w:szCs w:val="22"/>
              </w:rPr>
            </w:pPr>
            <w:r w:rsidRPr="002C41A0">
              <w:rPr>
                <w:sz w:val="22"/>
                <w:szCs w:val="22"/>
              </w:rPr>
              <w:t>Publicita projektu (čiastočne)</w:t>
            </w:r>
          </w:p>
        </w:tc>
        <w:tc>
          <w:tcPr>
            <w:tcW w:w="5812" w:type="dxa"/>
            <w:vMerge w:val="restart"/>
            <w:vAlign w:val="center"/>
          </w:tcPr>
          <w:p w14:paraId="76B0FC9B" w14:textId="416021B7" w:rsidR="00D176F1" w:rsidRPr="002C41A0" w:rsidRDefault="00D176F1" w:rsidP="0023645B">
            <w:pPr>
              <w:jc w:val="both"/>
              <w:rPr>
                <w:b w:val="0"/>
                <w:bCs w:val="0"/>
                <w:sz w:val="22"/>
                <w:szCs w:val="22"/>
              </w:rPr>
            </w:pPr>
            <w:r w:rsidRPr="002C41A0">
              <w:rPr>
                <w:b w:val="0"/>
                <w:bCs w:val="0"/>
                <w:sz w:val="22"/>
                <w:szCs w:val="22"/>
              </w:rPr>
              <w:t>Nedostatok relevantných štatistických údajov a informácií na úrovni miest a obcí obzvlášť týkajúcich sa širších (sekundárnych) sociálnoekonomických prínosov projektov</w:t>
            </w:r>
            <w:r w:rsidRPr="002C41A0">
              <w:rPr>
                <w:b w:val="0"/>
                <w:bCs w:val="0"/>
                <w:color w:val="111111"/>
                <w:sz w:val="22"/>
                <w:szCs w:val="22"/>
              </w:rPr>
              <w:t xml:space="preserve"> Preukázanie skutočného prínosu projektu z hľadiska zvýšenia konkurencieschopnosti regiónu, tvorby nových pracovných miest, prílevu nových investícií atď. je vzhľadom na obmedzenú bázu dát a verejne dostupných konkrétnych informácií o dotknutej lokalite zložité.</w:t>
            </w:r>
            <w:r w:rsidR="00BE6E38" w:rsidRPr="002C41A0">
              <w:rPr>
                <w:b w:val="0"/>
                <w:bCs w:val="0"/>
                <w:color w:val="111111"/>
                <w:sz w:val="22"/>
                <w:szCs w:val="22"/>
              </w:rPr>
              <w:t xml:space="preserve">   </w:t>
            </w:r>
          </w:p>
        </w:tc>
        <w:tc>
          <w:tcPr>
            <w:tcW w:w="6095" w:type="dxa"/>
          </w:tcPr>
          <w:p w14:paraId="31F484EB" w14:textId="2BDE0BBD" w:rsidR="00591F7C" w:rsidRPr="002C41A0" w:rsidRDefault="00D176F1" w:rsidP="00822332">
            <w:pPr>
              <w:jc w:val="both"/>
              <w:rPr>
                <w:b w:val="0"/>
                <w:bCs w:val="0"/>
                <w:kern w:val="36"/>
                <w:sz w:val="22"/>
                <w:szCs w:val="22"/>
                <w:lang w:eastAsia="sk-SK"/>
              </w:rPr>
            </w:pPr>
            <w:r w:rsidRPr="002C41A0">
              <w:rPr>
                <w:b w:val="0"/>
                <w:bCs w:val="0"/>
                <w:sz w:val="22"/>
                <w:szCs w:val="22"/>
              </w:rPr>
              <w:t>V rámci tzv. Rozšírených</w:t>
            </w:r>
            <w:r w:rsidRPr="002C41A0">
              <w:rPr>
                <w:b w:val="0"/>
                <w:bCs w:val="0"/>
                <w:kern w:val="36"/>
                <w:sz w:val="22"/>
                <w:szCs w:val="22"/>
                <w:lang w:eastAsia="sk-SK"/>
              </w:rPr>
              <w:t xml:space="preserve"> informácii k projektu (opii.gov.sk) doplniť informácie o</w:t>
            </w:r>
            <w:r w:rsidR="00B01DBB" w:rsidRPr="002C41A0">
              <w:rPr>
                <w:b w:val="0"/>
                <w:bCs w:val="0"/>
                <w:kern w:val="36"/>
                <w:sz w:val="22"/>
                <w:szCs w:val="22"/>
                <w:lang w:eastAsia="sk-SK"/>
              </w:rPr>
              <w:t xml:space="preserve"> </w:t>
            </w:r>
            <w:r w:rsidRPr="002C41A0">
              <w:rPr>
                <w:b w:val="0"/>
                <w:bCs w:val="0"/>
                <w:kern w:val="36"/>
                <w:sz w:val="22"/>
                <w:szCs w:val="22"/>
                <w:lang w:eastAsia="sk-SK"/>
              </w:rPr>
              <w:t xml:space="preserve">sekundárnych sociálnoekonomických prínosoch projektu (identifikácia a pokiaľ je to možné aj kvantifikácia prínosov). Zároveň odporúčame v pravidelnej periodicite aktualizovať </w:t>
            </w:r>
            <w:r w:rsidRPr="002C41A0">
              <w:rPr>
                <w:b w:val="0"/>
                <w:bCs w:val="0"/>
                <w:sz w:val="22"/>
                <w:szCs w:val="22"/>
              </w:rPr>
              <w:t>tzv. Rozšírené</w:t>
            </w:r>
            <w:r w:rsidRPr="002C41A0">
              <w:rPr>
                <w:b w:val="0"/>
                <w:bCs w:val="0"/>
                <w:kern w:val="36"/>
                <w:sz w:val="22"/>
                <w:szCs w:val="22"/>
                <w:lang w:eastAsia="sk-SK"/>
              </w:rPr>
              <w:t xml:space="preserve"> informácie k projektu (napr. k termínu predkladania monitorovacích správ).</w:t>
            </w:r>
          </w:p>
          <w:p w14:paraId="7ED7ADDB" w14:textId="0AA9DF9F" w:rsidR="00822332" w:rsidRPr="002C41A0" w:rsidRDefault="00822332" w:rsidP="00822332">
            <w:pPr>
              <w:jc w:val="both"/>
              <w:rPr>
                <w:b w:val="0"/>
                <w:bCs w:val="0"/>
                <w:sz w:val="22"/>
                <w:szCs w:val="22"/>
              </w:rPr>
            </w:pPr>
          </w:p>
        </w:tc>
      </w:tr>
      <w:tr w:rsidR="00D176F1" w:rsidRPr="002C41A0" w14:paraId="36096979" w14:textId="77777777" w:rsidTr="00591F7C">
        <w:trPr>
          <w:jc w:val="center"/>
        </w:trPr>
        <w:tc>
          <w:tcPr>
            <w:tcW w:w="1696" w:type="dxa"/>
            <w:vMerge/>
            <w:vAlign w:val="center"/>
          </w:tcPr>
          <w:p w14:paraId="450A8D37" w14:textId="77777777" w:rsidR="00D176F1" w:rsidRPr="002C41A0" w:rsidRDefault="00D176F1" w:rsidP="000367DC">
            <w:pPr>
              <w:rPr>
                <w:sz w:val="22"/>
                <w:szCs w:val="22"/>
              </w:rPr>
            </w:pPr>
          </w:p>
        </w:tc>
        <w:tc>
          <w:tcPr>
            <w:tcW w:w="5812" w:type="dxa"/>
            <w:vMerge/>
          </w:tcPr>
          <w:p w14:paraId="40D86041" w14:textId="77777777" w:rsidR="00D176F1" w:rsidRPr="002C41A0" w:rsidRDefault="00D176F1" w:rsidP="0023645B">
            <w:pPr>
              <w:jc w:val="both"/>
              <w:rPr>
                <w:b w:val="0"/>
                <w:bCs w:val="0"/>
                <w:sz w:val="22"/>
                <w:szCs w:val="22"/>
              </w:rPr>
            </w:pPr>
          </w:p>
        </w:tc>
        <w:tc>
          <w:tcPr>
            <w:tcW w:w="6095" w:type="dxa"/>
          </w:tcPr>
          <w:p w14:paraId="5F0467E7" w14:textId="2D15E382" w:rsidR="00D176F1" w:rsidRPr="002C41A0" w:rsidRDefault="00D176F1" w:rsidP="0023645B">
            <w:pPr>
              <w:jc w:val="both"/>
              <w:rPr>
                <w:b w:val="0"/>
                <w:bCs w:val="0"/>
                <w:sz w:val="22"/>
                <w:szCs w:val="22"/>
              </w:rPr>
            </w:pPr>
            <w:r w:rsidRPr="002C41A0">
              <w:rPr>
                <w:b w:val="0"/>
                <w:bCs w:val="0"/>
                <w:sz w:val="22"/>
                <w:szCs w:val="22"/>
              </w:rPr>
              <w:t>Realizovať prieskum spokojnosti obyvateľov, prípadne zástupcov miestnych samospráv, podnikateľov, atď.</w:t>
            </w:r>
            <w:r w:rsidR="00D673D5" w:rsidRPr="002C41A0">
              <w:rPr>
                <w:b w:val="0"/>
                <w:bCs w:val="0"/>
                <w:sz w:val="22"/>
                <w:szCs w:val="22"/>
              </w:rPr>
              <w:t xml:space="preserve"> s cieľom získať absentujúce údaje a informácie.  </w:t>
            </w:r>
            <w:r w:rsidRPr="002C41A0">
              <w:rPr>
                <w:b w:val="0"/>
                <w:bCs w:val="0"/>
                <w:sz w:val="22"/>
                <w:szCs w:val="22"/>
              </w:rPr>
              <w:t xml:space="preserve"> </w:t>
            </w:r>
          </w:p>
          <w:p w14:paraId="57DFC188" w14:textId="77777777" w:rsidR="00D176F1" w:rsidRPr="002C41A0" w:rsidRDefault="00D176F1" w:rsidP="00822332">
            <w:pPr>
              <w:jc w:val="both"/>
              <w:rPr>
                <w:b w:val="0"/>
                <w:bCs w:val="0"/>
                <w:sz w:val="22"/>
                <w:szCs w:val="22"/>
              </w:rPr>
            </w:pPr>
            <w:r w:rsidRPr="002C41A0">
              <w:rPr>
                <w:b w:val="0"/>
                <w:bCs w:val="0"/>
                <w:sz w:val="22"/>
                <w:szCs w:val="22"/>
              </w:rPr>
              <w:t>V prípade, že by sa prieskum realizoval ako súčasť dopadového hodnotenia, je potrebné naň vyčleniť dostatočný časový priestor.</w:t>
            </w:r>
            <w:r w:rsidR="00BE6E38" w:rsidRPr="002C41A0">
              <w:rPr>
                <w:b w:val="0"/>
                <w:bCs w:val="0"/>
                <w:sz w:val="22"/>
                <w:szCs w:val="22"/>
              </w:rPr>
              <w:t xml:space="preserve"> </w:t>
            </w:r>
          </w:p>
          <w:p w14:paraId="47F17F52" w14:textId="0C9C0105" w:rsidR="00822332" w:rsidRPr="002C41A0" w:rsidRDefault="00822332" w:rsidP="00822332">
            <w:pPr>
              <w:jc w:val="both"/>
              <w:rPr>
                <w:b w:val="0"/>
                <w:bCs w:val="0"/>
                <w:sz w:val="22"/>
                <w:szCs w:val="22"/>
              </w:rPr>
            </w:pPr>
          </w:p>
        </w:tc>
      </w:tr>
      <w:tr w:rsidR="00D176F1" w:rsidRPr="002C41A0" w14:paraId="5BD06ABD" w14:textId="77777777" w:rsidTr="00591F7C">
        <w:trPr>
          <w:jc w:val="center"/>
        </w:trPr>
        <w:tc>
          <w:tcPr>
            <w:tcW w:w="1696" w:type="dxa"/>
            <w:vMerge w:val="restart"/>
            <w:vAlign w:val="center"/>
          </w:tcPr>
          <w:p w14:paraId="5299B0D0" w14:textId="3DF07D3C" w:rsidR="00D176F1" w:rsidRPr="002C41A0" w:rsidRDefault="00D176F1" w:rsidP="000367DC">
            <w:pPr>
              <w:rPr>
                <w:sz w:val="22"/>
                <w:szCs w:val="22"/>
              </w:rPr>
            </w:pPr>
            <w:r w:rsidRPr="002C41A0">
              <w:rPr>
                <w:sz w:val="22"/>
                <w:szCs w:val="22"/>
              </w:rPr>
              <w:t>Merateľné ukazovatele</w:t>
            </w:r>
          </w:p>
          <w:p w14:paraId="23091263" w14:textId="77777777" w:rsidR="00D176F1" w:rsidRPr="002C41A0" w:rsidRDefault="00D176F1" w:rsidP="000367DC">
            <w:pPr>
              <w:rPr>
                <w:sz w:val="22"/>
                <w:szCs w:val="22"/>
              </w:rPr>
            </w:pPr>
          </w:p>
          <w:p w14:paraId="2FE00511" w14:textId="77777777" w:rsidR="00D176F1" w:rsidRPr="002C41A0" w:rsidRDefault="00D176F1" w:rsidP="000367DC">
            <w:pPr>
              <w:rPr>
                <w:sz w:val="22"/>
                <w:szCs w:val="22"/>
              </w:rPr>
            </w:pPr>
          </w:p>
          <w:p w14:paraId="44F0151A" w14:textId="6DDD9FFC" w:rsidR="00D176F1" w:rsidRPr="002C41A0" w:rsidRDefault="00D176F1" w:rsidP="000367DC">
            <w:pPr>
              <w:rPr>
                <w:sz w:val="22"/>
                <w:szCs w:val="22"/>
              </w:rPr>
            </w:pPr>
            <w:r w:rsidRPr="002C41A0">
              <w:rPr>
                <w:sz w:val="22"/>
                <w:szCs w:val="22"/>
              </w:rPr>
              <w:t>Dopadové hodnotenie</w:t>
            </w:r>
          </w:p>
        </w:tc>
        <w:tc>
          <w:tcPr>
            <w:tcW w:w="5812" w:type="dxa"/>
            <w:vMerge w:val="restart"/>
            <w:vAlign w:val="center"/>
          </w:tcPr>
          <w:p w14:paraId="4966568B" w14:textId="6D5174D5" w:rsidR="00D176F1" w:rsidRPr="002C41A0" w:rsidRDefault="00D176F1" w:rsidP="0023645B">
            <w:pPr>
              <w:jc w:val="both"/>
              <w:rPr>
                <w:b w:val="0"/>
                <w:bCs w:val="0"/>
                <w:sz w:val="22"/>
                <w:szCs w:val="22"/>
              </w:rPr>
            </w:pPr>
            <w:r w:rsidRPr="002C41A0">
              <w:rPr>
                <w:b w:val="0"/>
                <w:bCs w:val="0"/>
                <w:sz w:val="22"/>
                <w:szCs w:val="22"/>
              </w:rPr>
              <w:t>Dopravné toky (RPDI) zohrávajú kľúčovú úlohu pri kvantifikácii všetkých ukazovateľov. Taktiež determinujú výsledky v oblasti nehodovosti. Ich absencia spôsobuje, že prognóza dopravy môže byť ovplyvnená subjektívnym prístupom spracovateľa hodnotenia.</w:t>
            </w:r>
            <w:r w:rsidR="00BE6E38" w:rsidRPr="002C41A0">
              <w:rPr>
                <w:b w:val="0"/>
                <w:bCs w:val="0"/>
                <w:sz w:val="22"/>
                <w:szCs w:val="22"/>
              </w:rPr>
              <w:t xml:space="preserve">  </w:t>
            </w:r>
          </w:p>
        </w:tc>
        <w:tc>
          <w:tcPr>
            <w:tcW w:w="6095" w:type="dxa"/>
          </w:tcPr>
          <w:p w14:paraId="09FB00C5" w14:textId="3E105865" w:rsidR="00D176F1" w:rsidRPr="002C41A0" w:rsidRDefault="00D176F1" w:rsidP="00591F7C">
            <w:pPr>
              <w:jc w:val="both"/>
              <w:rPr>
                <w:b w:val="0"/>
                <w:bCs w:val="0"/>
                <w:sz w:val="22"/>
                <w:szCs w:val="22"/>
              </w:rPr>
            </w:pPr>
            <w:r w:rsidRPr="002C41A0">
              <w:rPr>
                <w:b w:val="0"/>
                <w:bCs w:val="0"/>
                <w:sz w:val="22"/>
                <w:szCs w:val="22"/>
              </w:rPr>
              <w:t>Realizovať dopadové hodnotenie za predpokladu dostupnosti aktuálnych údajov o dopravných tokoch (RPDI).</w:t>
            </w:r>
          </w:p>
          <w:p w14:paraId="7612F300" w14:textId="48F21421" w:rsidR="00591F7C" w:rsidRPr="002C41A0" w:rsidRDefault="00591F7C" w:rsidP="00591F7C">
            <w:pPr>
              <w:jc w:val="both"/>
              <w:rPr>
                <w:b w:val="0"/>
                <w:bCs w:val="0"/>
                <w:sz w:val="22"/>
                <w:szCs w:val="22"/>
              </w:rPr>
            </w:pPr>
          </w:p>
        </w:tc>
      </w:tr>
      <w:tr w:rsidR="00D176F1" w:rsidRPr="002C41A0" w14:paraId="1B63FF09" w14:textId="77777777" w:rsidTr="00591F7C">
        <w:trPr>
          <w:jc w:val="center"/>
        </w:trPr>
        <w:tc>
          <w:tcPr>
            <w:tcW w:w="1696" w:type="dxa"/>
            <w:vMerge/>
            <w:vAlign w:val="center"/>
          </w:tcPr>
          <w:p w14:paraId="112F114A" w14:textId="03137504" w:rsidR="00D176F1" w:rsidRPr="002C41A0" w:rsidRDefault="00D176F1" w:rsidP="000367DC">
            <w:pPr>
              <w:rPr>
                <w:sz w:val="22"/>
                <w:szCs w:val="22"/>
              </w:rPr>
            </w:pPr>
          </w:p>
        </w:tc>
        <w:tc>
          <w:tcPr>
            <w:tcW w:w="5812" w:type="dxa"/>
            <w:vMerge/>
          </w:tcPr>
          <w:p w14:paraId="55B70897" w14:textId="77777777" w:rsidR="00D176F1" w:rsidRPr="002C41A0" w:rsidRDefault="00D176F1" w:rsidP="0023645B">
            <w:pPr>
              <w:jc w:val="both"/>
              <w:rPr>
                <w:b w:val="0"/>
                <w:bCs w:val="0"/>
                <w:sz w:val="22"/>
                <w:szCs w:val="22"/>
              </w:rPr>
            </w:pPr>
          </w:p>
        </w:tc>
        <w:tc>
          <w:tcPr>
            <w:tcW w:w="6095" w:type="dxa"/>
          </w:tcPr>
          <w:p w14:paraId="280CF4E8" w14:textId="2B8B5BE1" w:rsidR="00591F7C" w:rsidRPr="002C41A0" w:rsidRDefault="00D176F1" w:rsidP="00591F7C">
            <w:pPr>
              <w:jc w:val="both"/>
              <w:rPr>
                <w:b w:val="0"/>
                <w:bCs w:val="0"/>
                <w:sz w:val="22"/>
                <w:szCs w:val="22"/>
              </w:rPr>
            </w:pPr>
            <w:r w:rsidRPr="002C41A0">
              <w:rPr>
                <w:b w:val="0"/>
                <w:bCs w:val="0"/>
                <w:sz w:val="22"/>
                <w:szCs w:val="22"/>
              </w:rPr>
              <w:t>Po zverejnení výsledkov celoštátneho sčítania dopravy (2022) odporúčame</w:t>
            </w:r>
            <w:r w:rsidR="00504C39" w:rsidRPr="002C41A0">
              <w:rPr>
                <w:b w:val="0"/>
                <w:bCs w:val="0"/>
                <w:sz w:val="22"/>
                <w:szCs w:val="22"/>
              </w:rPr>
              <w:t xml:space="preserve"> </w:t>
            </w:r>
            <w:r w:rsidRPr="002C41A0">
              <w:rPr>
                <w:b w:val="0"/>
                <w:bCs w:val="0"/>
                <w:sz w:val="22"/>
                <w:szCs w:val="22"/>
              </w:rPr>
              <w:t>verifikovať závery predmetného dopadového hodnotenia.</w:t>
            </w:r>
          </w:p>
          <w:p w14:paraId="69D17859" w14:textId="3836C414" w:rsidR="00591F7C" w:rsidRPr="002C41A0" w:rsidRDefault="00591F7C" w:rsidP="00591F7C">
            <w:pPr>
              <w:jc w:val="both"/>
              <w:rPr>
                <w:b w:val="0"/>
                <w:bCs w:val="0"/>
                <w:sz w:val="22"/>
                <w:szCs w:val="22"/>
              </w:rPr>
            </w:pPr>
          </w:p>
        </w:tc>
      </w:tr>
      <w:tr w:rsidR="00D176F1" w:rsidRPr="002C41A0" w14:paraId="02621175" w14:textId="77777777" w:rsidTr="00591F7C">
        <w:trPr>
          <w:jc w:val="center"/>
        </w:trPr>
        <w:tc>
          <w:tcPr>
            <w:tcW w:w="1696" w:type="dxa"/>
            <w:vMerge/>
            <w:vAlign w:val="center"/>
          </w:tcPr>
          <w:p w14:paraId="0AB6FDCD" w14:textId="77777777" w:rsidR="00D176F1" w:rsidRPr="002C41A0" w:rsidRDefault="00D176F1" w:rsidP="000367DC">
            <w:pPr>
              <w:rPr>
                <w:sz w:val="22"/>
                <w:szCs w:val="22"/>
              </w:rPr>
            </w:pPr>
          </w:p>
        </w:tc>
        <w:tc>
          <w:tcPr>
            <w:tcW w:w="5812" w:type="dxa"/>
            <w:vMerge/>
          </w:tcPr>
          <w:p w14:paraId="293362A9" w14:textId="77777777" w:rsidR="00D176F1" w:rsidRPr="002C41A0" w:rsidRDefault="00D176F1" w:rsidP="0023645B">
            <w:pPr>
              <w:jc w:val="both"/>
              <w:rPr>
                <w:b w:val="0"/>
                <w:bCs w:val="0"/>
                <w:sz w:val="22"/>
                <w:szCs w:val="22"/>
              </w:rPr>
            </w:pPr>
          </w:p>
        </w:tc>
        <w:tc>
          <w:tcPr>
            <w:tcW w:w="6095" w:type="dxa"/>
          </w:tcPr>
          <w:p w14:paraId="160E2B64" w14:textId="7BCF61DE" w:rsidR="00591F7C" w:rsidRPr="002C41A0" w:rsidRDefault="00D176F1" w:rsidP="0023645B">
            <w:pPr>
              <w:jc w:val="both"/>
              <w:rPr>
                <w:b w:val="0"/>
                <w:bCs w:val="0"/>
                <w:sz w:val="22"/>
                <w:szCs w:val="22"/>
              </w:rPr>
            </w:pPr>
            <w:r w:rsidRPr="002C41A0">
              <w:rPr>
                <w:b w:val="0"/>
                <w:bCs w:val="0"/>
                <w:sz w:val="22"/>
                <w:szCs w:val="22"/>
              </w:rPr>
              <w:t xml:space="preserve">Do budúcnosti zvážiť možnosť v projektoch cestnej infraštruktúry inštalovať automatické </w:t>
            </w:r>
            <w:proofErr w:type="spellStart"/>
            <w:r w:rsidRPr="002C41A0">
              <w:rPr>
                <w:b w:val="0"/>
                <w:bCs w:val="0"/>
                <w:sz w:val="22"/>
                <w:szCs w:val="22"/>
              </w:rPr>
              <w:t>sčítače</w:t>
            </w:r>
            <w:proofErr w:type="spellEnd"/>
            <w:r w:rsidRPr="002C41A0">
              <w:rPr>
                <w:b w:val="0"/>
                <w:bCs w:val="0"/>
                <w:sz w:val="22"/>
                <w:szCs w:val="22"/>
              </w:rPr>
              <w:t xml:space="preserve"> dopravy s cieľom monitorovania intenzity dopravy a vyhodnocovania výsledkov projektov.</w:t>
            </w:r>
          </w:p>
          <w:p w14:paraId="335CC849" w14:textId="141C2041" w:rsidR="00591F7C" w:rsidRPr="002C41A0" w:rsidRDefault="00591F7C" w:rsidP="0023645B">
            <w:pPr>
              <w:jc w:val="both"/>
              <w:rPr>
                <w:b w:val="0"/>
                <w:bCs w:val="0"/>
                <w:sz w:val="22"/>
                <w:szCs w:val="22"/>
              </w:rPr>
            </w:pPr>
          </w:p>
        </w:tc>
      </w:tr>
      <w:tr w:rsidR="00D176F1" w:rsidRPr="002C41A0" w14:paraId="32457B86" w14:textId="77777777" w:rsidTr="00591F7C">
        <w:trPr>
          <w:jc w:val="center"/>
        </w:trPr>
        <w:tc>
          <w:tcPr>
            <w:tcW w:w="1696" w:type="dxa"/>
            <w:vAlign w:val="center"/>
          </w:tcPr>
          <w:p w14:paraId="717BAFAB" w14:textId="77777777" w:rsidR="00D176F1" w:rsidRPr="002C41A0" w:rsidRDefault="00D176F1" w:rsidP="000367DC">
            <w:pPr>
              <w:rPr>
                <w:sz w:val="22"/>
                <w:szCs w:val="22"/>
              </w:rPr>
            </w:pPr>
            <w:r w:rsidRPr="002C41A0">
              <w:rPr>
                <w:sz w:val="22"/>
                <w:szCs w:val="22"/>
              </w:rPr>
              <w:lastRenderedPageBreak/>
              <w:t>Merateľné ukazovatele</w:t>
            </w:r>
          </w:p>
          <w:p w14:paraId="2AF519BB" w14:textId="77777777" w:rsidR="00D176F1" w:rsidRPr="002C41A0" w:rsidRDefault="00D176F1" w:rsidP="000367DC">
            <w:pPr>
              <w:rPr>
                <w:sz w:val="22"/>
                <w:szCs w:val="22"/>
              </w:rPr>
            </w:pPr>
          </w:p>
          <w:p w14:paraId="659BCB32" w14:textId="17E8EF02" w:rsidR="00D176F1" w:rsidRPr="002C41A0" w:rsidRDefault="00D176F1" w:rsidP="000367DC">
            <w:pPr>
              <w:rPr>
                <w:sz w:val="22"/>
                <w:szCs w:val="22"/>
              </w:rPr>
            </w:pPr>
            <w:r w:rsidRPr="002C41A0">
              <w:rPr>
                <w:sz w:val="22"/>
                <w:szCs w:val="22"/>
              </w:rPr>
              <w:t>Dopadové hodnotenie</w:t>
            </w:r>
          </w:p>
        </w:tc>
        <w:tc>
          <w:tcPr>
            <w:tcW w:w="5812" w:type="dxa"/>
          </w:tcPr>
          <w:p w14:paraId="792B6C63" w14:textId="77777777" w:rsidR="00822332" w:rsidRPr="002C41A0" w:rsidRDefault="00822332" w:rsidP="0023645B">
            <w:pPr>
              <w:jc w:val="both"/>
              <w:rPr>
                <w:b w:val="0"/>
                <w:bCs w:val="0"/>
                <w:sz w:val="22"/>
                <w:szCs w:val="22"/>
              </w:rPr>
            </w:pPr>
          </w:p>
          <w:p w14:paraId="24CF24A4" w14:textId="75232671" w:rsidR="00D176F1" w:rsidRPr="002C41A0" w:rsidRDefault="00D176F1" w:rsidP="0023645B">
            <w:pPr>
              <w:jc w:val="both"/>
              <w:rPr>
                <w:b w:val="0"/>
                <w:bCs w:val="0"/>
                <w:sz w:val="22"/>
                <w:szCs w:val="22"/>
              </w:rPr>
            </w:pPr>
            <w:r w:rsidRPr="002C41A0">
              <w:rPr>
                <w:b w:val="0"/>
                <w:bCs w:val="0"/>
                <w:sz w:val="22"/>
                <w:szCs w:val="22"/>
              </w:rPr>
              <w:t>Vplyv pandémie COVID-19 – štatistické údaje za obdobie 2020 – 2021 sú ovplyvnené neštandardným vývojom v súvislosti s</w:t>
            </w:r>
            <w:r w:rsidR="000F4A88" w:rsidRPr="002C41A0">
              <w:rPr>
                <w:b w:val="0"/>
                <w:bCs w:val="0"/>
                <w:sz w:val="22"/>
                <w:szCs w:val="22"/>
              </w:rPr>
              <w:t xml:space="preserve"> </w:t>
            </w:r>
            <w:r w:rsidRPr="002C41A0">
              <w:rPr>
                <w:b w:val="0"/>
                <w:bCs w:val="0"/>
                <w:sz w:val="22"/>
                <w:szCs w:val="22"/>
              </w:rPr>
              <w:t>pandémiou COVID-19 a</w:t>
            </w:r>
            <w:r w:rsidR="000F4A88" w:rsidRPr="002C41A0">
              <w:rPr>
                <w:b w:val="0"/>
                <w:bCs w:val="0"/>
                <w:sz w:val="22"/>
                <w:szCs w:val="22"/>
              </w:rPr>
              <w:t xml:space="preserve"> </w:t>
            </w:r>
            <w:r w:rsidRPr="002C41A0">
              <w:rPr>
                <w:b w:val="0"/>
                <w:bCs w:val="0"/>
                <w:sz w:val="22"/>
                <w:szCs w:val="22"/>
              </w:rPr>
              <w:t>deformujú tvorbu prognóz pri spracovaní CBA, resp. ex-post CBA a iných dopravných analýz, či štúdií uskutočniteľností</w:t>
            </w:r>
            <w:r w:rsidR="00B87614" w:rsidRPr="002C41A0">
              <w:rPr>
                <w:b w:val="0"/>
                <w:bCs w:val="0"/>
                <w:sz w:val="22"/>
                <w:szCs w:val="22"/>
              </w:rPr>
              <w:t>.</w:t>
            </w:r>
            <w:r w:rsidRPr="002C41A0">
              <w:rPr>
                <w:b w:val="0"/>
                <w:bCs w:val="0"/>
                <w:sz w:val="22"/>
                <w:szCs w:val="22"/>
              </w:rPr>
              <w:t xml:space="preserve"> </w:t>
            </w:r>
          </w:p>
        </w:tc>
        <w:tc>
          <w:tcPr>
            <w:tcW w:w="6095" w:type="dxa"/>
          </w:tcPr>
          <w:p w14:paraId="5869742A" w14:textId="77777777" w:rsidR="00822332" w:rsidRPr="002C41A0" w:rsidRDefault="00822332" w:rsidP="00822332">
            <w:pPr>
              <w:jc w:val="both"/>
              <w:rPr>
                <w:b w:val="0"/>
                <w:bCs w:val="0"/>
                <w:sz w:val="22"/>
                <w:szCs w:val="22"/>
              </w:rPr>
            </w:pPr>
          </w:p>
          <w:p w14:paraId="1C3A9B81" w14:textId="4BC0EFA3" w:rsidR="00822332" w:rsidRPr="002C41A0" w:rsidRDefault="00D176F1" w:rsidP="00822332">
            <w:pPr>
              <w:jc w:val="both"/>
              <w:rPr>
                <w:b w:val="0"/>
                <w:bCs w:val="0"/>
                <w:sz w:val="22"/>
                <w:szCs w:val="22"/>
              </w:rPr>
            </w:pPr>
            <w:r w:rsidRPr="002C41A0">
              <w:rPr>
                <w:b w:val="0"/>
                <w:bCs w:val="0"/>
                <w:sz w:val="22"/>
                <w:szCs w:val="22"/>
              </w:rPr>
              <w:t>Vyhodnotiť údaje (RPDI na cestách, počet cestujúcich vo VOD, MHD, atď.) v prvom roku po období platnosti opatrení obmedzujúcich mobilitu v</w:t>
            </w:r>
            <w:r w:rsidR="00B87614" w:rsidRPr="002C41A0">
              <w:rPr>
                <w:b w:val="0"/>
                <w:bCs w:val="0"/>
                <w:sz w:val="22"/>
                <w:szCs w:val="22"/>
              </w:rPr>
              <w:t xml:space="preserve"> </w:t>
            </w:r>
            <w:r w:rsidRPr="002C41A0">
              <w:rPr>
                <w:b w:val="0"/>
                <w:bCs w:val="0"/>
                <w:sz w:val="22"/>
                <w:szCs w:val="22"/>
              </w:rPr>
              <w:t>súvislosti s</w:t>
            </w:r>
            <w:r w:rsidR="00B87614" w:rsidRPr="002C41A0">
              <w:rPr>
                <w:b w:val="0"/>
                <w:bCs w:val="0"/>
                <w:sz w:val="22"/>
                <w:szCs w:val="22"/>
              </w:rPr>
              <w:t xml:space="preserve"> </w:t>
            </w:r>
            <w:r w:rsidRPr="002C41A0">
              <w:rPr>
                <w:b w:val="0"/>
                <w:bCs w:val="0"/>
                <w:sz w:val="22"/>
                <w:szCs w:val="22"/>
              </w:rPr>
              <w:t>COVID-19 a vydať usmernenie pre zainteresované osoby týkajúce sa spracovania CBA, ex-post CBA, štúdií uskutočniteľností a iných dopravných analýz vrátane projektov v súvislosti s COVID-19</w:t>
            </w:r>
            <w:r w:rsidR="00BE6E38" w:rsidRPr="002C41A0">
              <w:rPr>
                <w:b w:val="0"/>
                <w:bCs w:val="0"/>
                <w:sz w:val="22"/>
                <w:szCs w:val="22"/>
              </w:rPr>
              <w:t>.</w:t>
            </w:r>
          </w:p>
          <w:p w14:paraId="39BD7B80" w14:textId="609A584E" w:rsidR="008465E2" w:rsidRPr="002C41A0" w:rsidRDefault="00BE6E38" w:rsidP="00822332">
            <w:pPr>
              <w:jc w:val="both"/>
              <w:rPr>
                <w:b w:val="0"/>
                <w:bCs w:val="0"/>
                <w:sz w:val="22"/>
                <w:szCs w:val="22"/>
              </w:rPr>
            </w:pPr>
            <w:r w:rsidRPr="002C41A0">
              <w:rPr>
                <w:b w:val="0"/>
                <w:bCs w:val="0"/>
                <w:sz w:val="22"/>
                <w:szCs w:val="22"/>
              </w:rPr>
              <w:t xml:space="preserve"> </w:t>
            </w:r>
            <w:r w:rsidR="00D176F1" w:rsidRPr="002C41A0">
              <w:rPr>
                <w:b w:val="0"/>
                <w:bCs w:val="0"/>
                <w:sz w:val="22"/>
                <w:szCs w:val="22"/>
              </w:rPr>
              <w:t xml:space="preserve"> </w:t>
            </w:r>
          </w:p>
        </w:tc>
      </w:tr>
      <w:tr w:rsidR="00D176F1" w:rsidRPr="002C41A0" w14:paraId="3894A2D4" w14:textId="77777777" w:rsidTr="00591F7C">
        <w:trPr>
          <w:jc w:val="center"/>
        </w:trPr>
        <w:tc>
          <w:tcPr>
            <w:tcW w:w="1696" w:type="dxa"/>
            <w:vAlign w:val="center"/>
          </w:tcPr>
          <w:p w14:paraId="546AAD47" w14:textId="42C3016E" w:rsidR="00D176F1" w:rsidRPr="002C41A0" w:rsidRDefault="00D176F1" w:rsidP="000367DC">
            <w:pPr>
              <w:rPr>
                <w:sz w:val="22"/>
                <w:szCs w:val="22"/>
              </w:rPr>
            </w:pPr>
            <w:r w:rsidRPr="002C41A0">
              <w:rPr>
                <w:sz w:val="22"/>
                <w:szCs w:val="22"/>
              </w:rPr>
              <w:t>Merateľné ukazovatele</w:t>
            </w:r>
          </w:p>
          <w:p w14:paraId="7A91F6AE" w14:textId="77777777" w:rsidR="00D176F1" w:rsidRPr="002C41A0" w:rsidRDefault="00D176F1" w:rsidP="000367DC">
            <w:pPr>
              <w:rPr>
                <w:sz w:val="22"/>
                <w:szCs w:val="22"/>
              </w:rPr>
            </w:pPr>
          </w:p>
        </w:tc>
        <w:tc>
          <w:tcPr>
            <w:tcW w:w="5812" w:type="dxa"/>
          </w:tcPr>
          <w:p w14:paraId="6BFBE256" w14:textId="77777777" w:rsidR="00B87614" w:rsidRPr="002C41A0" w:rsidRDefault="00B87614" w:rsidP="0023645B">
            <w:pPr>
              <w:jc w:val="both"/>
              <w:rPr>
                <w:b w:val="0"/>
                <w:bCs w:val="0"/>
                <w:sz w:val="22"/>
                <w:szCs w:val="22"/>
              </w:rPr>
            </w:pPr>
          </w:p>
          <w:p w14:paraId="39D8E9B4" w14:textId="1F1B0E2F" w:rsidR="00D176F1" w:rsidRPr="002C41A0" w:rsidRDefault="00D176F1" w:rsidP="0023645B">
            <w:pPr>
              <w:jc w:val="both"/>
              <w:rPr>
                <w:b w:val="0"/>
                <w:bCs w:val="0"/>
                <w:sz w:val="22"/>
                <w:szCs w:val="22"/>
              </w:rPr>
            </w:pPr>
            <w:r w:rsidRPr="002C41A0">
              <w:rPr>
                <w:b w:val="0"/>
                <w:bCs w:val="0"/>
                <w:sz w:val="22"/>
                <w:szCs w:val="22"/>
              </w:rPr>
              <w:t xml:space="preserve">Ukazovateľ „Počet usmrtených na cestách I. triedy“ </w:t>
            </w:r>
            <w:r w:rsidR="00ED7F47" w:rsidRPr="002C41A0">
              <w:rPr>
                <w:b w:val="0"/>
                <w:bCs w:val="0"/>
                <w:sz w:val="22"/>
                <w:szCs w:val="22"/>
              </w:rPr>
              <w:t>–</w:t>
            </w:r>
            <w:r w:rsidRPr="002C41A0">
              <w:rPr>
                <w:b w:val="0"/>
                <w:bCs w:val="0"/>
                <w:sz w:val="22"/>
                <w:szCs w:val="22"/>
              </w:rPr>
              <w:t xml:space="preserve"> na úrovni nami hodnotených projektov sa predmetný ukazovateľ nesledoval. Pri porovnávaní závažnosti nehôd však zohráva dôležitú úlohu. Vzhľadom na veľmi malé kvantum údajov nie je možné ho štatisticky riadne spracovať.</w:t>
            </w:r>
            <w:r w:rsidR="00BE6E38" w:rsidRPr="002C41A0">
              <w:rPr>
                <w:b w:val="0"/>
                <w:bCs w:val="0"/>
                <w:sz w:val="22"/>
                <w:szCs w:val="22"/>
              </w:rPr>
              <w:t xml:space="preserve"> </w:t>
            </w:r>
            <w:r w:rsidRPr="002C41A0">
              <w:rPr>
                <w:b w:val="0"/>
                <w:bCs w:val="0"/>
                <w:sz w:val="22"/>
                <w:szCs w:val="22"/>
              </w:rPr>
              <w:t xml:space="preserve">  </w:t>
            </w:r>
          </w:p>
          <w:p w14:paraId="4CB16DD1" w14:textId="4B949FC7" w:rsidR="00D176F1" w:rsidRPr="002C41A0" w:rsidRDefault="00D176F1" w:rsidP="0023645B">
            <w:pPr>
              <w:jc w:val="both"/>
              <w:rPr>
                <w:b w:val="0"/>
                <w:bCs w:val="0"/>
                <w:sz w:val="22"/>
                <w:szCs w:val="22"/>
              </w:rPr>
            </w:pPr>
          </w:p>
        </w:tc>
        <w:tc>
          <w:tcPr>
            <w:tcW w:w="6095" w:type="dxa"/>
          </w:tcPr>
          <w:p w14:paraId="2349A49D" w14:textId="77777777" w:rsidR="00B87614" w:rsidRPr="002C41A0" w:rsidRDefault="00B87614" w:rsidP="0023645B">
            <w:pPr>
              <w:jc w:val="both"/>
              <w:rPr>
                <w:b w:val="0"/>
                <w:bCs w:val="0"/>
                <w:sz w:val="22"/>
                <w:szCs w:val="22"/>
              </w:rPr>
            </w:pPr>
          </w:p>
          <w:p w14:paraId="4DCEC776" w14:textId="325EBFB8" w:rsidR="00D176F1" w:rsidRPr="002C41A0" w:rsidRDefault="00D176F1" w:rsidP="0023645B">
            <w:pPr>
              <w:jc w:val="both"/>
              <w:rPr>
                <w:b w:val="0"/>
                <w:bCs w:val="0"/>
                <w:sz w:val="22"/>
                <w:szCs w:val="22"/>
              </w:rPr>
            </w:pPr>
            <w:r w:rsidRPr="002C41A0">
              <w:rPr>
                <w:b w:val="0"/>
                <w:bCs w:val="0"/>
                <w:sz w:val="22"/>
                <w:szCs w:val="22"/>
              </w:rPr>
              <w:t xml:space="preserve">Odporúčame prehodnotiť daný ukazovateľ. Pre budúce nastavenie hodnôt merateľných ukazovateľov </w:t>
            </w:r>
            <w:r w:rsidR="00727C1F" w:rsidRPr="002C41A0">
              <w:rPr>
                <w:b w:val="0"/>
                <w:bCs w:val="0"/>
                <w:sz w:val="22"/>
                <w:szCs w:val="22"/>
              </w:rPr>
              <w:t>je</w:t>
            </w:r>
            <w:r w:rsidRPr="002C41A0">
              <w:rPr>
                <w:b w:val="0"/>
                <w:bCs w:val="0"/>
                <w:sz w:val="22"/>
                <w:szCs w:val="22"/>
              </w:rPr>
              <w:t xml:space="preserve"> vhodnejšie použiť počet celkových nehôd, resp. ukazovateľ hustoty nehôd, čo </w:t>
            </w:r>
            <w:r w:rsidR="00727C1F" w:rsidRPr="002C41A0">
              <w:rPr>
                <w:b w:val="0"/>
                <w:bCs w:val="0"/>
                <w:sz w:val="22"/>
                <w:szCs w:val="22"/>
              </w:rPr>
              <w:t>poskytne</w:t>
            </w:r>
            <w:r w:rsidRPr="002C41A0">
              <w:rPr>
                <w:b w:val="0"/>
                <w:bCs w:val="0"/>
                <w:sz w:val="22"/>
                <w:szCs w:val="22"/>
              </w:rPr>
              <w:t xml:space="preserve"> väčší obraz o problémových miestach z pohľadu nehodovosti na cestnej infraštruktúre.</w:t>
            </w:r>
          </w:p>
        </w:tc>
      </w:tr>
      <w:tr w:rsidR="00D176F1" w:rsidRPr="002C41A0" w14:paraId="5FBD2299" w14:textId="77777777" w:rsidTr="00B87614">
        <w:trPr>
          <w:jc w:val="center"/>
        </w:trPr>
        <w:tc>
          <w:tcPr>
            <w:tcW w:w="1696" w:type="dxa"/>
            <w:vAlign w:val="center"/>
          </w:tcPr>
          <w:p w14:paraId="10D60597" w14:textId="77777777" w:rsidR="00D176F1" w:rsidRPr="002C41A0" w:rsidRDefault="00D176F1" w:rsidP="000367DC">
            <w:pPr>
              <w:rPr>
                <w:sz w:val="22"/>
                <w:szCs w:val="22"/>
              </w:rPr>
            </w:pPr>
            <w:r w:rsidRPr="002C41A0">
              <w:rPr>
                <w:sz w:val="22"/>
                <w:szCs w:val="22"/>
              </w:rPr>
              <w:t>Merateľné ukazovatele</w:t>
            </w:r>
          </w:p>
          <w:p w14:paraId="6642F61D" w14:textId="77777777" w:rsidR="00D176F1" w:rsidRPr="002C41A0" w:rsidRDefault="00D176F1" w:rsidP="000367DC">
            <w:pPr>
              <w:rPr>
                <w:sz w:val="22"/>
                <w:szCs w:val="22"/>
              </w:rPr>
            </w:pPr>
          </w:p>
        </w:tc>
        <w:tc>
          <w:tcPr>
            <w:tcW w:w="5812" w:type="dxa"/>
            <w:vAlign w:val="center"/>
          </w:tcPr>
          <w:p w14:paraId="0C575039" w14:textId="77777777" w:rsidR="00591F7C" w:rsidRPr="002C41A0" w:rsidRDefault="00591F7C" w:rsidP="000F4A88">
            <w:pPr>
              <w:jc w:val="both"/>
              <w:rPr>
                <w:b w:val="0"/>
                <w:bCs w:val="0"/>
                <w:sz w:val="22"/>
                <w:szCs w:val="22"/>
              </w:rPr>
            </w:pPr>
          </w:p>
          <w:p w14:paraId="7548B162" w14:textId="2FE8AD91" w:rsidR="00D176F1" w:rsidRPr="002C41A0" w:rsidRDefault="00D176F1" w:rsidP="000F4A88">
            <w:pPr>
              <w:jc w:val="both"/>
              <w:rPr>
                <w:b w:val="0"/>
                <w:bCs w:val="0"/>
                <w:sz w:val="22"/>
                <w:szCs w:val="22"/>
              </w:rPr>
            </w:pPr>
            <w:r w:rsidRPr="002C41A0">
              <w:rPr>
                <w:b w:val="0"/>
                <w:bCs w:val="0"/>
                <w:sz w:val="22"/>
                <w:szCs w:val="22"/>
              </w:rPr>
              <w:t>Ukazovatele týkajúce sa environmentálnych prínosov projektov – spravidla sú kvantifikované na základe metodiky CBA</w:t>
            </w:r>
            <w:r w:rsidR="00DF1936" w:rsidRPr="002C41A0">
              <w:rPr>
                <w:b w:val="0"/>
                <w:bCs w:val="0"/>
                <w:sz w:val="22"/>
                <w:szCs w:val="22"/>
              </w:rPr>
              <w:t>. V rámci cestných projektov je zvýšené riziko, že environmentálne prínosy</w:t>
            </w:r>
            <w:r w:rsidRPr="002C41A0">
              <w:rPr>
                <w:b w:val="0"/>
                <w:bCs w:val="0"/>
                <w:sz w:val="22"/>
                <w:szCs w:val="22"/>
              </w:rPr>
              <w:t xml:space="preserve"> </w:t>
            </w:r>
            <w:r w:rsidR="00DF1936" w:rsidRPr="002C41A0">
              <w:rPr>
                <w:b w:val="0"/>
                <w:bCs w:val="0"/>
                <w:sz w:val="22"/>
                <w:szCs w:val="22"/>
              </w:rPr>
              <w:t>vykazujú záporné hodnoty, čo je dané aj metodikou CBA.</w:t>
            </w:r>
            <w:r w:rsidRPr="002C41A0">
              <w:rPr>
                <w:b w:val="0"/>
                <w:bCs w:val="0"/>
                <w:sz w:val="22"/>
                <w:szCs w:val="22"/>
              </w:rPr>
              <w:t xml:space="preserve"> </w:t>
            </w:r>
          </w:p>
          <w:p w14:paraId="31E8A402" w14:textId="46C7AD1B" w:rsidR="00591F7C" w:rsidRPr="002C41A0" w:rsidRDefault="00591F7C" w:rsidP="000F4A88">
            <w:pPr>
              <w:jc w:val="both"/>
              <w:rPr>
                <w:b w:val="0"/>
                <w:bCs w:val="0"/>
                <w:sz w:val="22"/>
                <w:szCs w:val="22"/>
              </w:rPr>
            </w:pPr>
          </w:p>
        </w:tc>
        <w:tc>
          <w:tcPr>
            <w:tcW w:w="6095" w:type="dxa"/>
            <w:vAlign w:val="center"/>
          </w:tcPr>
          <w:p w14:paraId="44E8A2AA" w14:textId="114BE6FF" w:rsidR="00D176F1" w:rsidRPr="002C41A0" w:rsidRDefault="00D176F1" w:rsidP="000F4A88">
            <w:pPr>
              <w:jc w:val="both"/>
              <w:rPr>
                <w:b w:val="0"/>
                <w:bCs w:val="0"/>
                <w:sz w:val="22"/>
                <w:szCs w:val="22"/>
              </w:rPr>
            </w:pPr>
            <w:r w:rsidRPr="002C41A0">
              <w:rPr>
                <w:b w:val="0"/>
                <w:bCs w:val="0"/>
                <w:sz w:val="22"/>
                <w:szCs w:val="22"/>
              </w:rPr>
              <w:t xml:space="preserve">Verifikovať environmentálne </w:t>
            </w:r>
            <w:r w:rsidR="00822332" w:rsidRPr="002C41A0">
              <w:rPr>
                <w:b w:val="0"/>
                <w:bCs w:val="0"/>
                <w:sz w:val="22"/>
                <w:szCs w:val="22"/>
              </w:rPr>
              <w:t>prínosy</w:t>
            </w:r>
            <w:r w:rsidRPr="002C41A0">
              <w:rPr>
                <w:b w:val="0"/>
                <w:bCs w:val="0"/>
                <w:sz w:val="22"/>
                <w:szCs w:val="22"/>
              </w:rPr>
              <w:t xml:space="preserve"> projektov prostredníctvom </w:t>
            </w:r>
            <w:r w:rsidR="00DF1936" w:rsidRPr="002C41A0">
              <w:rPr>
                <w:b w:val="0"/>
                <w:bCs w:val="0"/>
                <w:sz w:val="22"/>
                <w:szCs w:val="22"/>
              </w:rPr>
              <w:t>meraní emisií znečisťujúcich látok a hluku.</w:t>
            </w:r>
            <w:r w:rsidR="00BE6E38" w:rsidRPr="002C41A0">
              <w:rPr>
                <w:b w:val="0"/>
                <w:bCs w:val="0"/>
                <w:sz w:val="22"/>
                <w:szCs w:val="22"/>
              </w:rPr>
              <w:t xml:space="preserve"> </w:t>
            </w:r>
          </w:p>
        </w:tc>
      </w:tr>
      <w:tr w:rsidR="00D176F1" w:rsidRPr="002C41A0" w14:paraId="71912B03" w14:textId="77777777" w:rsidTr="00591F7C">
        <w:trPr>
          <w:jc w:val="center"/>
        </w:trPr>
        <w:tc>
          <w:tcPr>
            <w:tcW w:w="1696" w:type="dxa"/>
            <w:vAlign w:val="center"/>
          </w:tcPr>
          <w:p w14:paraId="1B867129" w14:textId="77777777" w:rsidR="00D176F1" w:rsidRPr="002C41A0" w:rsidRDefault="00D176F1" w:rsidP="000367DC">
            <w:pPr>
              <w:rPr>
                <w:sz w:val="22"/>
                <w:szCs w:val="22"/>
              </w:rPr>
            </w:pPr>
            <w:r w:rsidRPr="002C41A0">
              <w:rPr>
                <w:sz w:val="22"/>
                <w:szCs w:val="22"/>
              </w:rPr>
              <w:t>Merateľné ukazovatele</w:t>
            </w:r>
          </w:p>
          <w:p w14:paraId="34CFBBEA" w14:textId="77777777" w:rsidR="00D176F1" w:rsidRPr="002C41A0" w:rsidRDefault="00D176F1" w:rsidP="000367DC">
            <w:pPr>
              <w:rPr>
                <w:sz w:val="22"/>
                <w:szCs w:val="22"/>
              </w:rPr>
            </w:pPr>
          </w:p>
        </w:tc>
        <w:tc>
          <w:tcPr>
            <w:tcW w:w="5812" w:type="dxa"/>
          </w:tcPr>
          <w:p w14:paraId="646FCBC2" w14:textId="77777777" w:rsidR="00591F7C" w:rsidRPr="002C41A0" w:rsidRDefault="00591F7C" w:rsidP="0023645B">
            <w:pPr>
              <w:jc w:val="both"/>
              <w:rPr>
                <w:b w:val="0"/>
                <w:bCs w:val="0"/>
                <w:sz w:val="22"/>
                <w:szCs w:val="22"/>
              </w:rPr>
            </w:pPr>
          </w:p>
          <w:p w14:paraId="5DDD94A3" w14:textId="56FB7321" w:rsidR="00D176F1" w:rsidRPr="002C41A0" w:rsidRDefault="00D176F1" w:rsidP="0023645B">
            <w:pPr>
              <w:jc w:val="both"/>
              <w:rPr>
                <w:b w:val="0"/>
                <w:bCs w:val="0"/>
                <w:sz w:val="22"/>
                <w:szCs w:val="22"/>
              </w:rPr>
            </w:pPr>
            <w:r w:rsidRPr="002C41A0">
              <w:rPr>
                <w:b w:val="0"/>
                <w:bCs w:val="0"/>
                <w:sz w:val="22"/>
                <w:szCs w:val="22"/>
              </w:rPr>
              <w:t>Ukazovateľ „Počet odstránených kritických nehodových lokalít a kolíznych bodov na cestách I. triedy</w:t>
            </w:r>
            <w:r w:rsidR="000F4A88" w:rsidRPr="002C41A0">
              <w:rPr>
                <w:b w:val="0"/>
                <w:bCs w:val="0"/>
                <w:sz w:val="22"/>
                <w:szCs w:val="22"/>
              </w:rPr>
              <w:t>“</w:t>
            </w:r>
            <w:r w:rsidRPr="002C41A0">
              <w:rPr>
                <w:b w:val="0"/>
                <w:bCs w:val="0"/>
                <w:sz w:val="22"/>
                <w:szCs w:val="22"/>
              </w:rPr>
              <w:t xml:space="preserve"> – predmetný ukazovateľ bol len formálne vyhodnotený v monitorovacích správach ako splnený ihneď po ukončení projektu a uvedení príslušnej cesty do prevádzky bez podrobnejšej argumentácie. </w:t>
            </w:r>
          </w:p>
          <w:p w14:paraId="2068CA57" w14:textId="00C9EEDF" w:rsidR="00591F7C" w:rsidRPr="002C41A0" w:rsidRDefault="00591F7C" w:rsidP="0023645B">
            <w:pPr>
              <w:jc w:val="both"/>
              <w:rPr>
                <w:b w:val="0"/>
                <w:bCs w:val="0"/>
                <w:sz w:val="22"/>
                <w:szCs w:val="22"/>
              </w:rPr>
            </w:pPr>
          </w:p>
        </w:tc>
        <w:tc>
          <w:tcPr>
            <w:tcW w:w="6095" w:type="dxa"/>
          </w:tcPr>
          <w:p w14:paraId="363E4B44" w14:textId="77777777" w:rsidR="00591F7C" w:rsidRPr="002C41A0" w:rsidRDefault="00591F7C" w:rsidP="0023645B">
            <w:pPr>
              <w:jc w:val="both"/>
              <w:rPr>
                <w:b w:val="0"/>
                <w:bCs w:val="0"/>
                <w:sz w:val="22"/>
                <w:szCs w:val="22"/>
              </w:rPr>
            </w:pPr>
          </w:p>
          <w:p w14:paraId="6F272646" w14:textId="1D75FBA5" w:rsidR="00D176F1" w:rsidRPr="002C41A0" w:rsidRDefault="00D176F1" w:rsidP="0023645B">
            <w:pPr>
              <w:jc w:val="both"/>
              <w:rPr>
                <w:b w:val="0"/>
                <w:bCs w:val="0"/>
                <w:sz w:val="22"/>
                <w:szCs w:val="22"/>
              </w:rPr>
            </w:pPr>
            <w:r w:rsidRPr="002C41A0">
              <w:rPr>
                <w:b w:val="0"/>
                <w:bCs w:val="0"/>
                <w:sz w:val="22"/>
                <w:szCs w:val="22"/>
              </w:rPr>
              <w:t>Odporúčame v rámci monitorovacích správ doplniť zdôvodnenie naplnenia uvedeného ukazovateľa (ak to formát monitorovacích správ neumožňuje, tak toto zdôvodnenie uviesť v rámci tzv. Rozšírených</w:t>
            </w:r>
            <w:r w:rsidRPr="002C41A0">
              <w:rPr>
                <w:b w:val="0"/>
                <w:bCs w:val="0"/>
                <w:kern w:val="36"/>
                <w:sz w:val="22"/>
                <w:szCs w:val="22"/>
                <w:lang w:eastAsia="sk-SK"/>
              </w:rPr>
              <w:t xml:space="preserve"> informácii k projektu).</w:t>
            </w:r>
          </w:p>
        </w:tc>
      </w:tr>
    </w:tbl>
    <w:p w14:paraId="5968855B" w14:textId="77777777" w:rsidR="00FA7E8C" w:rsidRPr="002C41A0" w:rsidRDefault="00FA7E8C" w:rsidP="00F06098"/>
    <w:p w14:paraId="26CDA47B" w14:textId="52DCD8F7" w:rsidR="00531345" w:rsidRPr="002C41A0" w:rsidRDefault="00531345">
      <w:pPr>
        <w:spacing w:after="160" w:line="259" w:lineRule="auto"/>
      </w:pPr>
    </w:p>
    <w:p w14:paraId="4E939E0C" w14:textId="77777777" w:rsidR="00531345" w:rsidRPr="002C41A0" w:rsidRDefault="00531345" w:rsidP="00F06098">
      <w:pPr>
        <w:sectPr w:rsidR="00531345" w:rsidRPr="002C41A0" w:rsidSect="006C21A2">
          <w:pgSz w:w="16838" w:h="11906" w:orient="landscape"/>
          <w:pgMar w:top="1418" w:right="1418" w:bottom="1418" w:left="1418" w:header="709" w:footer="709" w:gutter="0"/>
          <w:cols w:space="708"/>
          <w:titlePg/>
          <w:docGrid w:linePitch="360"/>
        </w:sectPr>
      </w:pPr>
    </w:p>
    <w:p w14:paraId="4D034B06" w14:textId="77777777" w:rsidR="00FA7E8C" w:rsidRPr="002C41A0" w:rsidRDefault="00FA7E8C" w:rsidP="00F06098"/>
    <w:p w14:paraId="04E75D60" w14:textId="3AF5D65C" w:rsidR="00F06098" w:rsidRPr="002C41A0" w:rsidRDefault="00F06098" w:rsidP="00F06098"/>
    <w:p w14:paraId="4B014092" w14:textId="343045E6" w:rsidR="00980866" w:rsidRPr="002C41A0" w:rsidRDefault="00E74821" w:rsidP="004B7B70">
      <w:pPr>
        <w:pStyle w:val="Nadpis1"/>
        <w:keepNext w:val="0"/>
        <w:widowControl w:val="0"/>
        <w:spacing w:before="0" w:after="240"/>
        <w:jc w:val="center"/>
        <w:rPr>
          <w:caps/>
          <w:sz w:val="28"/>
        </w:rPr>
      </w:pPr>
      <w:bookmarkStart w:id="35" w:name="_Toc108517961"/>
      <w:bookmarkStart w:id="36" w:name="_Toc110523620"/>
      <w:r w:rsidRPr="002C41A0">
        <w:rPr>
          <w:caps/>
          <w:sz w:val="28"/>
        </w:rPr>
        <w:t xml:space="preserve">FORMULÁR </w:t>
      </w:r>
      <w:r w:rsidR="00980866" w:rsidRPr="002C41A0">
        <w:rPr>
          <w:caps/>
          <w:sz w:val="28"/>
        </w:rPr>
        <w:t>DOTAZNíK</w:t>
      </w:r>
      <w:bookmarkEnd w:id="35"/>
      <w:r w:rsidRPr="002C41A0">
        <w:rPr>
          <w:caps/>
          <w:sz w:val="28"/>
        </w:rPr>
        <w:t>a</w:t>
      </w:r>
      <w:bookmarkEnd w:id="36"/>
    </w:p>
    <w:p w14:paraId="06311325" w14:textId="77777777" w:rsidR="00EB0907" w:rsidRPr="002C41A0" w:rsidRDefault="00EB0907" w:rsidP="00591F7C">
      <w:pPr>
        <w:spacing w:line="276" w:lineRule="auto"/>
        <w:jc w:val="center"/>
        <w:rPr>
          <w:b w:val="0"/>
          <w:bCs w:val="0"/>
        </w:rPr>
      </w:pPr>
      <w:r w:rsidRPr="002C41A0">
        <w:rPr>
          <w:b w:val="0"/>
          <w:bCs w:val="0"/>
        </w:rPr>
        <w:t>k dopadovému hodnoteniu projektov realizovaných v rámci OPII</w:t>
      </w:r>
    </w:p>
    <w:p w14:paraId="23B819A2" w14:textId="77777777" w:rsidR="00EB0907" w:rsidRPr="002C41A0" w:rsidRDefault="00EB0907" w:rsidP="00591F7C">
      <w:pPr>
        <w:spacing w:line="276" w:lineRule="auto"/>
        <w:jc w:val="center"/>
        <w:rPr>
          <w:b w:val="0"/>
          <w:bCs w:val="0"/>
        </w:rPr>
      </w:pPr>
      <w:r w:rsidRPr="002C41A0">
        <w:rPr>
          <w:b w:val="0"/>
          <w:bCs w:val="0"/>
        </w:rPr>
        <w:t>Špecifický cieľ 6.2, Prioritná os 6</w:t>
      </w:r>
    </w:p>
    <w:p w14:paraId="68BC0F40" w14:textId="77777777" w:rsidR="00EB0907" w:rsidRPr="002C41A0" w:rsidRDefault="00EB0907" w:rsidP="00EB0907">
      <w:pPr>
        <w:spacing w:line="276" w:lineRule="auto"/>
        <w:jc w:val="center"/>
        <w:rPr>
          <w:b w:val="0"/>
          <w:bCs w:val="0"/>
        </w:rPr>
      </w:pPr>
    </w:p>
    <w:p w14:paraId="11A1FB52" w14:textId="77777777" w:rsidR="00EB0907" w:rsidRPr="002C41A0" w:rsidRDefault="00EB0907" w:rsidP="00EB0907">
      <w:pPr>
        <w:spacing w:line="276" w:lineRule="auto"/>
        <w:ind w:left="2120" w:hanging="2120"/>
        <w:rPr>
          <w:b w:val="0"/>
          <w:bCs w:val="0"/>
        </w:rPr>
      </w:pPr>
      <w:r w:rsidRPr="002C41A0">
        <w:rPr>
          <w:b w:val="0"/>
          <w:bCs w:val="0"/>
        </w:rPr>
        <w:t>Názov projektu:</w:t>
      </w:r>
      <w:r w:rsidRPr="002C41A0">
        <w:rPr>
          <w:b w:val="0"/>
          <w:bCs w:val="0"/>
        </w:rPr>
        <w:tab/>
      </w:r>
    </w:p>
    <w:p w14:paraId="0E332FF1" w14:textId="77777777" w:rsidR="00EB0907" w:rsidRPr="002C41A0" w:rsidRDefault="00EB0907" w:rsidP="00EB0907">
      <w:pPr>
        <w:spacing w:line="276" w:lineRule="auto"/>
        <w:rPr>
          <w:b w:val="0"/>
          <w:bCs w:val="0"/>
        </w:rPr>
      </w:pPr>
      <w:r w:rsidRPr="002C41A0">
        <w:rPr>
          <w:b w:val="0"/>
          <w:bCs w:val="0"/>
        </w:rPr>
        <w:t>Číslo projektu:</w:t>
      </w:r>
      <w:r w:rsidRPr="002C41A0">
        <w:rPr>
          <w:b w:val="0"/>
          <w:bCs w:val="0"/>
        </w:rPr>
        <w:tab/>
      </w:r>
    </w:p>
    <w:p w14:paraId="5CC2D809" w14:textId="77777777" w:rsidR="00EB0907" w:rsidRPr="002C41A0" w:rsidRDefault="00EB0907" w:rsidP="00EB0907">
      <w:pPr>
        <w:spacing w:line="276" w:lineRule="auto"/>
      </w:pPr>
    </w:p>
    <w:p w14:paraId="656992DD" w14:textId="77777777" w:rsidR="00EB0907" w:rsidRPr="002C41A0" w:rsidRDefault="00EB0907" w:rsidP="00EB0907">
      <w:pPr>
        <w:pStyle w:val="Odsekzoznamu"/>
        <w:numPr>
          <w:ilvl w:val="0"/>
          <w:numId w:val="32"/>
        </w:numPr>
        <w:autoSpaceDE w:val="0"/>
        <w:autoSpaceDN w:val="0"/>
        <w:adjustRightInd w:val="0"/>
        <w:contextualSpacing/>
        <w:jc w:val="both"/>
        <w:rPr>
          <w:rFonts w:ascii="Times New Roman" w:hAnsi="Times New Roman" w:cs="Times New Roman"/>
        </w:rPr>
      </w:pPr>
      <w:r w:rsidRPr="002C41A0">
        <w:rPr>
          <w:rFonts w:ascii="Times New Roman" w:hAnsi="Times New Roman" w:cs="Times New Roman"/>
        </w:rPr>
        <w:t xml:space="preserve">Uveďte skutočné prínosy, ktoré vyplynuli z realizácie predmetného projektu. </w:t>
      </w:r>
    </w:p>
    <w:p w14:paraId="1E34074C" w14:textId="77777777" w:rsidR="00EB0907" w:rsidRPr="002C41A0" w:rsidRDefault="00EB0907" w:rsidP="00EB0907">
      <w:pPr>
        <w:jc w:val="both"/>
      </w:pPr>
    </w:p>
    <w:p w14:paraId="52FEF748" w14:textId="6A27722B" w:rsidR="00EB0907" w:rsidRPr="002C41A0" w:rsidRDefault="00EB0907" w:rsidP="00B51EB6">
      <w:pPr>
        <w:pStyle w:val="Odsekzoznamu"/>
        <w:numPr>
          <w:ilvl w:val="0"/>
          <w:numId w:val="32"/>
        </w:numPr>
        <w:spacing w:after="240" w:line="240" w:lineRule="atLeast"/>
        <w:contextualSpacing/>
        <w:jc w:val="both"/>
        <w:rPr>
          <w:rFonts w:ascii="Times New Roman" w:hAnsi="Times New Roman" w:cs="Times New Roman"/>
        </w:rPr>
      </w:pPr>
      <w:r w:rsidRPr="002C41A0">
        <w:rPr>
          <w:rFonts w:ascii="Times New Roman" w:hAnsi="Times New Roman" w:cs="Times New Roman"/>
        </w:rPr>
        <w:t>Ktoré z Vami uvedených prínosov majú najväčší význam? Uveďte 3 - 5 prínosov od najvýznamnejšieho až po najmenej významný.</w:t>
      </w:r>
    </w:p>
    <w:p w14:paraId="0653DB87" w14:textId="77777777" w:rsidR="00EB0907" w:rsidRPr="002C41A0" w:rsidRDefault="00EB0907" w:rsidP="00EB0907">
      <w:pPr>
        <w:pStyle w:val="Odsekzoznamu"/>
        <w:spacing w:after="240" w:line="240" w:lineRule="atLeast"/>
        <w:ind w:left="360"/>
        <w:contextualSpacing/>
        <w:jc w:val="both"/>
        <w:rPr>
          <w:rFonts w:ascii="Times New Roman" w:hAnsi="Times New Roman" w:cs="Times New Roman"/>
        </w:rPr>
      </w:pPr>
    </w:p>
    <w:p w14:paraId="1A61752D" w14:textId="77777777" w:rsidR="00EB0907" w:rsidRPr="002C41A0" w:rsidRDefault="00EB0907" w:rsidP="00EB0907">
      <w:pPr>
        <w:pStyle w:val="Odsekzoznamu"/>
        <w:numPr>
          <w:ilvl w:val="0"/>
          <w:numId w:val="32"/>
        </w:numPr>
        <w:spacing w:line="276" w:lineRule="auto"/>
        <w:contextualSpacing/>
        <w:jc w:val="both"/>
        <w:rPr>
          <w:rFonts w:ascii="Times New Roman" w:hAnsi="Times New Roman" w:cs="Times New Roman"/>
        </w:rPr>
      </w:pPr>
      <w:r w:rsidRPr="002C41A0">
        <w:rPr>
          <w:rFonts w:ascii="Times New Roman" w:hAnsi="Times New Roman" w:cs="Times New Roman"/>
        </w:rPr>
        <w:t>V čom a do akej miery zodpovedajú skutočné prínosy z realizácie predmetného projektu predpokladom, na ktorých bolo založené sociálno-ekonomické hodnotenie projektu v období jeho prípravy?</w:t>
      </w:r>
    </w:p>
    <w:p w14:paraId="4C15D5B9" w14:textId="77777777" w:rsidR="00EB0907" w:rsidRPr="002C41A0" w:rsidRDefault="00EB0907" w:rsidP="00EB0907">
      <w:pPr>
        <w:jc w:val="both"/>
      </w:pPr>
    </w:p>
    <w:p w14:paraId="7CB50A99" w14:textId="06E3D8DA" w:rsidR="00EB0907" w:rsidRPr="002C41A0" w:rsidRDefault="00EB0907" w:rsidP="00EB0907">
      <w:pPr>
        <w:pStyle w:val="Odsekzoznamu"/>
        <w:numPr>
          <w:ilvl w:val="0"/>
          <w:numId w:val="32"/>
        </w:numPr>
        <w:spacing w:after="240" w:line="240" w:lineRule="atLeast"/>
        <w:contextualSpacing/>
        <w:jc w:val="both"/>
        <w:rPr>
          <w:rFonts w:ascii="Times New Roman" w:hAnsi="Times New Roman" w:cs="Times New Roman"/>
        </w:rPr>
      </w:pPr>
      <w:r w:rsidRPr="002C41A0">
        <w:rPr>
          <w:rFonts w:ascii="Times New Roman" w:hAnsi="Times New Roman" w:cs="Times New Roman"/>
        </w:rPr>
        <w:t>Ktoré cieľové skupiny majú najväčší prínos z realizácie predmetného projektu?</w:t>
      </w:r>
      <w:r w:rsidR="00BE6E38" w:rsidRPr="002C41A0">
        <w:rPr>
          <w:rFonts w:ascii="Times New Roman" w:hAnsi="Times New Roman" w:cs="Times New Roman"/>
        </w:rPr>
        <w:t xml:space="preserve"> </w:t>
      </w:r>
    </w:p>
    <w:p w14:paraId="729D0144" w14:textId="77777777" w:rsidR="00EB0907" w:rsidRPr="002C41A0" w:rsidRDefault="00EB0907" w:rsidP="00EB0907">
      <w:pPr>
        <w:pStyle w:val="Odsekzoznamu"/>
        <w:rPr>
          <w:rFonts w:ascii="Times New Roman" w:hAnsi="Times New Roman" w:cs="Times New Roman"/>
        </w:rPr>
      </w:pPr>
    </w:p>
    <w:p w14:paraId="4575C523" w14:textId="77777777" w:rsidR="00EB0907" w:rsidRPr="002C41A0" w:rsidRDefault="00EB0907" w:rsidP="00EB0907">
      <w:pPr>
        <w:pStyle w:val="Odsekzoznamu"/>
        <w:numPr>
          <w:ilvl w:val="0"/>
          <w:numId w:val="32"/>
        </w:numPr>
        <w:spacing w:after="240" w:line="240" w:lineRule="atLeast"/>
        <w:contextualSpacing/>
        <w:jc w:val="both"/>
        <w:rPr>
          <w:rFonts w:ascii="Times New Roman" w:hAnsi="Times New Roman" w:cs="Times New Roman"/>
        </w:rPr>
      </w:pPr>
      <w:r w:rsidRPr="002C41A0">
        <w:rPr>
          <w:rFonts w:ascii="Times New Roman" w:hAnsi="Times New Roman" w:cs="Times New Roman"/>
        </w:rPr>
        <w:t>Ako ovplyvnila realizácia predmetného projektu rozvoj príslušného regiónu?</w:t>
      </w:r>
    </w:p>
    <w:p w14:paraId="5218982B" w14:textId="77777777" w:rsidR="00EB0907" w:rsidRPr="002C41A0" w:rsidRDefault="00EB0907" w:rsidP="00EB0907">
      <w:pPr>
        <w:pStyle w:val="Odsekzoznamu"/>
        <w:rPr>
          <w:rFonts w:ascii="Times New Roman" w:hAnsi="Times New Roman" w:cs="Times New Roman"/>
        </w:rPr>
      </w:pPr>
    </w:p>
    <w:p w14:paraId="67EC7B26" w14:textId="311431E5" w:rsidR="00EB0907" w:rsidRPr="002C41A0" w:rsidRDefault="00EB0907" w:rsidP="00EB0907">
      <w:pPr>
        <w:pStyle w:val="Odsekzoznamu"/>
        <w:numPr>
          <w:ilvl w:val="0"/>
          <w:numId w:val="32"/>
        </w:numPr>
        <w:spacing w:after="160" w:line="256" w:lineRule="auto"/>
        <w:contextualSpacing/>
        <w:jc w:val="both"/>
        <w:rPr>
          <w:rFonts w:ascii="Times New Roman" w:hAnsi="Times New Roman" w:cs="Times New Roman"/>
        </w:rPr>
      </w:pPr>
      <w:r w:rsidRPr="002C41A0">
        <w:rPr>
          <w:rFonts w:ascii="Times New Roman" w:hAnsi="Times New Roman" w:cs="Times New Roman"/>
        </w:rPr>
        <w:t xml:space="preserve">Ako ovplyvnila realizácia predmetného projektu vývoj zamestnanosti v príslušnom regióne? </w:t>
      </w:r>
    </w:p>
    <w:p w14:paraId="7B3E20B7" w14:textId="77777777" w:rsidR="00EB0907" w:rsidRPr="002C41A0" w:rsidRDefault="00EB0907" w:rsidP="00EB0907">
      <w:pPr>
        <w:pStyle w:val="Odsekzoznamu"/>
        <w:rPr>
          <w:rFonts w:ascii="Times New Roman" w:hAnsi="Times New Roman" w:cs="Times New Roman"/>
        </w:rPr>
      </w:pPr>
    </w:p>
    <w:p w14:paraId="4DEC2856" w14:textId="7125917C" w:rsidR="00EB0907" w:rsidRPr="002C41A0" w:rsidRDefault="00EB0907" w:rsidP="00EB0907">
      <w:pPr>
        <w:pStyle w:val="Odsekzoznamu"/>
        <w:numPr>
          <w:ilvl w:val="0"/>
          <w:numId w:val="32"/>
        </w:numPr>
        <w:spacing w:after="240" w:line="240" w:lineRule="atLeast"/>
        <w:contextualSpacing/>
        <w:jc w:val="both"/>
        <w:rPr>
          <w:rFonts w:ascii="Times New Roman" w:hAnsi="Times New Roman" w:cs="Times New Roman"/>
        </w:rPr>
      </w:pPr>
      <w:r w:rsidRPr="002C41A0">
        <w:rPr>
          <w:rFonts w:ascii="Times New Roman" w:hAnsi="Times New Roman" w:cs="Times New Roman"/>
        </w:rPr>
        <w:t>Ako a v čom sa zmenila dopravná situácia v príslušnej lokalite vplyvom realizácie predmetného projektu?</w:t>
      </w:r>
    </w:p>
    <w:p w14:paraId="6744E27A" w14:textId="77777777" w:rsidR="00EB0907" w:rsidRPr="002C41A0" w:rsidRDefault="00EB0907" w:rsidP="00EB0907">
      <w:pPr>
        <w:pStyle w:val="Odsekzoznamu"/>
        <w:rPr>
          <w:rFonts w:ascii="Times New Roman" w:hAnsi="Times New Roman" w:cs="Times New Roman"/>
        </w:rPr>
      </w:pPr>
    </w:p>
    <w:p w14:paraId="494B428C" w14:textId="77777777" w:rsidR="00EB0907" w:rsidRPr="002C41A0" w:rsidRDefault="00EB0907" w:rsidP="00EB0907">
      <w:pPr>
        <w:pStyle w:val="Odsekzoznamu"/>
        <w:spacing w:after="240" w:line="240" w:lineRule="atLeast"/>
        <w:ind w:left="360"/>
        <w:contextualSpacing/>
        <w:jc w:val="both"/>
        <w:rPr>
          <w:rFonts w:ascii="Times New Roman" w:hAnsi="Times New Roman" w:cs="Times New Roman"/>
        </w:rPr>
      </w:pPr>
    </w:p>
    <w:p w14:paraId="0C4A7FCD" w14:textId="77777777" w:rsidR="00EB0907" w:rsidRPr="002C41A0" w:rsidRDefault="00EB0907" w:rsidP="00EB0907">
      <w:pPr>
        <w:pStyle w:val="Odsekzoznamu"/>
        <w:numPr>
          <w:ilvl w:val="0"/>
          <w:numId w:val="32"/>
        </w:numPr>
        <w:spacing w:after="240" w:line="240" w:lineRule="atLeast"/>
        <w:contextualSpacing/>
        <w:jc w:val="both"/>
        <w:rPr>
          <w:rFonts w:ascii="Times New Roman" w:hAnsi="Times New Roman" w:cs="Times New Roman"/>
        </w:rPr>
      </w:pPr>
      <w:r w:rsidRPr="002C41A0">
        <w:rPr>
          <w:rFonts w:ascii="Times New Roman" w:hAnsi="Times New Roman" w:cs="Times New Roman"/>
        </w:rPr>
        <w:t>Viedla realizácia predmetného projektu k zmene dopravného správania sa obyvateľov v príslušnej lokalite? Prosíme, uveďte aj krátke zdôvodnenie.</w:t>
      </w:r>
    </w:p>
    <w:p w14:paraId="533F3044" w14:textId="77777777" w:rsidR="00EB0907" w:rsidRPr="002C41A0" w:rsidRDefault="00EB0907" w:rsidP="00EB0907">
      <w:pPr>
        <w:jc w:val="both"/>
      </w:pPr>
    </w:p>
    <w:p w14:paraId="3A2B913F" w14:textId="77777777" w:rsidR="00EB0907" w:rsidRPr="002C41A0" w:rsidRDefault="00EB0907" w:rsidP="00EB0907">
      <w:pPr>
        <w:pStyle w:val="Odsekzoznamu"/>
        <w:numPr>
          <w:ilvl w:val="0"/>
          <w:numId w:val="32"/>
        </w:numPr>
        <w:spacing w:after="240" w:line="240" w:lineRule="atLeast"/>
        <w:contextualSpacing/>
        <w:jc w:val="both"/>
        <w:rPr>
          <w:rFonts w:ascii="Times New Roman" w:hAnsi="Times New Roman" w:cs="Times New Roman"/>
        </w:rPr>
      </w:pPr>
      <w:r w:rsidRPr="002C41A0">
        <w:rPr>
          <w:rFonts w:ascii="Times New Roman" w:hAnsi="Times New Roman" w:cs="Times New Roman"/>
        </w:rPr>
        <w:t xml:space="preserve">Čo najviac ovplyvnilo zmenu jazdného času na príslušnom úseku cesty I. triedy vďaka realizácii predmetného projektu? </w:t>
      </w:r>
    </w:p>
    <w:p w14:paraId="457CB7E2" w14:textId="77777777" w:rsidR="00EB0907" w:rsidRPr="002C41A0" w:rsidRDefault="00EB0907" w:rsidP="00EB0907">
      <w:pPr>
        <w:pStyle w:val="Odsekzoznamu"/>
        <w:ind w:left="360"/>
        <w:jc w:val="both"/>
        <w:rPr>
          <w:rFonts w:ascii="Times New Roman" w:hAnsi="Times New Roman" w:cs="Times New Roman"/>
        </w:rPr>
      </w:pPr>
    </w:p>
    <w:p w14:paraId="5CA725C0" w14:textId="7F794490" w:rsidR="00EB0907" w:rsidRPr="002C41A0" w:rsidRDefault="00EB0907" w:rsidP="00EB0907">
      <w:pPr>
        <w:pStyle w:val="Odsekzoznamu"/>
        <w:numPr>
          <w:ilvl w:val="0"/>
          <w:numId w:val="32"/>
        </w:numPr>
        <w:spacing w:after="240" w:line="240" w:lineRule="atLeast"/>
        <w:contextualSpacing/>
        <w:jc w:val="both"/>
        <w:rPr>
          <w:rFonts w:ascii="Times New Roman" w:hAnsi="Times New Roman" w:cs="Times New Roman"/>
        </w:rPr>
      </w:pPr>
      <w:r w:rsidRPr="002C41A0">
        <w:rPr>
          <w:rFonts w:ascii="Times New Roman" w:hAnsi="Times New Roman" w:cs="Times New Roman"/>
        </w:rPr>
        <w:t>Bol realizovaný dopravný prieskum zo strany SSC na príslušnom úseku cesty I. triedy mapujúci zmenu intenzity dopravy vplyvom realizácie predmetného projektu?</w:t>
      </w:r>
      <w:r w:rsidR="00BE6E38" w:rsidRPr="002C41A0">
        <w:rPr>
          <w:rFonts w:ascii="Times New Roman" w:hAnsi="Times New Roman" w:cs="Times New Roman"/>
        </w:rPr>
        <w:t xml:space="preserve"> </w:t>
      </w:r>
    </w:p>
    <w:p w14:paraId="13602FFD" w14:textId="77777777" w:rsidR="00EB0907" w:rsidRPr="002C41A0" w:rsidRDefault="00EB0907" w:rsidP="00EB0907">
      <w:pPr>
        <w:jc w:val="both"/>
      </w:pPr>
    </w:p>
    <w:p w14:paraId="49695E9F" w14:textId="77777777" w:rsidR="00EB0907" w:rsidRPr="002C41A0" w:rsidRDefault="00EB0907" w:rsidP="00EB0907">
      <w:pPr>
        <w:pStyle w:val="Odsekzoznamu"/>
        <w:numPr>
          <w:ilvl w:val="0"/>
          <w:numId w:val="32"/>
        </w:numPr>
        <w:spacing w:after="240" w:line="240" w:lineRule="atLeast"/>
        <w:contextualSpacing/>
        <w:jc w:val="both"/>
        <w:rPr>
          <w:rFonts w:ascii="Times New Roman" w:hAnsi="Times New Roman" w:cs="Times New Roman"/>
        </w:rPr>
      </w:pPr>
      <w:r w:rsidRPr="002C41A0">
        <w:rPr>
          <w:rFonts w:ascii="Times New Roman" w:hAnsi="Times New Roman" w:cs="Times New Roman"/>
        </w:rPr>
        <w:t>Ako sa prejavili výsledky realizácie predmetného projektu na zvýšení kapacity príslušnej cesty I. triedy na exponovaných úsekoch? Prosíme, uveďte aj krátke zdôvodnenie.</w:t>
      </w:r>
    </w:p>
    <w:p w14:paraId="780F1A95" w14:textId="77777777" w:rsidR="00EB0907" w:rsidRPr="002C41A0" w:rsidRDefault="00EB0907" w:rsidP="00EB0907">
      <w:pPr>
        <w:jc w:val="both"/>
      </w:pPr>
    </w:p>
    <w:p w14:paraId="767BB698" w14:textId="77777777" w:rsidR="00EB0907" w:rsidRPr="002C41A0" w:rsidRDefault="00EB0907" w:rsidP="00EB0907">
      <w:pPr>
        <w:pStyle w:val="Odsekzoznamu"/>
        <w:numPr>
          <w:ilvl w:val="0"/>
          <w:numId w:val="32"/>
        </w:numPr>
        <w:spacing w:after="240" w:line="240" w:lineRule="atLeast"/>
        <w:contextualSpacing/>
        <w:jc w:val="both"/>
        <w:rPr>
          <w:rFonts w:ascii="Times New Roman" w:hAnsi="Times New Roman" w:cs="Times New Roman"/>
        </w:rPr>
      </w:pPr>
      <w:r w:rsidRPr="002C41A0">
        <w:rPr>
          <w:rFonts w:ascii="Times New Roman" w:hAnsi="Times New Roman" w:cs="Times New Roman"/>
        </w:rPr>
        <w:t>Uveďte kapacitu cesty I. triedy, ktorá bola predmetom riešenia projektu:</w:t>
      </w:r>
    </w:p>
    <w:p w14:paraId="0318D7CA" w14:textId="77777777" w:rsidR="00EB0907" w:rsidRPr="002C41A0" w:rsidRDefault="00EB0907" w:rsidP="00EB0907">
      <w:pPr>
        <w:pStyle w:val="Odsekzoznamu"/>
        <w:numPr>
          <w:ilvl w:val="0"/>
          <w:numId w:val="33"/>
        </w:numPr>
        <w:spacing w:after="240" w:line="240" w:lineRule="atLeast"/>
        <w:contextualSpacing/>
        <w:rPr>
          <w:rFonts w:ascii="Times New Roman" w:hAnsi="Times New Roman" w:cs="Times New Roman"/>
        </w:rPr>
      </w:pPr>
      <w:r w:rsidRPr="002C41A0">
        <w:rPr>
          <w:rFonts w:ascii="Times New Roman" w:hAnsi="Times New Roman" w:cs="Times New Roman"/>
        </w:rPr>
        <w:t>pred začatím realizácie projektu</w:t>
      </w:r>
    </w:p>
    <w:p w14:paraId="6B1B0984" w14:textId="4BBD97F6" w:rsidR="00EB0907" w:rsidRPr="002C41A0" w:rsidRDefault="00EB0907" w:rsidP="00EB0907">
      <w:pPr>
        <w:pStyle w:val="Odsekzoznamu"/>
        <w:numPr>
          <w:ilvl w:val="0"/>
          <w:numId w:val="33"/>
        </w:numPr>
        <w:spacing w:after="240" w:line="240" w:lineRule="atLeast"/>
        <w:contextualSpacing/>
        <w:rPr>
          <w:rFonts w:ascii="Times New Roman" w:hAnsi="Times New Roman" w:cs="Times New Roman"/>
        </w:rPr>
      </w:pPr>
      <w:r w:rsidRPr="002C41A0">
        <w:rPr>
          <w:rFonts w:ascii="Times New Roman" w:hAnsi="Times New Roman" w:cs="Times New Roman"/>
        </w:rPr>
        <w:t>po ukončení realizácie projektu</w:t>
      </w:r>
      <w:r w:rsidR="00BE6E38" w:rsidRPr="002C41A0">
        <w:rPr>
          <w:rFonts w:ascii="Times New Roman" w:hAnsi="Times New Roman" w:cs="Times New Roman"/>
        </w:rPr>
        <w:t xml:space="preserve">  </w:t>
      </w:r>
      <w:r w:rsidRPr="002C41A0">
        <w:rPr>
          <w:rFonts w:ascii="Times New Roman" w:hAnsi="Times New Roman" w:cs="Times New Roman"/>
        </w:rPr>
        <w:t xml:space="preserve"> </w:t>
      </w:r>
    </w:p>
    <w:p w14:paraId="19F056B6" w14:textId="77777777" w:rsidR="00EB0907" w:rsidRPr="002C41A0" w:rsidRDefault="00EB0907" w:rsidP="00EB0907">
      <w:pPr>
        <w:pStyle w:val="Odsekzoznamu"/>
        <w:numPr>
          <w:ilvl w:val="0"/>
          <w:numId w:val="32"/>
        </w:numPr>
        <w:spacing w:after="240" w:line="240" w:lineRule="atLeast"/>
        <w:contextualSpacing/>
        <w:jc w:val="both"/>
        <w:rPr>
          <w:rFonts w:ascii="Times New Roman" w:hAnsi="Times New Roman" w:cs="Times New Roman"/>
        </w:rPr>
      </w:pPr>
      <w:r w:rsidRPr="002C41A0">
        <w:rPr>
          <w:rFonts w:ascii="Times New Roman" w:hAnsi="Times New Roman" w:cs="Times New Roman"/>
        </w:rPr>
        <w:lastRenderedPageBreak/>
        <w:t>Uveďte priemernú rýchlosť na príslušnom úseku cesty I. triedy:</w:t>
      </w:r>
    </w:p>
    <w:p w14:paraId="343B551E" w14:textId="77777777" w:rsidR="00EB0907" w:rsidRPr="002C41A0" w:rsidRDefault="00EB0907" w:rsidP="00EB0907">
      <w:pPr>
        <w:pStyle w:val="Odsekzoznamu"/>
        <w:numPr>
          <w:ilvl w:val="0"/>
          <w:numId w:val="33"/>
        </w:numPr>
        <w:spacing w:after="240" w:line="240" w:lineRule="atLeast"/>
        <w:contextualSpacing/>
        <w:rPr>
          <w:rFonts w:ascii="Times New Roman" w:hAnsi="Times New Roman" w:cs="Times New Roman"/>
        </w:rPr>
      </w:pPr>
      <w:r w:rsidRPr="002C41A0">
        <w:rPr>
          <w:rFonts w:ascii="Times New Roman" w:hAnsi="Times New Roman" w:cs="Times New Roman"/>
        </w:rPr>
        <w:t>pred začatím realizácie projektu</w:t>
      </w:r>
    </w:p>
    <w:p w14:paraId="0A341440" w14:textId="77777777" w:rsidR="00C16CF1" w:rsidRPr="002C41A0" w:rsidRDefault="00EB0907" w:rsidP="00EB0907">
      <w:pPr>
        <w:pStyle w:val="Odsekzoznamu"/>
        <w:numPr>
          <w:ilvl w:val="0"/>
          <w:numId w:val="33"/>
        </w:numPr>
        <w:spacing w:after="240" w:line="240" w:lineRule="atLeast"/>
        <w:contextualSpacing/>
        <w:rPr>
          <w:rFonts w:ascii="Times New Roman" w:hAnsi="Times New Roman" w:cs="Times New Roman"/>
        </w:rPr>
      </w:pPr>
      <w:r w:rsidRPr="002C41A0">
        <w:rPr>
          <w:rFonts w:ascii="Times New Roman" w:hAnsi="Times New Roman" w:cs="Times New Roman"/>
        </w:rPr>
        <w:t>po ukončení realizácie projektu</w:t>
      </w:r>
    </w:p>
    <w:p w14:paraId="633D20EF" w14:textId="4695B00E" w:rsidR="00EB0907" w:rsidRPr="002C41A0" w:rsidRDefault="00BE6E38" w:rsidP="00C16CF1">
      <w:pPr>
        <w:pStyle w:val="Odsekzoznamu"/>
        <w:spacing w:after="240" w:line="240" w:lineRule="atLeast"/>
        <w:ind w:left="720"/>
        <w:contextualSpacing/>
        <w:rPr>
          <w:rFonts w:ascii="Times New Roman" w:hAnsi="Times New Roman" w:cs="Times New Roman"/>
        </w:rPr>
      </w:pPr>
      <w:r w:rsidRPr="002C41A0">
        <w:rPr>
          <w:rFonts w:ascii="Times New Roman" w:hAnsi="Times New Roman" w:cs="Times New Roman"/>
        </w:rPr>
        <w:t xml:space="preserve">  </w:t>
      </w:r>
      <w:r w:rsidR="00EB0907" w:rsidRPr="002C41A0">
        <w:rPr>
          <w:rFonts w:ascii="Times New Roman" w:hAnsi="Times New Roman" w:cs="Times New Roman"/>
        </w:rPr>
        <w:t xml:space="preserve"> </w:t>
      </w:r>
    </w:p>
    <w:p w14:paraId="247F8176" w14:textId="420F4B5F" w:rsidR="00EB0907" w:rsidRPr="002C41A0" w:rsidRDefault="00EB0907" w:rsidP="00C16CF1">
      <w:pPr>
        <w:pStyle w:val="Odsekzoznamu"/>
        <w:numPr>
          <w:ilvl w:val="0"/>
          <w:numId w:val="32"/>
        </w:numPr>
        <w:jc w:val="both"/>
        <w:rPr>
          <w:rFonts w:ascii="Times New Roman" w:hAnsi="Times New Roman" w:cs="Times New Roman"/>
        </w:rPr>
      </w:pPr>
      <w:r w:rsidRPr="002C41A0">
        <w:rPr>
          <w:rFonts w:ascii="Times New Roman" w:hAnsi="Times New Roman" w:cs="Times New Roman"/>
        </w:rPr>
        <w:t xml:space="preserve">Ako sa zmenila bezpečnosť cestnej premávky na príslušnom úseku cesty I. triedy v dôsledku rastúcej intenzity dopravy ovplyvnenej realizáciou predmetného projektu? </w:t>
      </w:r>
    </w:p>
    <w:p w14:paraId="4A96512D" w14:textId="77777777" w:rsidR="00EB0907" w:rsidRPr="002C41A0" w:rsidRDefault="00EB0907" w:rsidP="00EB0907">
      <w:pPr>
        <w:autoSpaceDE w:val="0"/>
        <w:autoSpaceDN w:val="0"/>
        <w:adjustRightInd w:val="0"/>
      </w:pPr>
    </w:p>
    <w:p w14:paraId="1313C895" w14:textId="77777777" w:rsidR="00EB0907" w:rsidRPr="002C41A0" w:rsidRDefault="00EB0907" w:rsidP="00EB0907">
      <w:pPr>
        <w:pStyle w:val="Odsekzoznamu"/>
        <w:numPr>
          <w:ilvl w:val="0"/>
          <w:numId w:val="32"/>
        </w:numPr>
        <w:autoSpaceDE w:val="0"/>
        <w:autoSpaceDN w:val="0"/>
        <w:adjustRightInd w:val="0"/>
        <w:contextualSpacing/>
        <w:jc w:val="both"/>
        <w:rPr>
          <w:rFonts w:ascii="Times New Roman" w:hAnsi="Times New Roman" w:cs="Times New Roman"/>
        </w:rPr>
      </w:pPr>
      <w:r w:rsidRPr="002C41A0">
        <w:rPr>
          <w:rFonts w:ascii="Times New Roman" w:hAnsi="Times New Roman" w:cs="Times New Roman"/>
        </w:rPr>
        <w:t xml:space="preserve">Ako sa zmenila bezpečnosť cestnej premávky na príslušnom úseku cesty I. triedy v dôsledku rastúcej priemernej rýchlosti ovplyvnenej realizáciou predmetného projektu? </w:t>
      </w:r>
    </w:p>
    <w:p w14:paraId="7902A75C" w14:textId="77777777" w:rsidR="00EB0907" w:rsidRPr="002C41A0" w:rsidRDefault="00EB0907" w:rsidP="00EB0907">
      <w:pPr>
        <w:pStyle w:val="Odsekzoznamu"/>
        <w:autoSpaceDE w:val="0"/>
        <w:autoSpaceDN w:val="0"/>
        <w:adjustRightInd w:val="0"/>
        <w:ind w:left="360"/>
        <w:jc w:val="both"/>
        <w:rPr>
          <w:rFonts w:ascii="Times New Roman" w:hAnsi="Times New Roman" w:cs="Times New Roman"/>
          <w:b/>
          <w:bCs/>
        </w:rPr>
      </w:pPr>
    </w:p>
    <w:p w14:paraId="7DF95C99" w14:textId="77777777" w:rsidR="00EB0907" w:rsidRPr="002C41A0" w:rsidRDefault="00EB0907" w:rsidP="00EB0907">
      <w:pPr>
        <w:pStyle w:val="Odsekzoznamu"/>
        <w:numPr>
          <w:ilvl w:val="0"/>
          <w:numId w:val="32"/>
        </w:numPr>
        <w:spacing w:after="240" w:line="240" w:lineRule="atLeast"/>
        <w:contextualSpacing/>
        <w:jc w:val="both"/>
        <w:rPr>
          <w:rFonts w:ascii="Times New Roman" w:hAnsi="Times New Roman" w:cs="Times New Roman"/>
        </w:rPr>
      </w:pPr>
      <w:r w:rsidRPr="002C41A0">
        <w:rPr>
          <w:rFonts w:ascii="Times New Roman" w:hAnsi="Times New Roman" w:cs="Times New Roman"/>
        </w:rPr>
        <w:t>Ako ovplyvnila realizácia predmetného projektu zmeny v oblasti vplyvov na životné prostredie? Prosíme, špecifikujte jednotlivé vplyvy a uveďte aj krátke zdôvodnenie.</w:t>
      </w:r>
    </w:p>
    <w:p w14:paraId="6680E58D" w14:textId="77777777" w:rsidR="00EB0907" w:rsidRPr="002C41A0" w:rsidRDefault="00EB0907" w:rsidP="00EB0907">
      <w:pPr>
        <w:pStyle w:val="Odsekzoznamu"/>
        <w:autoSpaceDE w:val="0"/>
        <w:autoSpaceDN w:val="0"/>
        <w:adjustRightInd w:val="0"/>
        <w:ind w:left="360"/>
        <w:jc w:val="both"/>
        <w:rPr>
          <w:rFonts w:ascii="Times New Roman" w:hAnsi="Times New Roman" w:cs="Times New Roman"/>
        </w:rPr>
      </w:pPr>
    </w:p>
    <w:p w14:paraId="79F347A2" w14:textId="77777777" w:rsidR="00EB0907" w:rsidRPr="002C41A0" w:rsidRDefault="00EB0907" w:rsidP="00EB0907">
      <w:pPr>
        <w:pStyle w:val="Odsekzoznamu"/>
        <w:numPr>
          <w:ilvl w:val="0"/>
          <w:numId w:val="32"/>
        </w:numPr>
        <w:spacing w:after="240" w:line="240" w:lineRule="atLeast"/>
        <w:contextualSpacing/>
        <w:jc w:val="both"/>
        <w:rPr>
          <w:rFonts w:ascii="Times New Roman" w:hAnsi="Times New Roman" w:cs="Times New Roman"/>
        </w:rPr>
      </w:pPr>
      <w:r w:rsidRPr="002C41A0">
        <w:rPr>
          <w:rFonts w:ascii="Times New Roman" w:hAnsi="Times New Roman" w:cs="Times New Roman"/>
        </w:rPr>
        <w:t>Uveďte zmeny emisií CO</w:t>
      </w:r>
      <w:r w:rsidRPr="002C41A0">
        <w:rPr>
          <w:rFonts w:ascii="Times New Roman" w:hAnsi="Times New Roman" w:cs="Times New Roman"/>
          <w:vertAlign w:val="subscript"/>
        </w:rPr>
        <w:t>2</w:t>
      </w:r>
      <w:r w:rsidRPr="002C41A0">
        <w:rPr>
          <w:rFonts w:ascii="Times New Roman" w:hAnsi="Times New Roman" w:cs="Times New Roman"/>
        </w:rPr>
        <w:t>, NO</w:t>
      </w:r>
      <w:r w:rsidRPr="002C41A0">
        <w:rPr>
          <w:rFonts w:ascii="Times New Roman" w:hAnsi="Times New Roman" w:cs="Times New Roman"/>
          <w:vertAlign w:val="subscript"/>
        </w:rPr>
        <w:t>2</w:t>
      </w:r>
      <w:r w:rsidRPr="002C41A0">
        <w:rPr>
          <w:rFonts w:ascii="Times New Roman" w:hAnsi="Times New Roman" w:cs="Times New Roman"/>
        </w:rPr>
        <w:t xml:space="preserve"> a PM</w:t>
      </w:r>
      <w:r w:rsidRPr="002C41A0">
        <w:rPr>
          <w:rFonts w:ascii="Times New Roman" w:hAnsi="Times New Roman" w:cs="Times New Roman"/>
          <w:vertAlign w:val="subscript"/>
        </w:rPr>
        <w:t xml:space="preserve">10 </w:t>
      </w:r>
      <w:r w:rsidRPr="002C41A0">
        <w:rPr>
          <w:rFonts w:ascii="Times New Roman" w:hAnsi="Times New Roman" w:cs="Times New Roman"/>
        </w:rPr>
        <w:t>vplyvom realizácie projektu? Prosíme, uveďte hodnoty emisií:</w:t>
      </w:r>
    </w:p>
    <w:p w14:paraId="051003E5" w14:textId="77777777" w:rsidR="00EB0907" w:rsidRPr="002C41A0" w:rsidRDefault="00EB0907" w:rsidP="00EB0907">
      <w:pPr>
        <w:pStyle w:val="Odsekzoznamu"/>
        <w:numPr>
          <w:ilvl w:val="0"/>
          <w:numId w:val="34"/>
        </w:numPr>
        <w:spacing w:after="240" w:line="240" w:lineRule="atLeast"/>
        <w:contextualSpacing/>
        <w:jc w:val="both"/>
        <w:rPr>
          <w:rFonts w:ascii="Times New Roman" w:hAnsi="Times New Roman" w:cs="Times New Roman"/>
        </w:rPr>
      </w:pPr>
      <w:r w:rsidRPr="002C41A0">
        <w:rPr>
          <w:rFonts w:ascii="Times New Roman" w:hAnsi="Times New Roman" w:cs="Times New Roman"/>
        </w:rPr>
        <w:t>pred začatím realizácie projektu</w:t>
      </w:r>
    </w:p>
    <w:p w14:paraId="52722D59" w14:textId="65F3106A" w:rsidR="00EB0907" w:rsidRPr="002C41A0" w:rsidRDefault="00EB0907" w:rsidP="00EB0907">
      <w:pPr>
        <w:pStyle w:val="Odsekzoznamu"/>
        <w:numPr>
          <w:ilvl w:val="0"/>
          <w:numId w:val="34"/>
        </w:numPr>
        <w:spacing w:after="240" w:line="240" w:lineRule="atLeast"/>
        <w:contextualSpacing/>
        <w:jc w:val="both"/>
        <w:rPr>
          <w:rFonts w:ascii="Times New Roman" w:hAnsi="Times New Roman" w:cs="Times New Roman"/>
        </w:rPr>
      </w:pPr>
      <w:r w:rsidRPr="002C41A0">
        <w:rPr>
          <w:rFonts w:ascii="Times New Roman" w:hAnsi="Times New Roman" w:cs="Times New Roman"/>
        </w:rPr>
        <w:t>po ukončení realizácie projektu</w:t>
      </w:r>
      <w:r w:rsidR="00BE6E38" w:rsidRPr="002C41A0">
        <w:rPr>
          <w:rFonts w:ascii="Times New Roman" w:hAnsi="Times New Roman" w:cs="Times New Roman"/>
        </w:rPr>
        <w:t xml:space="preserve"> </w:t>
      </w:r>
      <w:r w:rsidRPr="002C41A0">
        <w:rPr>
          <w:rFonts w:ascii="Times New Roman" w:hAnsi="Times New Roman" w:cs="Times New Roman"/>
        </w:rPr>
        <w:t xml:space="preserve">   </w:t>
      </w:r>
    </w:p>
    <w:p w14:paraId="0142A247" w14:textId="77777777" w:rsidR="00EB0907" w:rsidRPr="002C41A0" w:rsidRDefault="00EB0907" w:rsidP="00EB0907">
      <w:pPr>
        <w:autoSpaceDE w:val="0"/>
        <w:autoSpaceDN w:val="0"/>
        <w:adjustRightInd w:val="0"/>
        <w:jc w:val="both"/>
      </w:pPr>
    </w:p>
    <w:p w14:paraId="74504DCB" w14:textId="77777777" w:rsidR="00EB0907" w:rsidRPr="002C41A0" w:rsidRDefault="00EB0907" w:rsidP="00EB0907">
      <w:pPr>
        <w:pStyle w:val="Odsekzoznamu"/>
        <w:numPr>
          <w:ilvl w:val="0"/>
          <w:numId w:val="32"/>
        </w:numPr>
        <w:autoSpaceDE w:val="0"/>
        <w:autoSpaceDN w:val="0"/>
        <w:adjustRightInd w:val="0"/>
        <w:contextualSpacing/>
        <w:jc w:val="both"/>
        <w:rPr>
          <w:rFonts w:ascii="Times New Roman" w:hAnsi="Times New Roman" w:cs="Times New Roman"/>
        </w:rPr>
      </w:pPr>
      <w:r w:rsidRPr="002C41A0">
        <w:rPr>
          <w:rFonts w:ascii="Times New Roman" w:hAnsi="Times New Roman" w:cs="Times New Roman"/>
        </w:rPr>
        <w:t>Boli vykonané merania hluku a vibrácií pred realizáciou a po realizácii predmetného projektu? V prípade, že áno uveďte:</w:t>
      </w:r>
    </w:p>
    <w:p w14:paraId="47C548ED" w14:textId="77777777" w:rsidR="00EB0907" w:rsidRPr="002C41A0" w:rsidRDefault="00EB0907" w:rsidP="00EB0907">
      <w:pPr>
        <w:pStyle w:val="Odsekzoznamu"/>
        <w:autoSpaceDE w:val="0"/>
        <w:autoSpaceDN w:val="0"/>
        <w:adjustRightInd w:val="0"/>
        <w:ind w:left="360"/>
        <w:rPr>
          <w:rFonts w:ascii="Times New Roman" w:hAnsi="Times New Roman" w:cs="Times New Roman"/>
        </w:rPr>
      </w:pPr>
    </w:p>
    <w:p w14:paraId="768B8064" w14:textId="77777777" w:rsidR="00EB0907" w:rsidRPr="002C41A0" w:rsidRDefault="00EB0907" w:rsidP="00EB0907">
      <w:pPr>
        <w:pStyle w:val="Odsekzoznamu"/>
        <w:numPr>
          <w:ilvl w:val="0"/>
          <w:numId w:val="35"/>
        </w:numPr>
        <w:autoSpaceDE w:val="0"/>
        <w:autoSpaceDN w:val="0"/>
        <w:adjustRightInd w:val="0"/>
        <w:contextualSpacing/>
        <w:rPr>
          <w:rFonts w:ascii="Times New Roman" w:hAnsi="Times New Roman" w:cs="Times New Roman"/>
        </w:rPr>
      </w:pPr>
      <w:r w:rsidRPr="002C41A0">
        <w:rPr>
          <w:rFonts w:ascii="Times New Roman" w:hAnsi="Times New Roman" w:cs="Times New Roman"/>
        </w:rPr>
        <w:t>hodnoty hluku pre začatím realizácie projektu</w:t>
      </w:r>
    </w:p>
    <w:p w14:paraId="60C9636E" w14:textId="77777777" w:rsidR="00EB0907" w:rsidRPr="002C41A0" w:rsidRDefault="00EB0907" w:rsidP="00EB0907">
      <w:pPr>
        <w:pStyle w:val="Odsekzoznamu"/>
        <w:numPr>
          <w:ilvl w:val="0"/>
          <w:numId w:val="35"/>
        </w:numPr>
        <w:autoSpaceDE w:val="0"/>
        <w:autoSpaceDN w:val="0"/>
        <w:adjustRightInd w:val="0"/>
        <w:contextualSpacing/>
        <w:rPr>
          <w:rFonts w:ascii="Times New Roman" w:hAnsi="Times New Roman" w:cs="Times New Roman"/>
        </w:rPr>
      </w:pPr>
      <w:r w:rsidRPr="002C41A0">
        <w:rPr>
          <w:rFonts w:ascii="Times New Roman" w:hAnsi="Times New Roman" w:cs="Times New Roman"/>
        </w:rPr>
        <w:t xml:space="preserve">hodnoty hluku po ukončení realizácie projektu </w:t>
      </w:r>
    </w:p>
    <w:p w14:paraId="28F84A67" w14:textId="77777777" w:rsidR="00EB0907" w:rsidRPr="002C41A0" w:rsidRDefault="00EB0907" w:rsidP="00EB0907">
      <w:pPr>
        <w:autoSpaceDE w:val="0"/>
        <w:autoSpaceDN w:val="0"/>
        <w:adjustRightInd w:val="0"/>
      </w:pPr>
    </w:p>
    <w:p w14:paraId="1E73DD1E" w14:textId="77777777" w:rsidR="00EB0907" w:rsidRPr="002C41A0" w:rsidRDefault="00EB0907" w:rsidP="00EB0907">
      <w:pPr>
        <w:pStyle w:val="Odsekzoznamu"/>
        <w:numPr>
          <w:ilvl w:val="0"/>
          <w:numId w:val="32"/>
        </w:numPr>
        <w:autoSpaceDE w:val="0"/>
        <w:autoSpaceDN w:val="0"/>
        <w:adjustRightInd w:val="0"/>
        <w:contextualSpacing/>
        <w:jc w:val="both"/>
        <w:rPr>
          <w:rFonts w:ascii="Times New Roman" w:hAnsi="Times New Roman" w:cs="Times New Roman"/>
        </w:rPr>
      </w:pPr>
      <w:r w:rsidRPr="002C41A0">
        <w:rPr>
          <w:rFonts w:ascii="Times New Roman" w:hAnsi="Times New Roman" w:cs="Times New Roman"/>
        </w:rPr>
        <w:t>Boli súčasťou realizácie predmetného projektu aj protihlukové opatrenia?</w:t>
      </w:r>
      <w:r w:rsidRPr="002C41A0">
        <w:rPr>
          <w:rFonts w:ascii="Times New Roman" w:eastAsia="TimesNewRomanPSMT" w:hAnsi="Times New Roman" w:cs="Times New Roman"/>
        </w:rPr>
        <w:t xml:space="preserve"> Prosíme, uveďte aj krátke zdôvodnenie.</w:t>
      </w:r>
    </w:p>
    <w:p w14:paraId="572F3DC8" w14:textId="77777777" w:rsidR="00EB0907" w:rsidRPr="002C41A0" w:rsidRDefault="00EB0907" w:rsidP="00EB0907">
      <w:pPr>
        <w:autoSpaceDE w:val="0"/>
        <w:autoSpaceDN w:val="0"/>
        <w:adjustRightInd w:val="0"/>
      </w:pPr>
    </w:p>
    <w:p w14:paraId="2F8C1FAF" w14:textId="77777777" w:rsidR="00EB0907" w:rsidRPr="002C41A0" w:rsidRDefault="00EB0907" w:rsidP="00EB0907">
      <w:pPr>
        <w:pStyle w:val="Odsekzoznamu"/>
        <w:numPr>
          <w:ilvl w:val="0"/>
          <w:numId w:val="32"/>
        </w:numPr>
        <w:autoSpaceDE w:val="0"/>
        <w:autoSpaceDN w:val="0"/>
        <w:adjustRightInd w:val="0"/>
        <w:contextualSpacing/>
        <w:jc w:val="both"/>
        <w:rPr>
          <w:rFonts w:ascii="Times New Roman" w:eastAsia="TimesNewRomanPSMT" w:hAnsi="Times New Roman" w:cs="Times New Roman"/>
        </w:rPr>
      </w:pPr>
      <w:r w:rsidRPr="002C41A0">
        <w:rPr>
          <w:rFonts w:ascii="Times New Roman" w:hAnsi="Times New Roman" w:cs="Times New Roman"/>
        </w:rPr>
        <w:t>Aký výsledok z hľadiska naplnenia cieľov a stanovených predpokladov predmetného projektu považujete za najvýznamnejší?</w:t>
      </w:r>
      <w:r w:rsidRPr="002C41A0">
        <w:rPr>
          <w:rFonts w:ascii="Times New Roman" w:eastAsia="TimesNewRomanPSMT" w:hAnsi="Times New Roman" w:cs="Times New Roman"/>
        </w:rPr>
        <w:t xml:space="preserve"> </w:t>
      </w:r>
    </w:p>
    <w:p w14:paraId="2DA84FD2" w14:textId="77777777" w:rsidR="00EB0907" w:rsidRPr="002C41A0" w:rsidRDefault="00EB0907" w:rsidP="00EB0907">
      <w:pPr>
        <w:autoSpaceDE w:val="0"/>
        <w:autoSpaceDN w:val="0"/>
        <w:adjustRightInd w:val="0"/>
        <w:jc w:val="both"/>
        <w:rPr>
          <w:rFonts w:eastAsia="TimesNewRomanPSMT"/>
        </w:rPr>
      </w:pPr>
    </w:p>
    <w:p w14:paraId="4D1C29D4" w14:textId="77777777" w:rsidR="00EB0907" w:rsidRPr="002C41A0" w:rsidRDefault="00EB0907" w:rsidP="00EB0907">
      <w:pPr>
        <w:pStyle w:val="Odsekzoznamu"/>
        <w:numPr>
          <w:ilvl w:val="0"/>
          <w:numId w:val="32"/>
        </w:numPr>
        <w:autoSpaceDE w:val="0"/>
        <w:autoSpaceDN w:val="0"/>
        <w:adjustRightInd w:val="0"/>
        <w:contextualSpacing/>
        <w:jc w:val="both"/>
        <w:rPr>
          <w:rFonts w:ascii="Times New Roman" w:hAnsi="Times New Roman" w:cs="Times New Roman"/>
        </w:rPr>
      </w:pPr>
      <w:r w:rsidRPr="002C41A0">
        <w:rPr>
          <w:rFonts w:ascii="Times New Roman" w:eastAsia="TimesNewRomanPSMT" w:hAnsi="Times New Roman" w:cs="Times New Roman"/>
        </w:rPr>
        <w:t xml:space="preserve">Aký očakávaný výsledok </w:t>
      </w:r>
      <w:r w:rsidRPr="002C41A0">
        <w:rPr>
          <w:rFonts w:ascii="Times New Roman" w:hAnsi="Times New Roman" w:cs="Times New Roman"/>
        </w:rPr>
        <w:t xml:space="preserve">z hľadiska naplnenia cieľov a stanovených predpokladov </w:t>
      </w:r>
      <w:r w:rsidRPr="002C41A0">
        <w:rPr>
          <w:rFonts w:ascii="Times New Roman" w:eastAsia="TimesNewRomanPSMT" w:hAnsi="Times New Roman" w:cs="Times New Roman"/>
        </w:rPr>
        <w:t xml:space="preserve">predmetného projektu sa podarilo dosiahnuť v najmenšej miere? </w:t>
      </w:r>
    </w:p>
    <w:p w14:paraId="048ECD60" w14:textId="77777777" w:rsidR="00EB0907" w:rsidRPr="002C41A0" w:rsidRDefault="00EB0907" w:rsidP="00EB0907">
      <w:pPr>
        <w:jc w:val="both"/>
      </w:pPr>
    </w:p>
    <w:p w14:paraId="75698B01" w14:textId="6C376C61" w:rsidR="00EB0907" w:rsidRPr="002C41A0" w:rsidRDefault="00EB0907" w:rsidP="00EB0907">
      <w:pPr>
        <w:pStyle w:val="Odsekzoznamu"/>
        <w:numPr>
          <w:ilvl w:val="0"/>
          <w:numId w:val="32"/>
        </w:numPr>
        <w:spacing w:after="240" w:line="240" w:lineRule="atLeast"/>
        <w:contextualSpacing/>
        <w:jc w:val="both"/>
        <w:rPr>
          <w:rFonts w:ascii="Times New Roman" w:hAnsi="Times New Roman" w:cs="Times New Roman"/>
        </w:rPr>
      </w:pPr>
      <w:r w:rsidRPr="002C41A0">
        <w:rPr>
          <w:rFonts w:ascii="Times New Roman" w:hAnsi="Times New Roman" w:cs="Times New Roman"/>
        </w:rPr>
        <w:t>Viedla realizácia predmetného projektu aj k iným neočakávaným efektom? Prosíme, uveďte v členení na pozitívne a negatívne.</w:t>
      </w:r>
    </w:p>
    <w:p w14:paraId="7DAC34B6" w14:textId="77777777" w:rsidR="00C16CF1" w:rsidRPr="002C41A0" w:rsidRDefault="00C16CF1" w:rsidP="00C16CF1">
      <w:pPr>
        <w:pStyle w:val="Odsekzoznamu"/>
        <w:rPr>
          <w:rFonts w:ascii="Times New Roman" w:hAnsi="Times New Roman" w:cs="Times New Roman"/>
        </w:rPr>
      </w:pPr>
    </w:p>
    <w:p w14:paraId="7C01A1A4" w14:textId="77777777" w:rsidR="00EB0907" w:rsidRPr="002C41A0" w:rsidRDefault="00EB0907" w:rsidP="00EB0907">
      <w:pPr>
        <w:pStyle w:val="Odsekzoznamu"/>
        <w:numPr>
          <w:ilvl w:val="0"/>
          <w:numId w:val="32"/>
        </w:numPr>
        <w:autoSpaceDE w:val="0"/>
        <w:autoSpaceDN w:val="0"/>
        <w:adjustRightInd w:val="0"/>
        <w:contextualSpacing/>
        <w:jc w:val="both"/>
        <w:rPr>
          <w:rFonts w:ascii="Times New Roman" w:hAnsi="Times New Roman" w:cs="Times New Roman"/>
        </w:rPr>
      </w:pPr>
      <w:r w:rsidRPr="002C41A0">
        <w:rPr>
          <w:rFonts w:ascii="Times New Roman" w:eastAsia="TimesNewRomanPSMT" w:hAnsi="Times New Roman" w:cs="Times New Roman"/>
        </w:rPr>
        <w:t>Vznikli vďaka realizácii predmetného projektu nové nadväzujúce aktivity, ktoré by bez jeho realizácie neboli možné? Ak áno, prosíme, uveďte konkrétne aké aktivity.</w:t>
      </w:r>
    </w:p>
    <w:p w14:paraId="65A304A4" w14:textId="77777777" w:rsidR="00EB0907" w:rsidRPr="002C41A0" w:rsidRDefault="00EB0907" w:rsidP="00EB0907">
      <w:pPr>
        <w:jc w:val="both"/>
      </w:pPr>
    </w:p>
    <w:p w14:paraId="39F5EF5B" w14:textId="77777777" w:rsidR="00EB0907" w:rsidRPr="002C41A0" w:rsidRDefault="00EB0907" w:rsidP="00EB0907">
      <w:pPr>
        <w:tabs>
          <w:tab w:val="left" w:pos="1935"/>
        </w:tabs>
        <w:jc w:val="both"/>
      </w:pPr>
      <w:r w:rsidRPr="002C41A0">
        <w:tab/>
      </w:r>
    </w:p>
    <w:p w14:paraId="2AEC3F7D" w14:textId="77777777" w:rsidR="00EB0907" w:rsidRPr="002C41A0" w:rsidRDefault="00EB0907" w:rsidP="00EB0907">
      <w:pPr>
        <w:rPr>
          <w:rFonts w:eastAsia="MS Gothic"/>
        </w:rPr>
      </w:pPr>
      <w:r w:rsidRPr="002C41A0">
        <w:rPr>
          <w:rFonts w:eastAsia="MS Gothic"/>
        </w:rPr>
        <w:br w:type="page"/>
      </w:r>
    </w:p>
    <w:p w14:paraId="444C788D" w14:textId="77777777" w:rsidR="00EB0907" w:rsidRPr="002C41A0" w:rsidRDefault="00EB0907" w:rsidP="00EB0907">
      <w:pPr>
        <w:pStyle w:val="Odsekzoznamu"/>
        <w:numPr>
          <w:ilvl w:val="0"/>
          <w:numId w:val="32"/>
        </w:numPr>
        <w:spacing w:after="160" w:line="256" w:lineRule="auto"/>
        <w:contextualSpacing/>
        <w:rPr>
          <w:rFonts w:ascii="Times New Roman" w:eastAsia="MS Gothic" w:hAnsi="Times New Roman" w:cs="Times New Roman"/>
        </w:rPr>
      </w:pPr>
      <w:r w:rsidRPr="002C41A0">
        <w:rPr>
          <w:rFonts w:ascii="Times New Roman" w:eastAsia="MS Gothic" w:hAnsi="Times New Roman" w:cs="Times New Roman"/>
        </w:rPr>
        <w:lastRenderedPageBreak/>
        <w:t>Prosíme, uveďte hodnoty merateľných ukazovateľov</w:t>
      </w:r>
    </w:p>
    <w:tbl>
      <w:tblPr>
        <w:tblStyle w:val="Mriekatabuky"/>
        <w:tblW w:w="9527" w:type="dxa"/>
        <w:jc w:val="center"/>
        <w:tblLook w:val="04A0" w:firstRow="1" w:lastRow="0" w:firstColumn="1" w:lastColumn="0" w:noHBand="0" w:noVBand="1"/>
      </w:tblPr>
      <w:tblGrid>
        <w:gridCol w:w="3715"/>
        <w:gridCol w:w="1701"/>
        <w:gridCol w:w="1701"/>
        <w:gridCol w:w="1559"/>
        <w:gridCol w:w="851"/>
      </w:tblGrid>
      <w:tr w:rsidR="00EB0907" w:rsidRPr="002C41A0" w14:paraId="19907E5A" w14:textId="77777777" w:rsidTr="00591F7C">
        <w:trPr>
          <w:trHeight w:val="284"/>
          <w:jc w:val="center"/>
        </w:trPr>
        <w:tc>
          <w:tcPr>
            <w:tcW w:w="3715"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44B98068" w14:textId="77777777" w:rsidR="00EB0907" w:rsidRPr="002C41A0" w:rsidRDefault="00EB0907" w:rsidP="00591F7C">
            <w:pPr>
              <w:jc w:val="center"/>
              <w:rPr>
                <w:rFonts w:eastAsia="MS Gothic"/>
                <w:sz w:val="22"/>
                <w:szCs w:val="22"/>
              </w:rPr>
            </w:pPr>
            <w:r w:rsidRPr="002C41A0">
              <w:rPr>
                <w:rFonts w:eastAsia="MS Gothic"/>
                <w:sz w:val="22"/>
                <w:szCs w:val="22"/>
              </w:rPr>
              <w:t>Výsledkové ukazovatele</w:t>
            </w:r>
          </w:p>
        </w:tc>
        <w:tc>
          <w:tcPr>
            <w:tcW w:w="1701"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1B7FDEB0" w14:textId="77777777" w:rsidR="00EB0907" w:rsidRPr="002C41A0" w:rsidRDefault="00EB0907" w:rsidP="00591F7C">
            <w:pPr>
              <w:jc w:val="center"/>
              <w:rPr>
                <w:rFonts w:eastAsia="MS Gothic"/>
                <w:sz w:val="22"/>
                <w:szCs w:val="22"/>
              </w:rPr>
            </w:pPr>
            <w:r w:rsidRPr="002C41A0">
              <w:rPr>
                <w:rFonts w:eastAsia="MS Gothic"/>
                <w:sz w:val="22"/>
                <w:szCs w:val="22"/>
              </w:rPr>
              <w:t>Skutočný stav</w:t>
            </w:r>
          </w:p>
          <w:p w14:paraId="138ED5AA" w14:textId="77777777" w:rsidR="00EB0907" w:rsidRPr="002C41A0" w:rsidRDefault="00EB0907" w:rsidP="00591F7C">
            <w:pPr>
              <w:jc w:val="center"/>
              <w:rPr>
                <w:rFonts w:eastAsia="MS Gothic"/>
                <w:sz w:val="22"/>
                <w:szCs w:val="22"/>
              </w:rPr>
            </w:pPr>
            <w:r w:rsidRPr="002C41A0">
              <w:rPr>
                <w:rFonts w:eastAsia="MS Gothic"/>
                <w:sz w:val="22"/>
                <w:szCs w:val="22"/>
              </w:rPr>
              <w:t>k 31. 12. 2021</w:t>
            </w:r>
          </w:p>
        </w:tc>
        <w:tc>
          <w:tcPr>
            <w:tcW w:w="1701"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69A7986C" w14:textId="77777777" w:rsidR="00EB0907" w:rsidRPr="002C41A0" w:rsidRDefault="00EB0907" w:rsidP="00591F7C">
            <w:pPr>
              <w:jc w:val="center"/>
              <w:rPr>
                <w:rFonts w:eastAsia="MS Gothic"/>
                <w:sz w:val="22"/>
                <w:szCs w:val="22"/>
              </w:rPr>
            </w:pPr>
            <w:r w:rsidRPr="002C41A0">
              <w:rPr>
                <w:rFonts w:eastAsia="MS Gothic"/>
                <w:sz w:val="22"/>
                <w:szCs w:val="22"/>
              </w:rPr>
              <w:t>Skutočný stav k 30. 04. 2022</w:t>
            </w:r>
          </w:p>
        </w:tc>
        <w:tc>
          <w:tcPr>
            <w:tcW w:w="1559"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5D8F53E1" w14:textId="77777777" w:rsidR="00EB0907" w:rsidRPr="002C41A0" w:rsidRDefault="00EB0907" w:rsidP="00591F7C">
            <w:pPr>
              <w:jc w:val="center"/>
              <w:rPr>
                <w:rFonts w:eastAsia="MS Gothic"/>
                <w:sz w:val="22"/>
                <w:szCs w:val="22"/>
              </w:rPr>
            </w:pPr>
            <w:r w:rsidRPr="002C41A0">
              <w:rPr>
                <w:rFonts w:eastAsia="MS Gothic"/>
                <w:sz w:val="22"/>
                <w:szCs w:val="22"/>
              </w:rPr>
              <w:t>Plánovaný stav</w:t>
            </w:r>
          </w:p>
        </w:tc>
        <w:tc>
          <w:tcPr>
            <w:tcW w:w="851" w:type="dxa"/>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5E91C71D" w14:textId="77777777" w:rsidR="00EB0907" w:rsidRPr="002C41A0" w:rsidRDefault="00EB0907" w:rsidP="00591F7C">
            <w:pPr>
              <w:jc w:val="center"/>
              <w:rPr>
                <w:rFonts w:eastAsia="MS Gothic"/>
                <w:sz w:val="22"/>
                <w:szCs w:val="22"/>
              </w:rPr>
            </w:pPr>
            <w:r w:rsidRPr="002C41A0">
              <w:rPr>
                <w:rFonts w:eastAsia="MS Gothic"/>
                <w:sz w:val="22"/>
                <w:szCs w:val="22"/>
              </w:rPr>
              <w:t>Rok</w:t>
            </w:r>
          </w:p>
        </w:tc>
      </w:tr>
      <w:tr w:rsidR="00EB0907" w:rsidRPr="002C41A0" w14:paraId="73BB08A0" w14:textId="77777777" w:rsidTr="00591F7C">
        <w:trPr>
          <w:trHeight w:val="284"/>
          <w:jc w:val="center"/>
        </w:trPr>
        <w:tc>
          <w:tcPr>
            <w:tcW w:w="3715" w:type="dxa"/>
            <w:tcBorders>
              <w:top w:val="single" w:sz="4" w:space="0" w:color="auto"/>
              <w:left w:val="single" w:sz="4" w:space="0" w:color="auto"/>
              <w:bottom w:val="single" w:sz="4" w:space="0" w:color="auto"/>
              <w:right w:val="single" w:sz="4" w:space="0" w:color="auto"/>
            </w:tcBorders>
            <w:hideMark/>
          </w:tcPr>
          <w:p w14:paraId="574BFBDD" w14:textId="77777777" w:rsidR="00EB0907" w:rsidRPr="002C41A0" w:rsidRDefault="00EB0907" w:rsidP="00591F7C">
            <w:pPr>
              <w:rPr>
                <w:rFonts w:eastAsia="MS Gothic"/>
                <w:b w:val="0"/>
                <w:bCs w:val="0"/>
                <w:sz w:val="22"/>
                <w:szCs w:val="22"/>
              </w:rPr>
            </w:pPr>
            <w:r w:rsidRPr="002C41A0">
              <w:rPr>
                <w:b w:val="0"/>
                <w:bCs w:val="0"/>
                <w:color w:val="000000"/>
                <w:sz w:val="22"/>
                <w:szCs w:val="22"/>
              </w:rPr>
              <w:t>P0644 Úspora času v cestnej doprave na cestách I. triedy (EUR)</w:t>
            </w:r>
          </w:p>
        </w:tc>
        <w:tc>
          <w:tcPr>
            <w:tcW w:w="1701" w:type="dxa"/>
            <w:tcBorders>
              <w:top w:val="single" w:sz="4" w:space="0" w:color="auto"/>
              <w:left w:val="single" w:sz="4" w:space="0" w:color="auto"/>
              <w:bottom w:val="single" w:sz="4" w:space="0" w:color="auto"/>
              <w:right w:val="single" w:sz="4" w:space="0" w:color="auto"/>
            </w:tcBorders>
          </w:tcPr>
          <w:p w14:paraId="190A3DD5" w14:textId="77777777" w:rsidR="00EB0907" w:rsidRPr="002C41A0" w:rsidRDefault="00EB0907" w:rsidP="00591F7C">
            <w:pPr>
              <w:rPr>
                <w:rFonts w:eastAsia="MS Gothic"/>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8F2C11D" w14:textId="77777777" w:rsidR="00EB0907" w:rsidRPr="002C41A0" w:rsidRDefault="00EB0907" w:rsidP="00591F7C">
            <w:pPr>
              <w:rPr>
                <w:rFonts w:eastAsia="MS Gothic"/>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3E739DE" w14:textId="77777777" w:rsidR="00EB0907" w:rsidRPr="002C41A0" w:rsidRDefault="00EB0907" w:rsidP="00591F7C">
            <w:pPr>
              <w:rPr>
                <w:rFonts w:eastAsia="MS Gothic"/>
                <w:sz w:val="22"/>
                <w:szCs w:val="22"/>
              </w:rPr>
            </w:pPr>
          </w:p>
        </w:tc>
        <w:tc>
          <w:tcPr>
            <w:tcW w:w="851" w:type="dxa"/>
            <w:tcBorders>
              <w:top w:val="single" w:sz="4" w:space="0" w:color="auto"/>
              <w:left w:val="single" w:sz="4" w:space="0" w:color="auto"/>
              <w:bottom w:val="single" w:sz="4" w:space="0" w:color="auto"/>
              <w:right w:val="single" w:sz="4" w:space="0" w:color="auto"/>
            </w:tcBorders>
          </w:tcPr>
          <w:p w14:paraId="68A3ECA9" w14:textId="77777777" w:rsidR="00EB0907" w:rsidRPr="002C41A0" w:rsidRDefault="00EB0907" w:rsidP="00591F7C">
            <w:pPr>
              <w:rPr>
                <w:rFonts w:eastAsia="MS Gothic"/>
                <w:sz w:val="22"/>
                <w:szCs w:val="22"/>
              </w:rPr>
            </w:pPr>
          </w:p>
        </w:tc>
      </w:tr>
      <w:tr w:rsidR="00EB0907" w:rsidRPr="002C41A0" w14:paraId="6352DCC1" w14:textId="77777777" w:rsidTr="00591F7C">
        <w:trPr>
          <w:trHeight w:val="284"/>
          <w:jc w:val="center"/>
        </w:trPr>
        <w:tc>
          <w:tcPr>
            <w:tcW w:w="3715" w:type="dxa"/>
            <w:tcBorders>
              <w:top w:val="single" w:sz="4" w:space="0" w:color="auto"/>
              <w:left w:val="single" w:sz="4" w:space="0" w:color="auto"/>
              <w:bottom w:val="single" w:sz="4" w:space="0" w:color="auto"/>
              <w:right w:val="single" w:sz="4" w:space="0" w:color="auto"/>
            </w:tcBorders>
            <w:hideMark/>
          </w:tcPr>
          <w:p w14:paraId="6946DE47" w14:textId="77777777" w:rsidR="00EB0907" w:rsidRPr="002C41A0" w:rsidRDefault="00EB0907" w:rsidP="00591F7C">
            <w:pPr>
              <w:rPr>
                <w:b w:val="0"/>
                <w:bCs w:val="0"/>
                <w:color w:val="000000"/>
                <w:sz w:val="22"/>
                <w:szCs w:val="22"/>
              </w:rPr>
            </w:pPr>
            <w:r w:rsidRPr="002C41A0">
              <w:rPr>
                <w:b w:val="0"/>
                <w:bCs w:val="0"/>
                <w:color w:val="000000"/>
                <w:sz w:val="22"/>
                <w:szCs w:val="22"/>
              </w:rPr>
              <w:t xml:space="preserve">Počet usmrtených na cestách </w:t>
            </w:r>
          </w:p>
          <w:p w14:paraId="5ECA493F" w14:textId="77777777" w:rsidR="00EB0907" w:rsidRPr="002C41A0" w:rsidRDefault="00EB0907" w:rsidP="00591F7C">
            <w:pPr>
              <w:rPr>
                <w:rFonts w:eastAsia="MS Gothic"/>
                <w:b w:val="0"/>
                <w:bCs w:val="0"/>
                <w:sz w:val="22"/>
                <w:szCs w:val="22"/>
              </w:rPr>
            </w:pPr>
            <w:r w:rsidRPr="002C41A0">
              <w:rPr>
                <w:b w:val="0"/>
                <w:bCs w:val="0"/>
                <w:color w:val="000000"/>
                <w:sz w:val="22"/>
                <w:szCs w:val="22"/>
              </w:rPr>
              <w:t>I. triedy (počet)</w:t>
            </w:r>
          </w:p>
        </w:tc>
        <w:tc>
          <w:tcPr>
            <w:tcW w:w="1701" w:type="dxa"/>
            <w:tcBorders>
              <w:top w:val="single" w:sz="4" w:space="0" w:color="auto"/>
              <w:left w:val="single" w:sz="4" w:space="0" w:color="auto"/>
              <w:bottom w:val="single" w:sz="4" w:space="0" w:color="auto"/>
              <w:right w:val="single" w:sz="4" w:space="0" w:color="auto"/>
            </w:tcBorders>
          </w:tcPr>
          <w:p w14:paraId="1168CE9B" w14:textId="77777777" w:rsidR="00EB0907" w:rsidRPr="002C41A0" w:rsidRDefault="00EB0907" w:rsidP="00591F7C">
            <w:pPr>
              <w:rPr>
                <w:rFonts w:eastAsia="MS Gothic"/>
                <w:sz w:val="22"/>
                <w:szCs w:val="22"/>
              </w:rPr>
            </w:pPr>
          </w:p>
        </w:tc>
        <w:tc>
          <w:tcPr>
            <w:tcW w:w="1701" w:type="dxa"/>
            <w:tcBorders>
              <w:top w:val="single" w:sz="4" w:space="0" w:color="auto"/>
              <w:left w:val="single" w:sz="4" w:space="0" w:color="auto"/>
              <w:bottom w:val="single" w:sz="4" w:space="0" w:color="auto"/>
              <w:right w:val="single" w:sz="4" w:space="0" w:color="auto"/>
            </w:tcBorders>
          </w:tcPr>
          <w:p w14:paraId="7CCAC62E" w14:textId="77777777" w:rsidR="00EB0907" w:rsidRPr="002C41A0" w:rsidRDefault="00EB0907" w:rsidP="00591F7C">
            <w:pPr>
              <w:rPr>
                <w:rFonts w:eastAsia="MS Gothic"/>
                <w:sz w:val="22"/>
                <w:szCs w:val="22"/>
              </w:rPr>
            </w:pPr>
          </w:p>
        </w:tc>
        <w:tc>
          <w:tcPr>
            <w:tcW w:w="1559" w:type="dxa"/>
            <w:tcBorders>
              <w:top w:val="single" w:sz="4" w:space="0" w:color="auto"/>
              <w:left w:val="single" w:sz="4" w:space="0" w:color="auto"/>
              <w:bottom w:val="single" w:sz="4" w:space="0" w:color="auto"/>
              <w:right w:val="single" w:sz="4" w:space="0" w:color="auto"/>
            </w:tcBorders>
          </w:tcPr>
          <w:p w14:paraId="0A21C38E" w14:textId="77777777" w:rsidR="00EB0907" w:rsidRPr="002C41A0" w:rsidRDefault="00EB0907" w:rsidP="00591F7C">
            <w:pPr>
              <w:rPr>
                <w:rFonts w:eastAsia="MS Gothic"/>
                <w:sz w:val="22"/>
                <w:szCs w:val="22"/>
              </w:rPr>
            </w:pPr>
          </w:p>
        </w:tc>
        <w:tc>
          <w:tcPr>
            <w:tcW w:w="851" w:type="dxa"/>
            <w:tcBorders>
              <w:top w:val="single" w:sz="4" w:space="0" w:color="auto"/>
              <w:left w:val="single" w:sz="4" w:space="0" w:color="auto"/>
              <w:bottom w:val="single" w:sz="4" w:space="0" w:color="auto"/>
              <w:right w:val="single" w:sz="4" w:space="0" w:color="auto"/>
            </w:tcBorders>
          </w:tcPr>
          <w:p w14:paraId="4C57E757" w14:textId="77777777" w:rsidR="00EB0907" w:rsidRPr="002C41A0" w:rsidRDefault="00EB0907" w:rsidP="00591F7C">
            <w:pPr>
              <w:rPr>
                <w:rFonts w:eastAsia="MS Gothic"/>
                <w:sz w:val="22"/>
                <w:szCs w:val="22"/>
              </w:rPr>
            </w:pPr>
          </w:p>
        </w:tc>
      </w:tr>
      <w:tr w:rsidR="00EB0907" w:rsidRPr="002C41A0" w14:paraId="7AB50929" w14:textId="77777777" w:rsidTr="00591F7C">
        <w:trPr>
          <w:trHeight w:val="284"/>
          <w:jc w:val="center"/>
        </w:trPr>
        <w:tc>
          <w:tcPr>
            <w:tcW w:w="3715" w:type="dxa"/>
            <w:tcBorders>
              <w:top w:val="single" w:sz="4" w:space="0" w:color="auto"/>
              <w:left w:val="single" w:sz="4" w:space="0" w:color="auto"/>
              <w:bottom w:val="single" w:sz="4" w:space="0" w:color="auto"/>
              <w:right w:val="single" w:sz="4" w:space="0" w:color="auto"/>
            </w:tcBorders>
            <w:hideMark/>
          </w:tcPr>
          <w:p w14:paraId="7CEBC462" w14:textId="77777777" w:rsidR="00EB0907" w:rsidRPr="002C41A0" w:rsidRDefault="00EB0907" w:rsidP="00591F7C">
            <w:pPr>
              <w:rPr>
                <w:b w:val="0"/>
                <w:bCs w:val="0"/>
                <w:color w:val="000000"/>
                <w:sz w:val="22"/>
                <w:szCs w:val="22"/>
              </w:rPr>
            </w:pPr>
            <w:r w:rsidRPr="002C41A0">
              <w:rPr>
                <w:b w:val="0"/>
                <w:bCs w:val="0"/>
                <w:color w:val="000000"/>
                <w:sz w:val="22"/>
                <w:szCs w:val="22"/>
              </w:rPr>
              <w:t>P0667 Úspora produkcie emisií PM</w:t>
            </w:r>
            <w:r w:rsidRPr="002C41A0">
              <w:rPr>
                <w:b w:val="0"/>
                <w:bCs w:val="0"/>
                <w:color w:val="000000"/>
                <w:sz w:val="22"/>
                <w:szCs w:val="22"/>
                <w:vertAlign w:val="subscript"/>
              </w:rPr>
              <w:t>10</w:t>
            </w:r>
            <w:r w:rsidRPr="002C41A0">
              <w:rPr>
                <w:b w:val="0"/>
                <w:bCs w:val="0"/>
                <w:color w:val="000000"/>
                <w:sz w:val="22"/>
                <w:szCs w:val="22"/>
              </w:rPr>
              <w:t xml:space="preserve"> (vplyvom výstavby ciest </w:t>
            </w:r>
          </w:p>
          <w:p w14:paraId="7BD9CF7F" w14:textId="77777777" w:rsidR="00EB0907" w:rsidRPr="002C41A0" w:rsidRDefault="00EB0907" w:rsidP="00591F7C">
            <w:pPr>
              <w:rPr>
                <w:rFonts w:eastAsia="MS Gothic"/>
                <w:b w:val="0"/>
                <w:bCs w:val="0"/>
                <w:sz w:val="22"/>
                <w:szCs w:val="22"/>
              </w:rPr>
            </w:pPr>
            <w:r w:rsidRPr="002C41A0">
              <w:rPr>
                <w:b w:val="0"/>
                <w:bCs w:val="0"/>
                <w:color w:val="000000"/>
                <w:sz w:val="22"/>
                <w:szCs w:val="22"/>
              </w:rPr>
              <w:t>I. triedy) (tona)</w:t>
            </w:r>
          </w:p>
        </w:tc>
        <w:tc>
          <w:tcPr>
            <w:tcW w:w="1701" w:type="dxa"/>
            <w:tcBorders>
              <w:top w:val="single" w:sz="4" w:space="0" w:color="auto"/>
              <w:left w:val="single" w:sz="4" w:space="0" w:color="auto"/>
              <w:bottom w:val="single" w:sz="4" w:space="0" w:color="auto"/>
              <w:right w:val="single" w:sz="4" w:space="0" w:color="auto"/>
            </w:tcBorders>
          </w:tcPr>
          <w:p w14:paraId="6DFA2A8D" w14:textId="77777777" w:rsidR="00EB0907" w:rsidRPr="002C41A0" w:rsidRDefault="00EB0907" w:rsidP="00591F7C">
            <w:pPr>
              <w:rPr>
                <w:rFonts w:eastAsia="MS Gothic"/>
                <w:sz w:val="22"/>
                <w:szCs w:val="22"/>
              </w:rPr>
            </w:pPr>
          </w:p>
        </w:tc>
        <w:tc>
          <w:tcPr>
            <w:tcW w:w="1701" w:type="dxa"/>
            <w:tcBorders>
              <w:top w:val="single" w:sz="4" w:space="0" w:color="auto"/>
              <w:left w:val="single" w:sz="4" w:space="0" w:color="auto"/>
              <w:bottom w:val="single" w:sz="4" w:space="0" w:color="auto"/>
              <w:right w:val="single" w:sz="4" w:space="0" w:color="auto"/>
            </w:tcBorders>
          </w:tcPr>
          <w:p w14:paraId="313F6753" w14:textId="77777777" w:rsidR="00EB0907" w:rsidRPr="002C41A0" w:rsidRDefault="00EB0907" w:rsidP="00591F7C">
            <w:pPr>
              <w:rPr>
                <w:rFonts w:eastAsia="MS Gothic"/>
                <w:sz w:val="22"/>
                <w:szCs w:val="22"/>
              </w:rPr>
            </w:pPr>
          </w:p>
        </w:tc>
        <w:tc>
          <w:tcPr>
            <w:tcW w:w="1559" w:type="dxa"/>
            <w:tcBorders>
              <w:top w:val="single" w:sz="4" w:space="0" w:color="auto"/>
              <w:left w:val="single" w:sz="4" w:space="0" w:color="auto"/>
              <w:bottom w:val="single" w:sz="4" w:space="0" w:color="auto"/>
              <w:right w:val="single" w:sz="4" w:space="0" w:color="auto"/>
            </w:tcBorders>
          </w:tcPr>
          <w:p w14:paraId="686B979E" w14:textId="77777777" w:rsidR="00EB0907" w:rsidRPr="002C41A0" w:rsidRDefault="00EB0907" w:rsidP="00591F7C">
            <w:pPr>
              <w:rPr>
                <w:rFonts w:eastAsia="MS Gothic"/>
                <w:sz w:val="22"/>
                <w:szCs w:val="22"/>
              </w:rPr>
            </w:pPr>
          </w:p>
        </w:tc>
        <w:tc>
          <w:tcPr>
            <w:tcW w:w="851" w:type="dxa"/>
            <w:tcBorders>
              <w:top w:val="single" w:sz="4" w:space="0" w:color="auto"/>
              <w:left w:val="single" w:sz="4" w:space="0" w:color="auto"/>
              <w:bottom w:val="single" w:sz="4" w:space="0" w:color="auto"/>
              <w:right w:val="single" w:sz="4" w:space="0" w:color="auto"/>
            </w:tcBorders>
          </w:tcPr>
          <w:p w14:paraId="02A478A5" w14:textId="77777777" w:rsidR="00EB0907" w:rsidRPr="002C41A0" w:rsidRDefault="00EB0907" w:rsidP="00591F7C">
            <w:pPr>
              <w:rPr>
                <w:rFonts w:eastAsia="MS Gothic"/>
                <w:sz w:val="22"/>
                <w:szCs w:val="22"/>
              </w:rPr>
            </w:pPr>
          </w:p>
        </w:tc>
      </w:tr>
      <w:tr w:rsidR="00EB0907" w:rsidRPr="002C41A0" w14:paraId="6AA689ED" w14:textId="77777777" w:rsidTr="00591F7C">
        <w:trPr>
          <w:trHeight w:val="284"/>
          <w:jc w:val="center"/>
        </w:trPr>
        <w:tc>
          <w:tcPr>
            <w:tcW w:w="3715" w:type="dxa"/>
            <w:tcBorders>
              <w:top w:val="single" w:sz="4" w:space="0" w:color="auto"/>
              <w:left w:val="single" w:sz="4" w:space="0" w:color="auto"/>
              <w:bottom w:val="single" w:sz="4" w:space="0" w:color="auto"/>
              <w:right w:val="single" w:sz="4" w:space="0" w:color="auto"/>
            </w:tcBorders>
            <w:hideMark/>
          </w:tcPr>
          <w:p w14:paraId="0E2D6515" w14:textId="77777777" w:rsidR="00EB0907" w:rsidRPr="002C41A0" w:rsidRDefault="00EB0907" w:rsidP="00591F7C">
            <w:pPr>
              <w:rPr>
                <w:b w:val="0"/>
                <w:bCs w:val="0"/>
                <w:color w:val="000000"/>
                <w:sz w:val="22"/>
                <w:szCs w:val="22"/>
              </w:rPr>
            </w:pPr>
            <w:r w:rsidRPr="002C41A0">
              <w:rPr>
                <w:b w:val="0"/>
                <w:bCs w:val="0"/>
                <w:color w:val="000000"/>
                <w:sz w:val="22"/>
                <w:szCs w:val="22"/>
              </w:rPr>
              <w:t>P0674 Úspora produkcie emisií NO</w:t>
            </w:r>
            <w:r w:rsidRPr="002C41A0">
              <w:rPr>
                <w:b w:val="0"/>
                <w:bCs w:val="0"/>
                <w:color w:val="000000"/>
                <w:sz w:val="22"/>
                <w:szCs w:val="22"/>
                <w:vertAlign w:val="subscript"/>
              </w:rPr>
              <w:t>2</w:t>
            </w:r>
            <w:r w:rsidRPr="002C41A0">
              <w:rPr>
                <w:b w:val="0"/>
                <w:bCs w:val="0"/>
                <w:color w:val="000000"/>
                <w:sz w:val="22"/>
                <w:szCs w:val="22"/>
              </w:rPr>
              <w:t xml:space="preserve"> (vplyvom výstavby ciest </w:t>
            </w:r>
          </w:p>
          <w:p w14:paraId="7E8B927E" w14:textId="77777777" w:rsidR="00EB0907" w:rsidRPr="002C41A0" w:rsidRDefault="00EB0907" w:rsidP="00591F7C">
            <w:pPr>
              <w:rPr>
                <w:rFonts w:eastAsia="MS Gothic"/>
                <w:b w:val="0"/>
                <w:bCs w:val="0"/>
                <w:sz w:val="22"/>
                <w:szCs w:val="22"/>
              </w:rPr>
            </w:pPr>
            <w:r w:rsidRPr="002C41A0">
              <w:rPr>
                <w:b w:val="0"/>
                <w:bCs w:val="0"/>
                <w:color w:val="000000"/>
                <w:sz w:val="22"/>
                <w:szCs w:val="22"/>
              </w:rPr>
              <w:t>I. triedy) (tona)</w:t>
            </w:r>
          </w:p>
        </w:tc>
        <w:tc>
          <w:tcPr>
            <w:tcW w:w="1701" w:type="dxa"/>
            <w:tcBorders>
              <w:top w:val="single" w:sz="4" w:space="0" w:color="auto"/>
              <w:left w:val="single" w:sz="4" w:space="0" w:color="auto"/>
              <w:bottom w:val="single" w:sz="4" w:space="0" w:color="auto"/>
              <w:right w:val="single" w:sz="4" w:space="0" w:color="auto"/>
            </w:tcBorders>
          </w:tcPr>
          <w:p w14:paraId="4B7FF0FF" w14:textId="77777777" w:rsidR="00EB0907" w:rsidRPr="002C41A0" w:rsidRDefault="00EB0907" w:rsidP="00591F7C">
            <w:pPr>
              <w:rPr>
                <w:rFonts w:eastAsia="MS Gothic"/>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64D3EFB" w14:textId="77777777" w:rsidR="00EB0907" w:rsidRPr="002C41A0" w:rsidRDefault="00EB0907" w:rsidP="00591F7C">
            <w:pPr>
              <w:rPr>
                <w:rFonts w:eastAsia="MS Gothic"/>
                <w:sz w:val="22"/>
                <w:szCs w:val="22"/>
              </w:rPr>
            </w:pPr>
          </w:p>
        </w:tc>
        <w:tc>
          <w:tcPr>
            <w:tcW w:w="1559" w:type="dxa"/>
            <w:tcBorders>
              <w:top w:val="single" w:sz="4" w:space="0" w:color="auto"/>
              <w:left w:val="single" w:sz="4" w:space="0" w:color="auto"/>
              <w:bottom w:val="single" w:sz="4" w:space="0" w:color="auto"/>
              <w:right w:val="single" w:sz="4" w:space="0" w:color="auto"/>
            </w:tcBorders>
          </w:tcPr>
          <w:p w14:paraId="5C75DC94" w14:textId="77777777" w:rsidR="00EB0907" w:rsidRPr="002C41A0" w:rsidRDefault="00EB0907" w:rsidP="00591F7C">
            <w:pPr>
              <w:rPr>
                <w:rFonts w:eastAsia="MS Gothic"/>
                <w:sz w:val="22"/>
                <w:szCs w:val="22"/>
              </w:rPr>
            </w:pPr>
          </w:p>
        </w:tc>
        <w:tc>
          <w:tcPr>
            <w:tcW w:w="851" w:type="dxa"/>
            <w:tcBorders>
              <w:top w:val="single" w:sz="4" w:space="0" w:color="auto"/>
              <w:left w:val="single" w:sz="4" w:space="0" w:color="auto"/>
              <w:bottom w:val="single" w:sz="4" w:space="0" w:color="auto"/>
              <w:right w:val="single" w:sz="4" w:space="0" w:color="auto"/>
            </w:tcBorders>
          </w:tcPr>
          <w:p w14:paraId="309BF8DA" w14:textId="77777777" w:rsidR="00EB0907" w:rsidRPr="002C41A0" w:rsidRDefault="00EB0907" w:rsidP="00591F7C">
            <w:pPr>
              <w:rPr>
                <w:rFonts w:eastAsia="MS Gothic"/>
                <w:sz w:val="22"/>
                <w:szCs w:val="22"/>
              </w:rPr>
            </w:pPr>
          </w:p>
        </w:tc>
      </w:tr>
    </w:tbl>
    <w:p w14:paraId="120634EC" w14:textId="77777777" w:rsidR="00EB0907" w:rsidRPr="002C41A0" w:rsidRDefault="00EB0907" w:rsidP="00EB0907">
      <w:pPr>
        <w:rPr>
          <w:rFonts w:asciiTheme="minorHAnsi" w:eastAsia="MS Gothic" w:hAnsiTheme="minorHAnsi" w:cstheme="minorBidi"/>
          <w:sz w:val="22"/>
          <w:szCs w:val="22"/>
        </w:rPr>
      </w:pPr>
    </w:p>
    <w:p w14:paraId="27847113" w14:textId="77777777" w:rsidR="00EB0907" w:rsidRPr="002C41A0" w:rsidRDefault="00EB0907" w:rsidP="00EB0907">
      <w:pPr>
        <w:pStyle w:val="Odsekzoznamu"/>
        <w:ind w:left="426"/>
        <w:jc w:val="both"/>
        <w:rPr>
          <w:rFonts w:ascii="Times New Roman" w:hAnsi="Times New Roman" w:cs="Times New Roman"/>
        </w:rPr>
      </w:pPr>
    </w:p>
    <w:p w14:paraId="1EF29AF4" w14:textId="77777777" w:rsidR="00EB0907" w:rsidRPr="002C41A0" w:rsidRDefault="00EB0907" w:rsidP="00EB0907">
      <w:pPr>
        <w:jc w:val="both"/>
        <w:rPr>
          <w:b w:val="0"/>
          <w:bCs w:val="0"/>
        </w:rPr>
      </w:pPr>
      <w:r w:rsidRPr="002C41A0">
        <w:rPr>
          <w:b w:val="0"/>
          <w:bCs w:val="0"/>
        </w:rPr>
        <w:t>Ďakujeme za Vašu ochotu a kvalifikované odpovede na všetky položené otázky, ktoré napomôžu MDV SR k skvalitneniu programovania, riadenia a implementácie projektov v oblasti cestnej dopravy.</w:t>
      </w:r>
    </w:p>
    <w:p w14:paraId="7CF661EA" w14:textId="13174F69" w:rsidR="00B23F51" w:rsidRPr="002C41A0" w:rsidRDefault="00B23F51" w:rsidP="00B23F51"/>
    <w:p w14:paraId="004E3D4D" w14:textId="54925165" w:rsidR="00B23F51" w:rsidRPr="002C41A0" w:rsidRDefault="00B23F51" w:rsidP="00B23F51"/>
    <w:p w14:paraId="0C495FCB" w14:textId="75ECB746" w:rsidR="00B23F51" w:rsidRPr="002C41A0" w:rsidRDefault="00B23F51" w:rsidP="00B23F51"/>
    <w:p w14:paraId="153FF20B" w14:textId="51353BFA" w:rsidR="00B23F51" w:rsidRPr="002C41A0" w:rsidRDefault="00B23F51" w:rsidP="00B23F51"/>
    <w:p w14:paraId="024AD791" w14:textId="0C3C7ED1" w:rsidR="00B23F51" w:rsidRPr="002C41A0" w:rsidRDefault="00B23F51" w:rsidP="00B23F51"/>
    <w:p w14:paraId="07D9C0B1" w14:textId="47C20994" w:rsidR="00B23F51" w:rsidRPr="002C41A0" w:rsidRDefault="00B23F51" w:rsidP="00B23F51"/>
    <w:p w14:paraId="79F641B1" w14:textId="77430ED2" w:rsidR="00B23F51" w:rsidRPr="002C41A0" w:rsidRDefault="00B23F51" w:rsidP="00B23F51"/>
    <w:p w14:paraId="629C814D" w14:textId="29196049" w:rsidR="00B23F51" w:rsidRPr="002C41A0" w:rsidRDefault="00B23F51" w:rsidP="00B23F51"/>
    <w:p w14:paraId="4D8F86EB" w14:textId="1637BA45" w:rsidR="00B23F51" w:rsidRPr="002C41A0" w:rsidRDefault="00B23F51" w:rsidP="00B23F51"/>
    <w:p w14:paraId="72F194D2" w14:textId="38E73F7D" w:rsidR="00B23F51" w:rsidRPr="002C41A0" w:rsidRDefault="00B23F51" w:rsidP="00B23F51"/>
    <w:p w14:paraId="1A7B7A5A" w14:textId="0E117D4E" w:rsidR="00B23F51" w:rsidRPr="002C41A0" w:rsidRDefault="00B23F51" w:rsidP="00B23F51"/>
    <w:p w14:paraId="5000CC10" w14:textId="49A15A87" w:rsidR="00B23F51" w:rsidRPr="002C41A0" w:rsidRDefault="00B23F51" w:rsidP="00B23F51"/>
    <w:p w14:paraId="4E1AC947" w14:textId="74A899A2" w:rsidR="00B23F51" w:rsidRPr="002C41A0" w:rsidRDefault="00B23F51" w:rsidP="00B23F51"/>
    <w:p w14:paraId="031ACAD3" w14:textId="35E3B494" w:rsidR="00B23F51" w:rsidRPr="002C41A0" w:rsidRDefault="00B23F51" w:rsidP="00B23F51"/>
    <w:p w14:paraId="7B9366E2" w14:textId="60DEEA21" w:rsidR="00B23F51" w:rsidRPr="002C41A0" w:rsidRDefault="00B23F51" w:rsidP="00B23F51"/>
    <w:p w14:paraId="62C8E1E8" w14:textId="4F8F6D07" w:rsidR="00B23F51" w:rsidRPr="002C41A0" w:rsidRDefault="00B23F51" w:rsidP="00B23F51"/>
    <w:p w14:paraId="4C568706" w14:textId="2E86D715" w:rsidR="00B23F51" w:rsidRPr="002C41A0" w:rsidRDefault="00B23F51" w:rsidP="00B23F51"/>
    <w:p w14:paraId="05F61BAC" w14:textId="4D903D32" w:rsidR="00B23F51" w:rsidRPr="002C41A0" w:rsidRDefault="00B23F51" w:rsidP="00B23F51"/>
    <w:p w14:paraId="31888B58" w14:textId="5E568330" w:rsidR="00B23F51" w:rsidRPr="002C41A0" w:rsidRDefault="00B23F51" w:rsidP="00B23F51"/>
    <w:p w14:paraId="37F3A892" w14:textId="1996C49B" w:rsidR="00B23F51" w:rsidRPr="002C41A0" w:rsidRDefault="00B23F51" w:rsidP="00B23F51"/>
    <w:p w14:paraId="4801206F" w14:textId="6E463004" w:rsidR="00B23F51" w:rsidRPr="002C41A0" w:rsidRDefault="00B23F51" w:rsidP="00B23F51"/>
    <w:p w14:paraId="15AD06A9" w14:textId="29E548F4" w:rsidR="00B23F51" w:rsidRPr="002C41A0" w:rsidRDefault="00B23F51" w:rsidP="00B23F51"/>
    <w:p w14:paraId="5C2C7E06" w14:textId="31EB8DAA" w:rsidR="00B23F51" w:rsidRPr="002C41A0" w:rsidRDefault="00B23F51" w:rsidP="00B23F51"/>
    <w:p w14:paraId="34A6724C" w14:textId="707BA8A5" w:rsidR="00B23F51" w:rsidRPr="002C41A0" w:rsidRDefault="00B23F51" w:rsidP="00B23F51"/>
    <w:p w14:paraId="5301B661" w14:textId="03BE8B92" w:rsidR="00B23F51" w:rsidRPr="002C41A0" w:rsidRDefault="00B23F51" w:rsidP="00B23F51"/>
    <w:p w14:paraId="3FFD1BD5" w14:textId="0570EC12" w:rsidR="00364E18" w:rsidRPr="002C41A0" w:rsidRDefault="00364E18">
      <w:pPr>
        <w:spacing w:after="160" w:line="259" w:lineRule="auto"/>
      </w:pPr>
      <w:r w:rsidRPr="002C41A0">
        <w:br w:type="page"/>
      </w:r>
    </w:p>
    <w:p w14:paraId="210AF8D3" w14:textId="3B074A21" w:rsidR="00B23F51" w:rsidRPr="002C41A0" w:rsidRDefault="00B23F51" w:rsidP="00311F28">
      <w:pPr>
        <w:pStyle w:val="Nadpis1"/>
        <w:rPr>
          <w:sz w:val="28"/>
        </w:rPr>
      </w:pPr>
      <w:bookmarkStart w:id="37" w:name="_Toc110523621"/>
      <w:r w:rsidRPr="002C41A0">
        <w:rPr>
          <w:sz w:val="28"/>
        </w:rPr>
        <w:lastRenderedPageBreak/>
        <w:t>POUŽITÁ LITERATÚRA</w:t>
      </w:r>
      <w:bookmarkEnd w:id="37"/>
      <w:r w:rsidRPr="002C41A0">
        <w:rPr>
          <w:sz w:val="28"/>
        </w:rPr>
        <w:t xml:space="preserve"> </w:t>
      </w:r>
    </w:p>
    <w:p w14:paraId="3679AE88" w14:textId="77777777" w:rsidR="00DA214D" w:rsidRPr="002C41A0" w:rsidRDefault="00DA214D" w:rsidP="00D010A7">
      <w:pPr>
        <w:spacing w:line="276" w:lineRule="auto"/>
        <w:rPr>
          <w:b w:val="0"/>
          <w:bCs w:val="0"/>
          <w:color w:val="111111"/>
        </w:rPr>
      </w:pPr>
    </w:p>
    <w:p w14:paraId="2C38440C" w14:textId="77777777" w:rsidR="00DA214D" w:rsidRPr="002C41A0" w:rsidRDefault="00DA214D" w:rsidP="00D010A7">
      <w:pPr>
        <w:spacing w:line="276" w:lineRule="auto"/>
        <w:jc w:val="both"/>
        <w:rPr>
          <w:b w:val="0"/>
          <w:bCs w:val="0"/>
        </w:rPr>
      </w:pPr>
      <w:r w:rsidRPr="002C41A0">
        <w:rPr>
          <w:b w:val="0"/>
          <w:bCs w:val="0"/>
        </w:rPr>
        <w:t>Strategický plán rozvoja dopravy SR do roku 2030</w:t>
      </w:r>
    </w:p>
    <w:p w14:paraId="05974FCA" w14:textId="77777777" w:rsidR="00DA214D" w:rsidRPr="002C41A0" w:rsidRDefault="00DA214D" w:rsidP="00996008">
      <w:pPr>
        <w:spacing w:line="276" w:lineRule="auto"/>
        <w:ind w:right="-569"/>
        <w:jc w:val="both"/>
        <w:rPr>
          <w:b w:val="0"/>
          <w:bCs w:val="0"/>
        </w:rPr>
      </w:pPr>
      <w:r w:rsidRPr="002C41A0">
        <w:rPr>
          <w:b w:val="0"/>
          <w:bCs w:val="0"/>
        </w:rPr>
        <w:t>Národná stratégia Slovenskej republiky pre bezpečnosť cestnej premávky na roky 2021 – 2030</w:t>
      </w:r>
    </w:p>
    <w:p w14:paraId="18DC9A2E" w14:textId="77777777" w:rsidR="00DA214D" w:rsidRPr="002C41A0" w:rsidRDefault="00DA214D" w:rsidP="00D010A7">
      <w:pPr>
        <w:spacing w:line="276" w:lineRule="auto"/>
        <w:jc w:val="both"/>
        <w:rPr>
          <w:b w:val="0"/>
          <w:bCs w:val="0"/>
        </w:rPr>
      </w:pPr>
      <w:r w:rsidRPr="002C41A0">
        <w:rPr>
          <w:b w:val="0"/>
          <w:bCs w:val="0"/>
        </w:rPr>
        <w:t>Národný program reforiem Slovenskej republiky 2022</w:t>
      </w:r>
    </w:p>
    <w:p w14:paraId="22334A6A" w14:textId="77777777" w:rsidR="00DA214D" w:rsidRPr="002C41A0" w:rsidRDefault="00DA214D" w:rsidP="00D010A7">
      <w:pPr>
        <w:spacing w:line="276" w:lineRule="auto"/>
        <w:jc w:val="both"/>
        <w:rPr>
          <w:b w:val="0"/>
          <w:bCs w:val="0"/>
        </w:rPr>
      </w:pPr>
      <w:r w:rsidRPr="002C41A0">
        <w:rPr>
          <w:b w:val="0"/>
          <w:bCs w:val="0"/>
        </w:rPr>
        <w:t>Partnerská dohoda SR na roky 2014 – 2020</w:t>
      </w:r>
      <w:bookmarkStart w:id="38" w:name="_Ref231813955"/>
      <w:bookmarkStart w:id="39" w:name="_Ref231825215"/>
      <w:bookmarkStart w:id="40" w:name="_Ref231832787"/>
      <w:bookmarkStart w:id="41" w:name="_Ref231871949"/>
      <w:bookmarkEnd w:id="38"/>
      <w:bookmarkEnd w:id="39"/>
      <w:bookmarkEnd w:id="40"/>
      <w:bookmarkEnd w:id="41"/>
    </w:p>
    <w:p w14:paraId="24BA870C" w14:textId="77777777" w:rsidR="00DA214D" w:rsidRPr="002C41A0" w:rsidRDefault="00DA214D" w:rsidP="00D010A7">
      <w:pPr>
        <w:spacing w:line="276" w:lineRule="auto"/>
        <w:jc w:val="both"/>
        <w:rPr>
          <w:b w:val="0"/>
          <w:bCs w:val="0"/>
        </w:rPr>
      </w:pPr>
      <w:r w:rsidRPr="002C41A0">
        <w:rPr>
          <w:b w:val="0"/>
          <w:bCs w:val="0"/>
        </w:rPr>
        <w:t>Operačný program Integrovaná infraštruktúra 2014 – 2020</w:t>
      </w:r>
    </w:p>
    <w:p w14:paraId="22DB963A" w14:textId="77777777" w:rsidR="00DA214D" w:rsidRPr="002C41A0" w:rsidRDefault="00DA214D" w:rsidP="00D010A7">
      <w:pPr>
        <w:spacing w:line="276" w:lineRule="auto"/>
        <w:jc w:val="both"/>
        <w:rPr>
          <w:b w:val="0"/>
          <w:bCs w:val="0"/>
        </w:rPr>
      </w:pPr>
      <w:r w:rsidRPr="002C41A0">
        <w:rPr>
          <w:b w:val="0"/>
          <w:bCs w:val="0"/>
        </w:rPr>
        <w:t>Súhrnné správy o aktivitách hodnotenia a výsledkoch hodnotení Operačného programu Integrovaná infraštruktúra 2014 – 2020 za roky 2015 – 2021</w:t>
      </w:r>
    </w:p>
    <w:p w14:paraId="5D1EF1C1" w14:textId="77777777" w:rsidR="00DA214D" w:rsidRPr="002C41A0" w:rsidRDefault="00DA214D" w:rsidP="00D010A7">
      <w:pPr>
        <w:spacing w:line="276" w:lineRule="auto"/>
        <w:jc w:val="both"/>
        <w:rPr>
          <w:b w:val="0"/>
          <w:bCs w:val="0"/>
        </w:rPr>
      </w:pPr>
      <w:r w:rsidRPr="002C41A0">
        <w:rPr>
          <w:b w:val="0"/>
          <w:bCs w:val="0"/>
        </w:rPr>
        <w:t>Výročné správy o vykonávaní OPII za roky 2015 – 2020</w:t>
      </w:r>
    </w:p>
    <w:p w14:paraId="04D205DE" w14:textId="77777777" w:rsidR="0006547E" w:rsidRPr="002C41A0" w:rsidRDefault="0006547E" w:rsidP="0006547E">
      <w:pPr>
        <w:autoSpaceDN w:val="0"/>
        <w:adjustRightInd w:val="0"/>
        <w:spacing w:line="276" w:lineRule="auto"/>
        <w:jc w:val="both"/>
        <w:rPr>
          <w:b w:val="0"/>
          <w:bCs w:val="0"/>
        </w:rPr>
      </w:pPr>
      <w:r w:rsidRPr="002C41A0">
        <w:rPr>
          <w:b w:val="0"/>
          <w:bCs w:val="0"/>
        </w:rPr>
        <w:t>Celoštátne sčítanie dopravy v roku 2015 a v roku 2010, www.ssc.sk</w:t>
      </w:r>
    </w:p>
    <w:p w14:paraId="72317D1A" w14:textId="2C2592D8" w:rsidR="0006547E" w:rsidRPr="002C41A0" w:rsidRDefault="0006547E" w:rsidP="0006547E">
      <w:pPr>
        <w:autoSpaceDN w:val="0"/>
        <w:adjustRightInd w:val="0"/>
        <w:spacing w:line="276" w:lineRule="auto"/>
        <w:jc w:val="both"/>
        <w:rPr>
          <w:b w:val="0"/>
          <w:bCs w:val="0"/>
        </w:rPr>
      </w:pPr>
      <w:r w:rsidRPr="002C41A0">
        <w:rPr>
          <w:b w:val="0"/>
          <w:bCs w:val="0"/>
        </w:rPr>
        <w:t>Technické podmienky pre prognózovanie výhľadových intenzít na cestnej sieti do roku 2040, TP 07/2013, MDVRR SR, november 2013 (TP 070)</w:t>
      </w:r>
    </w:p>
    <w:p w14:paraId="56A2DB0E" w14:textId="0041B4C4" w:rsidR="00755207" w:rsidRPr="002C41A0" w:rsidRDefault="00755207" w:rsidP="006F2A11">
      <w:pPr>
        <w:spacing w:line="276" w:lineRule="auto"/>
        <w:jc w:val="both"/>
        <w:rPr>
          <w:b w:val="0"/>
          <w:bCs w:val="0"/>
          <w:color w:val="000000"/>
        </w:rPr>
      </w:pPr>
      <w:r w:rsidRPr="002C41A0">
        <w:rPr>
          <w:b w:val="0"/>
          <w:bCs w:val="0"/>
          <w:color w:val="000000"/>
        </w:rPr>
        <w:t>Aktualizácia variácií intenzít dopravy na cestnej sieti SR pre účely vyhodnotenia krátkodobých meraní v rámci celoštátneho sčítania dopravy v roku 2021, www.ssc.sk</w:t>
      </w:r>
    </w:p>
    <w:p w14:paraId="072D6C48" w14:textId="6E51B0B6" w:rsidR="00DA214D" w:rsidRPr="002C41A0" w:rsidRDefault="00DA214D" w:rsidP="006F2A11">
      <w:pPr>
        <w:spacing w:line="276" w:lineRule="auto"/>
        <w:jc w:val="both"/>
        <w:rPr>
          <w:b w:val="0"/>
          <w:bCs w:val="0"/>
        </w:rPr>
      </w:pPr>
      <w:r w:rsidRPr="002C41A0">
        <w:rPr>
          <w:b w:val="0"/>
          <w:bCs w:val="0"/>
        </w:rPr>
        <w:t>Komplexná analýza dopravných nehôd, klasifikácia kritických nehodových lokalít a rizík cestnej sieti</w:t>
      </w:r>
      <w:r w:rsidR="0006547E" w:rsidRPr="002C41A0">
        <w:rPr>
          <w:b w:val="0"/>
          <w:bCs w:val="0"/>
        </w:rPr>
        <w:t>, 02/2017 + aktualizácie</w:t>
      </w:r>
    </w:p>
    <w:p w14:paraId="05612955" w14:textId="63E49A30" w:rsidR="006F2A11" w:rsidRPr="002C41A0" w:rsidRDefault="0099113F" w:rsidP="006F2A11">
      <w:pPr>
        <w:pStyle w:val="Normlnywebov"/>
        <w:spacing w:before="0" w:beforeAutospacing="0" w:after="0" w:afterAutospacing="0" w:line="276" w:lineRule="auto"/>
        <w:rPr>
          <w:sz w:val="22"/>
          <w:szCs w:val="22"/>
        </w:rPr>
      </w:pPr>
      <w:r w:rsidRPr="002C41A0">
        <w:t>Dopravná nehodovosť v Slovenskej republike, MV SR</w:t>
      </w:r>
      <w:r w:rsidR="00AF7913" w:rsidRPr="002C41A0">
        <w:t>, PZ SR</w:t>
      </w:r>
      <w:r w:rsidR="006F2A11" w:rsidRPr="002C41A0">
        <w:t xml:space="preserve"> (</w:t>
      </w:r>
      <w:r w:rsidR="00854459" w:rsidRPr="002C41A0">
        <w:t>www.</w:t>
      </w:r>
      <w:r w:rsidR="006F2A11" w:rsidRPr="002C41A0">
        <w:t>minv.sk)</w:t>
      </w:r>
    </w:p>
    <w:p w14:paraId="43635008" w14:textId="2A222116" w:rsidR="0099113F" w:rsidRPr="002C41A0" w:rsidRDefault="0099113F" w:rsidP="006F2A11">
      <w:pPr>
        <w:spacing w:line="276" w:lineRule="auto"/>
        <w:rPr>
          <w:b w:val="0"/>
          <w:bCs w:val="0"/>
        </w:rPr>
      </w:pPr>
      <w:r w:rsidRPr="002C41A0">
        <w:rPr>
          <w:b w:val="0"/>
          <w:bCs w:val="0"/>
        </w:rPr>
        <w:t>Slovenská správa ciest</w:t>
      </w:r>
      <w:r w:rsidR="006F2A11" w:rsidRPr="002C41A0">
        <w:rPr>
          <w:b w:val="0"/>
          <w:bCs w:val="0"/>
        </w:rPr>
        <w:t>, údaje cestnej databanky (</w:t>
      </w:r>
      <w:r w:rsidR="00854459" w:rsidRPr="002C41A0">
        <w:rPr>
          <w:b w:val="0"/>
          <w:bCs w:val="0"/>
        </w:rPr>
        <w:t>www.</w:t>
      </w:r>
      <w:r w:rsidR="006F2A11" w:rsidRPr="002C41A0">
        <w:rPr>
          <w:b w:val="0"/>
          <w:bCs w:val="0"/>
        </w:rPr>
        <w:t>ssc.sk)</w:t>
      </w:r>
      <w:r w:rsidR="00BE6E38" w:rsidRPr="002C41A0">
        <w:rPr>
          <w:b w:val="0"/>
          <w:bCs w:val="0"/>
        </w:rPr>
        <w:t xml:space="preserve"> </w:t>
      </w:r>
    </w:p>
    <w:p w14:paraId="207C89D4" w14:textId="77777777" w:rsidR="006F2A11" w:rsidRPr="002C41A0" w:rsidRDefault="006F2A11" w:rsidP="006F2A11">
      <w:pPr>
        <w:spacing w:line="276" w:lineRule="auto"/>
        <w:rPr>
          <w:b w:val="0"/>
          <w:bCs w:val="0"/>
          <w:color w:val="111111"/>
        </w:rPr>
      </w:pPr>
      <w:r w:rsidRPr="002C41A0">
        <w:rPr>
          <w:b w:val="0"/>
          <w:bCs w:val="0"/>
          <w:color w:val="111111"/>
        </w:rPr>
        <w:t>Prehľad údajov o cestnej sieti SR, SSC, stav k 1. 1. 2022</w:t>
      </w:r>
    </w:p>
    <w:p w14:paraId="3CF88CC8" w14:textId="51BB7B78" w:rsidR="00B23F51" w:rsidRPr="002C41A0" w:rsidRDefault="00DA214D" w:rsidP="006F2A11">
      <w:pPr>
        <w:spacing w:line="276" w:lineRule="auto"/>
        <w:rPr>
          <w:b w:val="0"/>
          <w:bCs w:val="0"/>
        </w:rPr>
      </w:pPr>
      <w:r w:rsidRPr="002C41A0">
        <w:rPr>
          <w:b w:val="0"/>
          <w:bCs w:val="0"/>
        </w:rPr>
        <w:t>P</w:t>
      </w:r>
      <w:r w:rsidR="00B23F51" w:rsidRPr="002C41A0">
        <w:rPr>
          <w:b w:val="0"/>
          <w:bCs w:val="0"/>
        </w:rPr>
        <w:t>rojektová dokumentácia pre stavebné povolenie</w:t>
      </w:r>
      <w:r w:rsidR="00E66693" w:rsidRPr="002C41A0">
        <w:rPr>
          <w:b w:val="0"/>
          <w:bCs w:val="0"/>
        </w:rPr>
        <w:t xml:space="preserve"> k hodnoteným projektom</w:t>
      </w:r>
    </w:p>
    <w:p w14:paraId="263DB9D9" w14:textId="31FD9FB0" w:rsidR="00B23F51" w:rsidRPr="002C41A0" w:rsidRDefault="00B23F51" w:rsidP="00D010A7">
      <w:pPr>
        <w:spacing w:line="276" w:lineRule="auto"/>
        <w:rPr>
          <w:b w:val="0"/>
          <w:bCs w:val="0"/>
          <w:color w:val="111111"/>
        </w:rPr>
      </w:pPr>
      <w:r w:rsidRPr="002C41A0">
        <w:rPr>
          <w:b w:val="0"/>
          <w:bCs w:val="0"/>
        </w:rPr>
        <w:t xml:space="preserve">Analýza nákladov a prínosov projektu v textovej </w:t>
      </w:r>
      <w:r w:rsidRPr="002C41A0">
        <w:rPr>
          <w:b w:val="0"/>
          <w:bCs w:val="0"/>
          <w:color w:val="111111"/>
        </w:rPr>
        <w:t>a tabuľkovej verzii</w:t>
      </w:r>
      <w:r w:rsidR="00E66693" w:rsidRPr="002C41A0">
        <w:rPr>
          <w:b w:val="0"/>
          <w:bCs w:val="0"/>
          <w:color w:val="111111"/>
        </w:rPr>
        <w:t xml:space="preserve"> (pôvodná verzia CBA) k hodnoteným projektom</w:t>
      </w:r>
    </w:p>
    <w:p w14:paraId="290F8C41" w14:textId="7E7AE8A7" w:rsidR="00B23F51" w:rsidRPr="002C41A0" w:rsidRDefault="00B23F51" w:rsidP="00F53043">
      <w:pPr>
        <w:spacing w:line="276" w:lineRule="auto"/>
        <w:rPr>
          <w:b w:val="0"/>
          <w:bCs w:val="0"/>
          <w:color w:val="111111"/>
        </w:rPr>
      </w:pPr>
      <w:r w:rsidRPr="002C41A0">
        <w:rPr>
          <w:b w:val="0"/>
          <w:bCs w:val="0"/>
          <w:color w:val="111111"/>
        </w:rPr>
        <w:t xml:space="preserve">Monitorovacie správy </w:t>
      </w:r>
      <w:r w:rsidR="00E66693" w:rsidRPr="002C41A0">
        <w:rPr>
          <w:b w:val="0"/>
          <w:bCs w:val="0"/>
          <w:color w:val="111111"/>
        </w:rPr>
        <w:t xml:space="preserve">k hodnoteným </w:t>
      </w:r>
      <w:r w:rsidRPr="002C41A0">
        <w:rPr>
          <w:b w:val="0"/>
          <w:bCs w:val="0"/>
          <w:color w:val="111111"/>
        </w:rPr>
        <w:t>projekt</w:t>
      </w:r>
      <w:r w:rsidR="00E66693" w:rsidRPr="002C41A0">
        <w:rPr>
          <w:b w:val="0"/>
          <w:bCs w:val="0"/>
          <w:color w:val="111111"/>
        </w:rPr>
        <w:t>om</w:t>
      </w:r>
    </w:p>
    <w:p w14:paraId="29A45361" w14:textId="0BC1BF6D" w:rsidR="00DA214D" w:rsidRPr="002C41A0" w:rsidRDefault="00DA214D" w:rsidP="00695E66">
      <w:pPr>
        <w:rPr>
          <w:b w:val="0"/>
          <w:bCs w:val="0"/>
          <w:lang w:eastAsia="sk-SK"/>
        </w:rPr>
      </w:pPr>
      <w:r w:rsidRPr="002C41A0">
        <w:rPr>
          <w:b w:val="0"/>
          <w:bCs w:val="0"/>
          <w:lang w:eastAsia="sk-SK"/>
        </w:rPr>
        <w:t>Rozšírené informácie k hodnoteným projektu (opii.gov.sk)</w:t>
      </w:r>
    </w:p>
    <w:p w14:paraId="2426836F" w14:textId="5DF8CBD0" w:rsidR="00F53043" w:rsidRPr="002C41A0" w:rsidRDefault="00F53043" w:rsidP="00360F9E">
      <w:pPr>
        <w:autoSpaceDN w:val="0"/>
        <w:adjustRightInd w:val="0"/>
        <w:spacing w:line="276" w:lineRule="auto"/>
        <w:jc w:val="both"/>
        <w:rPr>
          <w:b w:val="0"/>
          <w:bCs w:val="0"/>
        </w:rPr>
      </w:pPr>
      <w:r w:rsidRPr="002C41A0">
        <w:rPr>
          <w:b w:val="0"/>
          <w:bCs w:val="0"/>
        </w:rPr>
        <w:t>Metodická príručka k tvorbe analýz nákladov a prínosov (CBA) v rámci predkladania investičných projektov v oblasti dopravy pre programové obdobie 2014 – 2020, verzia 3.0, máj 2021</w:t>
      </w:r>
    </w:p>
    <w:p w14:paraId="6E3ABB62" w14:textId="0D90D986" w:rsidR="008D5EEF" w:rsidRPr="002C41A0" w:rsidRDefault="008D5EEF" w:rsidP="00360F9E">
      <w:pPr>
        <w:spacing w:line="276" w:lineRule="auto"/>
        <w:jc w:val="both"/>
        <w:rPr>
          <w:b w:val="0"/>
          <w:bCs w:val="0"/>
        </w:rPr>
      </w:pPr>
      <w:proofErr w:type="spellStart"/>
      <w:r w:rsidRPr="002C41A0">
        <w:rPr>
          <w:b w:val="0"/>
          <w:bCs w:val="0"/>
        </w:rPr>
        <w:t>Guide</w:t>
      </w:r>
      <w:proofErr w:type="spellEnd"/>
      <w:r w:rsidRPr="002C41A0">
        <w:rPr>
          <w:b w:val="0"/>
          <w:bCs w:val="0"/>
        </w:rPr>
        <w:t xml:space="preserve"> to </w:t>
      </w:r>
      <w:proofErr w:type="spellStart"/>
      <w:r w:rsidRPr="002C41A0">
        <w:rPr>
          <w:b w:val="0"/>
          <w:bCs w:val="0"/>
        </w:rPr>
        <w:t>Cost</w:t>
      </w:r>
      <w:proofErr w:type="spellEnd"/>
      <w:r w:rsidRPr="002C41A0">
        <w:rPr>
          <w:b w:val="0"/>
          <w:bCs w:val="0"/>
        </w:rPr>
        <w:t xml:space="preserve">-benefit </w:t>
      </w:r>
      <w:proofErr w:type="spellStart"/>
      <w:r w:rsidRPr="002C41A0">
        <w:rPr>
          <w:b w:val="0"/>
          <w:bCs w:val="0"/>
        </w:rPr>
        <w:t>Analysis</w:t>
      </w:r>
      <w:proofErr w:type="spellEnd"/>
      <w:r w:rsidRPr="002C41A0">
        <w:rPr>
          <w:b w:val="0"/>
          <w:bCs w:val="0"/>
        </w:rPr>
        <w:t xml:space="preserve"> of </w:t>
      </w:r>
      <w:proofErr w:type="spellStart"/>
      <w:r w:rsidRPr="002C41A0">
        <w:rPr>
          <w:b w:val="0"/>
          <w:bCs w:val="0"/>
        </w:rPr>
        <w:t>Investment</w:t>
      </w:r>
      <w:proofErr w:type="spellEnd"/>
      <w:r w:rsidRPr="002C41A0">
        <w:rPr>
          <w:b w:val="0"/>
          <w:bCs w:val="0"/>
        </w:rPr>
        <w:t xml:space="preserve"> </w:t>
      </w:r>
      <w:proofErr w:type="spellStart"/>
      <w:r w:rsidRPr="002C41A0">
        <w:rPr>
          <w:b w:val="0"/>
          <w:bCs w:val="0"/>
        </w:rPr>
        <w:t>Projects</w:t>
      </w:r>
      <w:proofErr w:type="spellEnd"/>
      <w:r w:rsidRPr="002C41A0">
        <w:rPr>
          <w:b w:val="0"/>
          <w:bCs w:val="0"/>
        </w:rPr>
        <w:t xml:space="preserve">, </w:t>
      </w:r>
      <w:proofErr w:type="spellStart"/>
      <w:r w:rsidRPr="002C41A0">
        <w:rPr>
          <w:b w:val="0"/>
          <w:bCs w:val="0"/>
        </w:rPr>
        <w:t>Economic</w:t>
      </w:r>
      <w:proofErr w:type="spellEnd"/>
      <w:r w:rsidRPr="002C41A0">
        <w:rPr>
          <w:b w:val="0"/>
          <w:bCs w:val="0"/>
        </w:rPr>
        <w:t xml:space="preserve"> </w:t>
      </w:r>
      <w:proofErr w:type="spellStart"/>
      <w:r w:rsidRPr="002C41A0">
        <w:rPr>
          <w:b w:val="0"/>
          <w:bCs w:val="0"/>
        </w:rPr>
        <w:t>appraisal</w:t>
      </w:r>
      <w:proofErr w:type="spellEnd"/>
      <w:r w:rsidRPr="002C41A0">
        <w:rPr>
          <w:b w:val="0"/>
          <w:bCs w:val="0"/>
        </w:rPr>
        <w:t xml:space="preserve"> </w:t>
      </w:r>
      <w:proofErr w:type="spellStart"/>
      <w:r w:rsidRPr="002C41A0">
        <w:rPr>
          <w:b w:val="0"/>
          <w:bCs w:val="0"/>
        </w:rPr>
        <w:t>tool</w:t>
      </w:r>
      <w:proofErr w:type="spellEnd"/>
      <w:r w:rsidRPr="002C41A0">
        <w:rPr>
          <w:b w:val="0"/>
          <w:bCs w:val="0"/>
        </w:rPr>
        <w:t xml:space="preserve"> </w:t>
      </w:r>
      <w:proofErr w:type="spellStart"/>
      <w:r w:rsidRPr="002C41A0">
        <w:rPr>
          <w:b w:val="0"/>
          <w:bCs w:val="0"/>
        </w:rPr>
        <w:t>for</w:t>
      </w:r>
      <w:proofErr w:type="spellEnd"/>
      <w:r w:rsidRPr="002C41A0">
        <w:rPr>
          <w:b w:val="0"/>
          <w:bCs w:val="0"/>
        </w:rPr>
        <w:t xml:space="preserve"> </w:t>
      </w:r>
      <w:proofErr w:type="spellStart"/>
      <w:r w:rsidRPr="002C41A0">
        <w:rPr>
          <w:b w:val="0"/>
          <w:bCs w:val="0"/>
        </w:rPr>
        <w:t>Cohesion</w:t>
      </w:r>
      <w:proofErr w:type="spellEnd"/>
      <w:r w:rsidRPr="002C41A0">
        <w:rPr>
          <w:b w:val="0"/>
          <w:bCs w:val="0"/>
        </w:rPr>
        <w:t xml:space="preserve"> </w:t>
      </w:r>
      <w:proofErr w:type="spellStart"/>
      <w:r w:rsidRPr="002C41A0">
        <w:rPr>
          <w:b w:val="0"/>
          <w:bCs w:val="0"/>
        </w:rPr>
        <w:t>Policy</w:t>
      </w:r>
      <w:proofErr w:type="spellEnd"/>
      <w:r w:rsidRPr="002C41A0">
        <w:rPr>
          <w:b w:val="0"/>
          <w:bCs w:val="0"/>
        </w:rPr>
        <w:t xml:space="preserve"> 2014 – 2020, </w:t>
      </w:r>
      <w:proofErr w:type="spellStart"/>
      <w:r w:rsidRPr="002C41A0">
        <w:rPr>
          <w:b w:val="0"/>
          <w:bCs w:val="0"/>
        </w:rPr>
        <w:t>European</w:t>
      </w:r>
      <w:proofErr w:type="spellEnd"/>
      <w:r w:rsidRPr="002C41A0">
        <w:rPr>
          <w:b w:val="0"/>
          <w:bCs w:val="0"/>
        </w:rPr>
        <w:t xml:space="preserve"> </w:t>
      </w:r>
      <w:proofErr w:type="spellStart"/>
      <w:r w:rsidRPr="002C41A0">
        <w:rPr>
          <w:b w:val="0"/>
          <w:bCs w:val="0"/>
        </w:rPr>
        <w:t>Commission</w:t>
      </w:r>
      <w:proofErr w:type="spellEnd"/>
      <w:r w:rsidRPr="002C41A0">
        <w:rPr>
          <w:b w:val="0"/>
          <w:bCs w:val="0"/>
        </w:rPr>
        <w:t>, December 2014</w:t>
      </w:r>
    </w:p>
    <w:p w14:paraId="772E87BE" w14:textId="0294B705" w:rsidR="00B23F51" w:rsidRPr="002C41A0" w:rsidRDefault="008D5EEF" w:rsidP="00360F9E">
      <w:pPr>
        <w:spacing w:line="276" w:lineRule="auto"/>
        <w:jc w:val="both"/>
        <w:rPr>
          <w:b w:val="0"/>
          <w:bCs w:val="0"/>
        </w:rPr>
      </w:pPr>
      <w:r w:rsidRPr="002C41A0">
        <w:rPr>
          <w:b w:val="0"/>
          <w:bCs w:val="0"/>
        </w:rPr>
        <w:t xml:space="preserve">Databáza ŠÚ SR </w:t>
      </w:r>
      <w:proofErr w:type="spellStart"/>
      <w:r w:rsidR="00B23F51" w:rsidRPr="002C41A0">
        <w:rPr>
          <w:b w:val="0"/>
          <w:bCs w:val="0"/>
        </w:rPr>
        <w:t>D</w:t>
      </w:r>
      <w:r w:rsidRPr="002C41A0">
        <w:rPr>
          <w:b w:val="0"/>
          <w:bCs w:val="0"/>
        </w:rPr>
        <w:t>ATA</w:t>
      </w:r>
      <w:r w:rsidR="00B23F51" w:rsidRPr="002C41A0">
        <w:rPr>
          <w:b w:val="0"/>
          <w:bCs w:val="0"/>
        </w:rPr>
        <w:t>cube</w:t>
      </w:r>
      <w:proofErr w:type="spellEnd"/>
      <w:r w:rsidR="00B23F51" w:rsidRPr="002C41A0">
        <w:rPr>
          <w:b w:val="0"/>
          <w:bCs w:val="0"/>
        </w:rPr>
        <w:t xml:space="preserve">, </w:t>
      </w:r>
      <w:hyperlink r:id="rId13" w:history="1">
        <w:r w:rsidR="00B23F51" w:rsidRPr="002C41A0">
          <w:rPr>
            <w:rStyle w:val="Hypertextovprepojenie"/>
            <w:b w:val="0"/>
            <w:bCs w:val="0"/>
            <w:color w:val="auto"/>
            <w:u w:val="none"/>
          </w:rPr>
          <w:t>www.statistics</w:t>
        </w:r>
      </w:hyperlink>
      <w:r w:rsidR="00B23F51" w:rsidRPr="002C41A0">
        <w:rPr>
          <w:b w:val="0"/>
          <w:bCs w:val="0"/>
        </w:rPr>
        <w:t>.sk</w:t>
      </w:r>
    </w:p>
    <w:p w14:paraId="6B9277B0" w14:textId="77777777" w:rsidR="00DE5041" w:rsidRPr="002C41A0" w:rsidRDefault="00DE5041" w:rsidP="00360F9E">
      <w:pPr>
        <w:spacing w:line="276" w:lineRule="auto"/>
        <w:jc w:val="both"/>
        <w:rPr>
          <w:rFonts w:eastAsia="Times New Roman"/>
          <w:b w:val="0"/>
          <w:bCs w:val="0"/>
          <w:lang w:eastAsia="sk-SK"/>
        </w:rPr>
      </w:pPr>
      <w:r w:rsidRPr="002C41A0">
        <w:rPr>
          <w:b w:val="0"/>
          <w:bCs w:val="0"/>
        </w:rPr>
        <w:t xml:space="preserve">Legislatíva EÚ o hluku z cestnej dopravy, stanovisko </w:t>
      </w:r>
      <w:r w:rsidRPr="002C41A0">
        <w:rPr>
          <w:rFonts w:eastAsia="Times New Roman"/>
          <w:b w:val="0"/>
          <w:bCs w:val="0"/>
          <w:lang w:eastAsia="sk-SK"/>
        </w:rPr>
        <w:t>Európskej asociácie výrobcov pneumatík a kaučuku (ETRMA), marec 2022</w:t>
      </w:r>
    </w:p>
    <w:p w14:paraId="19CFFBA5" w14:textId="263D51AB" w:rsidR="00DE5041" w:rsidRPr="002C41A0" w:rsidRDefault="00DE5041" w:rsidP="00360F9E">
      <w:pPr>
        <w:spacing w:line="276" w:lineRule="auto"/>
        <w:jc w:val="both"/>
        <w:rPr>
          <w:b w:val="0"/>
          <w:bCs w:val="0"/>
        </w:rPr>
      </w:pPr>
      <w:r w:rsidRPr="002C41A0">
        <w:rPr>
          <w:rFonts w:eastAsia="Times New Roman"/>
          <w:b w:val="0"/>
          <w:bCs w:val="0"/>
          <w:lang w:eastAsia="sk-SK"/>
        </w:rPr>
        <w:t xml:space="preserve">Hluk môže nášmu zdraviu škodiť, </w:t>
      </w:r>
      <w:r w:rsidR="00360F9E" w:rsidRPr="002C41A0">
        <w:rPr>
          <w:rFonts w:eastAsia="Times New Roman"/>
          <w:b w:val="0"/>
          <w:bCs w:val="0"/>
          <w:lang w:eastAsia="sk-SK"/>
        </w:rPr>
        <w:t>Európska environmentálna agentúra, marec 2021</w:t>
      </w:r>
      <w:r w:rsidRPr="002C41A0">
        <w:rPr>
          <w:b w:val="0"/>
          <w:bCs w:val="0"/>
        </w:rPr>
        <w:t xml:space="preserve"> </w:t>
      </w:r>
    </w:p>
    <w:p w14:paraId="4F1A79E3" w14:textId="5AF5AF39" w:rsidR="00B23F51" w:rsidRPr="002C41A0" w:rsidRDefault="00B23F51" w:rsidP="00360F9E">
      <w:pPr>
        <w:spacing w:line="276" w:lineRule="auto"/>
        <w:jc w:val="both"/>
        <w:rPr>
          <w:b w:val="0"/>
          <w:bCs w:val="0"/>
        </w:rPr>
      </w:pPr>
      <w:r w:rsidRPr="002C41A0">
        <w:rPr>
          <w:b w:val="0"/>
          <w:bCs w:val="0"/>
        </w:rPr>
        <w:t>Dlhodobá vízia rozvoja slovenskej spoločnosti, EÚ SAV, Bratislava 2009</w:t>
      </w:r>
    </w:p>
    <w:p w14:paraId="45C2C8AA" w14:textId="703E7127" w:rsidR="00B23F51" w:rsidRPr="002C41A0" w:rsidRDefault="00B23F51" w:rsidP="00360F9E">
      <w:pPr>
        <w:spacing w:line="276" w:lineRule="auto"/>
        <w:jc w:val="both"/>
        <w:rPr>
          <w:b w:val="0"/>
          <w:bCs w:val="0"/>
          <w:color w:val="111111"/>
        </w:rPr>
      </w:pPr>
      <w:r w:rsidRPr="002C41A0">
        <w:rPr>
          <w:b w:val="0"/>
          <w:bCs w:val="0"/>
        </w:rPr>
        <w:t xml:space="preserve">Stratégia rozvoja slovenskej </w:t>
      </w:r>
      <w:r w:rsidRPr="002C41A0">
        <w:rPr>
          <w:b w:val="0"/>
          <w:bCs w:val="0"/>
          <w:color w:val="111111"/>
        </w:rPr>
        <w:t>spoločnosti, EÚ SAV, Bratislava 2010</w:t>
      </w:r>
    </w:p>
    <w:p w14:paraId="5CF6C082" w14:textId="77777777" w:rsidR="0006547E" w:rsidRPr="002C41A0" w:rsidRDefault="0006547E" w:rsidP="00360F9E">
      <w:pPr>
        <w:spacing w:line="276" w:lineRule="auto"/>
        <w:jc w:val="both"/>
        <w:rPr>
          <w:b w:val="0"/>
          <w:bCs w:val="0"/>
        </w:rPr>
      </w:pPr>
      <w:r w:rsidRPr="002C41A0">
        <w:rPr>
          <w:b w:val="0"/>
          <w:bCs w:val="0"/>
        </w:rPr>
        <w:t>Plán udržateľnej mobility Prešovského samosprávneho kraja</w:t>
      </w:r>
    </w:p>
    <w:p w14:paraId="0144149F" w14:textId="77777777" w:rsidR="0006547E" w:rsidRPr="002C41A0" w:rsidRDefault="0006547E" w:rsidP="00360F9E">
      <w:pPr>
        <w:spacing w:line="276" w:lineRule="auto"/>
        <w:jc w:val="both"/>
        <w:rPr>
          <w:b w:val="0"/>
          <w:bCs w:val="0"/>
        </w:rPr>
      </w:pPr>
      <w:r w:rsidRPr="002C41A0">
        <w:rPr>
          <w:b w:val="0"/>
          <w:bCs w:val="0"/>
        </w:rPr>
        <w:t>Plán dopravnej obslužnosti Prešovského samosprávneho kraja</w:t>
      </w:r>
    </w:p>
    <w:p w14:paraId="2BD7BFA0" w14:textId="77777777" w:rsidR="0006547E" w:rsidRPr="002C41A0" w:rsidRDefault="0006547E" w:rsidP="00360F9E">
      <w:pPr>
        <w:spacing w:line="276" w:lineRule="auto"/>
        <w:jc w:val="both"/>
        <w:rPr>
          <w:b w:val="0"/>
          <w:bCs w:val="0"/>
        </w:rPr>
      </w:pPr>
      <w:r w:rsidRPr="002C41A0">
        <w:rPr>
          <w:b w:val="0"/>
          <w:bCs w:val="0"/>
          <w:shd w:val="clear" w:color="auto" w:fill="FFFFFF"/>
        </w:rPr>
        <w:t xml:space="preserve">Regionálny plán udržateľnej mobility </w:t>
      </w:r>
      <w:r w:rsidRPr="002C41A0">
        <w:rPr>
          <w:b w:val="0"/>
          <w:bCs w:val="0"/>
          <w:color w:val="000000"/>
          <w:shd w:val="clear" w:color="auto" w:fill="FFFFFF"/>
        </w:rPr>
        <w:t>Banskobystrického samosprávneho kraja</w:t>
      </w:r>
    </w:p>
    <w:p w14:paraId="0EDF28E2" w14:textId="77777777" w:rsidR="0006547E" w:rsidRPr="002C41A0" w:rsidRDefault="0006547E" w:rsidP="00360F9E">
      <w:pPr>
        <w:spacing w:line="276" w:lineRule="auto"/>
        <w:jc w:val="both"/>
        <w:rPr>
          <w:b w:val="0"/>
          <w:bCs w:val="0"/>
        </w:rPr>
      </w:pPr>
      <w:r w:rsidRPr="002C41A0">
        <w:rPr>
          <w:b w:val="0"/>
          <w:bCs w:val="0"/>
        </w:rPr>
        <w:t>Stratégia udržateľného rozvoja dopravy a mobility Žilinského samosprávneho kraja</w:t>
      </w:r>
    </w:p>
    <w:p w14:paraId="2308BB6D" w14:textId="67FC053C" w:rsidR="00B23F51" w:rsidRPr="00B23F51" w:rsidRDefault="0006547E" w:rsidP="00311F28">
      <w:pPr>
        <w:spacing w:line="276" w:lineRule="auto"/>
        <w:jc w:val="both"/>
      </w:pPr>
      <w:r w:rsidRPr="002C41A0">
        <w:rPr>
          <w:b w:val="0"/>
          <w:bCs w:val="0"/>
        </w:rPr>
        <w:t>Plán dopravnej obslužnosti Žilinského samosprávneho kraja</w:t>
      </w:r>
    </w:p>
    <w:sectPr w:rsidR="00B23F51" w:rsidRPr="00B23F51" w:rsidSect="0053134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83715" w14:textId="77777777" w:rsidR="001E136D" w:rsidRDefault="001E136D" w:rsidP="00ED03F5">
      <w:r>
        <w:separator/>
      </w:r>
    </w:p>
  </w:endnote>
  <w:endnote w:type="continuationSeparator" w:id="0">
    <w:p w14:paraId="2BD26F9E" w14:textId="77777777" w:rsidR="001E136D" w:rsidRDefault="001E136D" w:rsidP="00ED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Officina Sans Itc T OT Book">
    <w:altName w:val="Courier New"/>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MT">
    <w:altName w:val="MS Gothic"/>
    <w:panose1 w:val="00000000000000000000"/>
    <w:charset w:val="80"/>
    <w:family w:val="auto"/>
    <w:notTrueType/>
    <w:pitch w:val="default"/>
    <w:sig w:usb0="00000005" w:usb1="08070000" w:usb2="00000010" w:usb3="00000000" w:csb0="00020002" w:csb1="00000000"/>
  </w:font>
  <w:font w:name="TimesNewRomanPSMT">
    <w:altName w:val="Yu Gothic"/>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eastAsiaTheme="minorHAnsi" w:hAnsi="Times New Roman"/>
        <w:bCs/>
        <w:color w:val="auto"/>
        <w:sz w:val="24"/>
        <w:szCs w:val="24"/>
        <w:lang w:val="sk-SK"/>
      </w:rPr>
      <w:id w:val="638998560"/>
      <w:docPartObj>
        <w:docPartGallery w:val="Page Numbers (Bottom of Page)"/>
        <w:docPartUnique/>
      </w:docPartObj>
    </w:sdtPr>
    <w:sdtEndPr>
      <w:rPr>
        <w:b w:val="0"/>
      </w:rPr>
    </w:sdtEndPr>
    <w:sdtContent>
      <w:p w14:paraId="7C0D2F3B" w14:textId="02C2C52B" w:rsidR="00E817DE" w:rsidRDefault="00E817DE" w:rsidP="00150F41">
        <w:pPr>
          <w:pStyle w:val="NzovDokumentu"/>
          <w:spacing w:after="0" w:line="276" w:lineRule="auto"/>
          <w:ind w:left="-284" w:right="-142"/>
          <w:jc w:val="center"/>
          <w:rPr>
            <w:rFonts w:ascii="Times New Roman" w:eastAsiaTheme="minorHAnsi" w:hAnsi="Times New Roman"/>
            <w:bCs/>
            <w:color w:val="auto"/>
            <w:sz w:val="24"/>
            <w:szCs w:val="24"/>
            <w:lang w:val="sk-SK"/>
          </w:rPr>
        </w:pPr>
      </w:p>
      <w:p w14:paraId="20D9F4FA" w14:textId="77777777" w:rsidR="00E817DE" w:rsidRPr="00C24E3A" w:rsidRDefault="00E817DE" w:rsidP="00150F41">
        <w:pPr>
          <w:pStyle w:val="NzovDokumentu"/>
          <w:spacing w:after="0" w:line="276" w:lineRule="auto"/>
          <w:ind w:left="-284" w:right="-142"/>
          <w:jc w:val="center"/>
          <w:rPr>
            <w:rFonts w:ascii="Times New Roman" w:hAnsi="Times New Roman"/>
            <w:b w:val="0"/>
            <w:color w:val="808080" w:themeColor="background1" w:themeShade="80"/>
            <w:sz w:val="23"/>
            <w:szCs w:val="23"/>
            <w:lang w:val="sk-SK"/>
          </w:rPr>
        </w:pPr>
        <w:r w:rsidRPr="00C24E3A">
          <w:rPr>
            <w:rFonts w:ascii="Times New Roman" w:hAnsi="Times New Roman"/>
            <w:b w:val="0"/>
            <w:color w:val="808080" w:themeColor="background1" w:themeShade="80"/>
            <w:sz w:val="23"/>
            <w:szCs w:val="23"/>
            <w:lang w:val="sk-SK"/>
          </w:rPr>
          <w:t>Projekt je spolufinancovaný z Európskeho fondu regionálneho rozvoja Investícia do Vašej budúcnosti</w:t>
        </w:r>
      </w:p>
      <w:p w14:paraId="6497EF1D" w14:textId="7473AE2E" w:rsidR="00E817DE" w:rsidRPr="00333AA3" w:rsidRDefault="00E817DE">
        <w:pPr>
          <w:pStyle w:val="Pta"/>
          <w:jc w:val="right"/>
          <w:rPr>
            <w:b w:val="0"/>
            <w:bCs w:val="0"/>
          </w:rPr>
        </w:pPr>
        <w:r w:rsidRPr="00333AA3">
          <w:rPr>
            <w:b w:val="0"/>
            <w:bCs w:val="0"/>
          </w:rPr>
          <w:fldChar w:fldCharType="begin"/>
        </w:r>
        <w:r w:rsidRPr="00333AA3">
          <w:rPr>
            <w:b w:val="0"/>
            <w:bCs w:val="0"/>
          </w:rPr>
          <w:instrText>PAGE   \* MERGEFORMAT</w:instrText>
        </w:r>
        <w:r w:rsidRPr="00333AA3">
          <w:rPr>
            <w:b w:val="0"/>
            <w:bCs w:val="0"/>
          </w:rPr>
          <w:fldChar w:fldCharType="separate"/>
        </w:r>
        <w:r w:rsidR="00174510">
          <w:rPr>
            <w:b w:val="0"/>
            <w:bCs w:val="0"/>
            <w:noProof/>
          </w:rPr>
          <w:t>26</w:t>
        </w:r>
        <w:r w:rsidRPr="00333AA3">
          <w:rPr>
            <w:b w:val="0"/>
            <w:bCs w:val="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7043212"/>
      <w:docPartObj>
        <w:docPartGallery w:val="Page Numbers (Bottom of Page)"/>
        <w:docPartUnique/>
      </w:docPartObj>
    </w:sdtPr>
    <w:sdtEndPr>
      <w:rPr>
        <w:b w:val="0"/>
        <w:bCs w:val="0"/>
      </w:rPr>
    </w:sdtEndPr>
    <w:sdtContent>
      <w:p w14:paraId="00CF9BE8" w14:textId="2D8184FE" w:rsidR="00E463F5" w:rsidRDefault="00E463F5" w:rsidP="00E463F5">
        <w:pPr>
          <w:pStyle w:val="Pta"/>
          <w:jc w:val="right"/>
        </w:pPr>
      </w:p>
      <w:p w14:paraId="18F2049D" w14:textId="77777777" w:rsidR="00E463F5" w:rsidRPr="00C24E3A" w:rsidRDefault="00E463F5" w:rsidP="00E463F5">
        <w:pPr>
          <w:pStyle w:val="NzovDokumentu"/>
          <w:spacing w:after="0" w:line="276" w:lineRule="auto"/>
          <w:ind w:left="-284" w:right="-142"/>
          <w:jc w:val="center"/>
          <w:rPr>
            <w:rFonts w:ascii="Times New Roman" w:hAnsi="Times New Roman"/>
            <w:b w:val="0"/>
            <w:color w:val="808080" w:themeColor="background1" w:themeShade="80"/>
            <w:sz w:val="23"/>
            <w:szCs w:val="23"/>
            <w:lang w:val="sk-SK"/>
          </w:rPr>
        </w:pPr>
        <w:r w:rsidRPr="00C24E3A">
          <w:rPr>
            <w:rFonts w:ascii="Times New Roman" w:hAnsi="Times New Roman"/>
            <w:b w:val="0"/>
            <w:color w:val="808080" w:themeColor="background1" w:themeShade="80"/>
            <w:sz w:val="23"/>
            <w:szCs w:val="23"/>
            <w:lang w:val="sk-SK"/>
          </w:rPr>
          <w:t>Projekt je spolufinancovaný z Európskeho fondu regionálneho rozvoja Investícia do Vašej budúcnosti</w:t>
        </w:r>
      </w:p>
      <w:p w14:paraId="5C09FA20" w14:textId="7ACD4495" w:rsidR="00E817DE" w:rsidRPr="00E463F5" w:rsidRDefault="00000000" w:rsidP="00E463F5">
        <w:pPr>
          <w:pStyle w:val="Pta"/>
          <w:jc w:val="right"/>
          <w:rPr>
            <w:b w:val="0"/>
            <w:bCs w:val="0"/>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77847" w14:textId="77777777" w:rsidR="001E136D" w:rsidRDefault="001E136D" w:rsidP="00ED03F5">
      <w:r>
        <w:separator/>
      </w:r>
    </w:p>
  </w:footnote>
  <w:footnote w:type="continuationSeparator" w:id="0">
    <w:p w14:paraId="33AAD286" w14:textId="77777777" w:rsidR="001E136D" w:rsidRDefault="001E136D" w:rsidP="00ED03F5">
      <w:r>
        <w:continuationSeparator/>
      </w:r>
    </w:p>
  </w:footnote>
  <w:footnote w:id="1">
    <w:p w14:paraId="07A5A32F" w14:textId="372C16C5" w:rsidR="00854C0F" w:rsidRPr="002C41A0" w:rsidRDefault="00854C0F" w:rsidP="00594B45">
      <w:pPr>
        <w:pStyle w:val="Textpoznmkypodiarou"/>
        <w:ind w:left="142" w:hanging="142"/>
      </w:pPr>
      <w:r w:rsidRPr="002C41A0">
        <w:rPr>
          <w:rStyle w:val="Odkaznapoznmkupodiarou"/>
        </w:rPr>
        <w:footnoteRef/>
      </w:r>
      <w:r w:rsidRPr="002C41A0">
        <w:t xml:space="preserve"> </w:t>
      </w:r>
      <w:r w:rsidRPr="002C41A0">
        <w:rPr>
          <w:b w:val="0"/>
          <w:bCs w:val="0"/>
        </w:rPr>
        <w:t>Metodická príručka k tvorbe analýz nákladov a prínosov (CBA) v rámci predkladania investičných projektov v oblasti dopravy pre programové obdobie 2014 – 2020, verzia 3.0, máj 2021.</w:t>
      </w:r>
    </w:p>
  </w:footnote>
  <w:footnote w:id="2">
    <w:p w14:paraId="612DBB54" w14:textId="58C9522F" w:rsidR="0016683C" w:rsidRPr="002C41A0" w:rsidRDefault="0016683C" w:rsidP="006745B2">
      <w:pPr>
        <w:pStyle w:val="Textpoznmkypodiarou"/>
        <w:ind w:left="142" w:hanging="142"/>
        <w:jc w:val="both"/>
      </w:pPr>
      <w:r w:rsidRPr="002C41A0">
        <w:rPr>
          <w:rStyle w:val="Odkaznapoznmkupodiarou"/>
        </w:rPr>
        <w:footnoteRef/>
      </w:r>
      <w:r w:rsidRPr="002C41A0">
        <w:t xml:space="preserve"> </w:t>
      </w:r>
      <w:r w:rsidR="0091529C" w:rsidRPr="002C41A0">
        <w:rPr>
          <w:b w:val="0"/>
          <w:bCs w:val="0"/>
        </w:rPr>
        <w:t xml:space="preserve">Metodická príručka k tvorbe analýz nákladov a prínosov (CBA) v rámci predkladania investičných projektov v oblasti dopravy pre programové obdobie 2014 – 2020, verzia 3.0, máj 2021. </w:t>
      </w:r>
      <w:r w:rsidRPr="002C41A0">
        <w:rPr>
          <w:b w:val="0"/>
          <w:bCs w:val="0"/>
        </w:rPr>
        <w:t>V zmysle metodickej príručky sa v projektoch sleduje látka pevnej (tuhej) prachovej častice označovan</w:t>
      </w:r>
      <w:r w:rsidR="002457ED" w:rsidRPr="002C41A0">
        <w:rPr>
          <w:b w:val="0"/>
          <w:bCs w:val="0"/>
        </w:rPr>
        <w:t>á</w:t>
      </w:r>
      <w:r w:rsidRPr="002C41A0">
        <w:rPr>
          <w:b w:val="0"/>
          <w:bCs w:val="0"/>
        </w:rPr>
        <w:t xml:space="preserve"> ako PM</w:t>
      </w:r>
      <w:r w:rsidRPr="002C41A0">
        <w:rPr>
          <w:b w:val="0"/>
          <w:bCs w:val="0"/>
          <w:vertAlign w:val="subscript"/>
        </w:rPr>
        <w:t>2,5</w:t>
      </w:r>
      <w:r w:rsidRPr="002C41A0">
        <w:rPr>
          <w:b w:val="0"/>
          <w:bCs w:val="0"/>
        </w:rPr>
        <w:t xml:space="preserve">. V čase predkladania projektu sa </w:t>
      </w:r>
      <w:r w:rsidR="002457ED" w:rsidRPr="002C41A0">
        <w:rPr>
          <w:b w:val="0"/>
          <w:bCs w:val="0"/>
        </w:rPr>
        <w:t>brala do úvahy</w:t>
      </w:r>
      <w:r w:rsidRPr="002C41A0">
        <w:rPr>
          <w:b w:val="0"/>
          <w:bCs w:val="0"/>
        </w:rPr>
        <w:t xml:space="preserve"> látka PM</w:t>
      </w:r>
      <w:r w:rsidRPr="002C41A0">
        <w:rPr>
          <w:b w:val="0"/>
          <w:bCs w:val="0"/>
          <w:vertAlign w:val="subscript"/>
        </w:rPr>
        <w:t>10</w:t>
      </w:r>
      <w:r w:rsidRPr="002C41A0">
        <w:rPr>
          <w:b w:val="0"/>
          <w:bCs w:val="0"/>
        </w:rPr>
        <w:t>.</w:t>
      </w:r>
    </w:p>
  </w:footnote>
  <w:footnote w:id="3">
    <w:p w14:paraId="5E1422C3" w14:textId="75A55BEF" w:rsidR="00C61F0B" w:rsidRDefault="00C61F0B" w:rsidP="006745B2">
      <w:pPr>
        <w:ind w:left="142" w:hanging="142"/>
        <w:jc w:val="both"/>
      </w:pPr>
      <w:r w:rsidRPr="002C41A0">
        <w:rPr>
          <w:rStyle w:val="Odkaznapoznmkupodiarou"/>
        </w:rPr>
        <w:footnoteRef/>
      </w:r>
      <w:r w:rsidRPr="002C41A0">
        <w:t xml:space="preserve"> </w:t>
      </w:r>
      <w:r w:rsidR="008B5500" w:rsidRPr="002C41A0">
        <w:rPr>
          <w:b w:val="0"/>
          <w:bCs w:val="0"/>
          <w:sz w:val="20"/>
          <w:szCs w:val="20"/>
        </w:rPr>
        <w:t>Metodická príručka k tvorbe analýz nákladov a prínosov (CBA) v rámci predkladania investičných projektov v oblasti dopravy pre programové obdobie 2014 – 2020, verzia 3.0, máj 2021. Uvedená</w:t>
      </w:r>
      <w:r w:rsidRPr="002C41A0">
        <w:rPr>
          <w:b w:val="0"/>
          <w:bCs w:val="0"/>
          <w:sz w:val="20"/>
          <w:szCs w:val="20"/>
        </w:rPr>
        <w:t xml:space="preserve"> metodická príručka</w:t>
      </w:r>
      <w:r w:rsidR="008B5500" w:rsidRPr="002C41A0">
        <w:rPr>
          <w:b w:val="0"/>
          <w:bCs w:val="0"/>
          <w:sz w:val="20"/>
          <w:szCs w:val="20"/>
        </w:rPr>
        <w:t xml:space="preserve"> </w:t>
      </w:r>
      <w:r w:rsidRPr="002C41A0">
        <w:rPr>
          <w:b w:val="0"/>
          <w:bCs w:val="0"/>
          <w:sz w:val="20"/>
          <w:szCs w:val="20"/>
        </w:rPr>
        <w:t>využíva jednotkové náklady hluku rozčlenené podľa typu územia – centrum mesta, intravilán mesta, intravilán obce a extravilán, čo v rozhodujúcej miere ovplyvňuje úspory nákladov z hluku.</w:t>
      </w:r>
      <w:r>
        <w:t xml:space="preserve"> </w:t>
      </w:r>
    </w:p>
    <w:p w14:paraId="597F2E41" w14:textId="458676A5" w:rsidR="00C61F0B" w:rsidRDefault="00C61F0B">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CEAF2" w14:textId="05CDE49A" w:rsidR="00E817DE" w:rsidRDefault="00E817DE" w:rsidP="00591F7C">
    <w:pPr>
      <w:pStyle w:val="Hlavika"/>
      <w:ind w:left="-426"/>
      <w:jc w:val="center"/>
      <w:rPr>
        <w:noProof/>
        <w:lang w:eastAsia="sk-SK"/>
      </w:rPr>
    </w:pPr>
    <w:r w:rsidRPr="00E434F2">
      <w:rPr>
        <w:noProof/>
        <w:lang w:eastAsia="sk-SK"/>
      </w:rPr>
      <w:drawing>
        <wp:inline distT="0" distB="0" distL="0" distR="0" wp14:anchorId="70327C68" wp14:editId="5BDB8DD4">
          <wp:extent cx="4461164" cy="539440"/>
          <wp:effectExtent l="0" t="0" r="0" b="0"/>
          <wp:docPr id="6" name="Obrázok 6" descr="C:\Users\mertinak\AppData\Local\Microsoft\Windows\Temporary Internet Files\Content.Word\logo OPII a MDV_ESIF.jpg"/>
          <wp:cNvGraphicFramePr/>
          <a:graphic xmlns:a="http://schemas.openxmlformats.org/drawingml/2006/main">
            <a:graphicData uri="http://schemas.openxmlformats.org/drawingml/2006/picture">
              <pic:pic xmlns:pic="http://schemas.openxmlformats.org/drawingml/2006/picture">
                <pic:nvPicPr>
                  <pic:cNvPr id="7" name="Obrázok 6" descr="C:\Users\mertinak\AppData\Local\Microsoft\Windows\Temporary Internet Files\Content.Word\logo OPII a MDV_ESIF.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458476" cy="539115"/>
                  </a:xfrm>
                  <a:prstGeom prst="rect">
                    <a:avLst/>
                  </a:prstGeom>
                  <a:noFill/>
                  <a:ln>
                    <a:noFill/>
                  </a:ln>
                </pic:spPr>
              </pic:pic>
            </a:graphicData>
          </a:graphic>
        </wp:inline>
      </w:drawing>
    </w:r>
    <w:r w:rsidRPr="00E434F2">
      <w:rPr>
        <w:noProof/>
        <w:lang w:eastAsia="sk-SK"/>
      </w:rPr>
      <w:drawing>
        <wp:inline distT="0" distB="0" distL="0" distR="0" wp14:anchorId="10DCD529" wp14:editId="02EA42E4">
          <wp:extent cx="1440611" cy="483080"/>
          <wp:effectExtent l="0" t="0" r="7620"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
                  <a:stretch>
                    <a:fillRect/>
                  </a:stretch>
                </pic:blipFill>
                <pic:spPr>
                  <a:xfrm>
                    <a:off x="0" y="0"/>
                    <a:ext cx="1440611" cy="483080"/>
                  </a:xfrm>
                  <a:prstGeom prst="rect">
                    <a:avLst/>
                  </a:prstGeom>
                </pic:spPr>
              </pic:pic>
            </a:graphicData>
          </a:graphic>
        </wp:inline>
      </w:drawing>
    </w:r>
  </w:p>
  <w:p w14:paraId="3C3E0108" w14:textId="77777777" w:rsidR="00E817DE" w:rsidRDefault="00E817DE" w:rsidP="00B76679">
    <w:pPr>
      <w:pStyle w:val="Hlavika"/>
      <w:ind w:left="-426"/>
      <w:rPr>
        <w:noProof/>
        <w:lang w:eastAsia="sk-SK"/>
      </w:rPr>
    </w:pPr>
  </w:p>
  <w:p w14:paraId="31BA75CF" w14:textId="77777777" w:rsidR="00E817DE" w:rsidRDefault="00E817DE" w:rsidP="00B76679">
    <w:pPr>
      <w:pStyle w:val="Hlavika"/>
      <w:ind w:left="-42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0CEA7" w14:textId="58169EAC" w:rsidR="00E817DE" w:rsidRDefault="00E817DE" w:rsidP="000367DC">
    <w:pPr>
      <w:pStyle w:val="Hlavika"/>
      <w:ind w:left="-426"/>
      <w:jc w:val="center"/>
    </w:pPr>
    <w:r w:rsidRPr="00E434F2">
      <w:rPr>
        <w:noProof/>
        <w:lang w:eastAsia="sk-SK"/>
      </w:rPr>
      <w:drawing>
        <wp:inline distT="0" distB="0" distL="0" distR="0" wp14:anchorId="7014D2C2" wp14:editId="69E64394">
          <wp:extent cx="4029075" cy="539021"/>
          <wp:effectExtent l="0" t="0" r="0" b="0"/>
          <wp:docPr id="8" name="Obrázok 6" descr="C:\Users\mertinak\AppData\Local\Microsoft\Windows\Temporary Internet Files\Content.Word\logo OPII a MDV_ESIF.jpg"/>
          <wp:cNvGraphicFramePr/>
          <a:graphic xmlns:a="http://schemas.openxmlformats.org/drawingml/2006/main">
            <a:graphicData uri="http://schemas.openxmlformats.org/drawingml/2006/picture">
              <pic:pic xmlns:pic="http://schemas.openxmlformats.org/drawingml/2006/picture">
                <pic:nvPicPr>
                  <pic:cNvPr id="7" name="Obrázok 6" descr="C:\Users\mertinak\AppData\Local\Microsoft\Windows\Temporary Internet Files\Content.Word\logo OPII a MDV_ESIF.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29777" cy="539115"/>
                  </a:xfrm>
                  <a:prstGeom prst="rect">
                    <a:avLst/>
                  </a:prstGeom>
                  <a:noFill/>
                  <a:ln>
                    <a:noFill/>
                  </a:ln>
                </pic:spPr>
              </pic:pic>
            </a:graphicData>
          </a:graphic>
        </wp:inline>
      </w:drawing>
    </w:r>
    <w:r w:rsidRPr="00E434F2">
      <w:rPr>
        <w:noProof/>
        <w:lang w:eastAsia="sk-SK"/>
      </w:rPr>
      <w:drawing>
        <wp:inline distT="0" distB="0" distL="0" distR="0" wp14:anchorId="41BB7349" wp14:editId="4F428E49">
          <wp:extent cx="1600200" cy="482296"/>
          <wp:effectExtent l="0" t="0" r="0" b="0"/>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
                  <a:stretch>
                    <a:fillRect/>
                  </a:stretch>
                </pic:blipFill>
                <pic:spPr>
                  <a:xfrm>
                    <a:off x="0" y="0"/>
                    <a:ext cx="1600200" cy="4822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1" w15:restartNumberingAfterBreak="0">
    <w:nsid w:val="007D73D5"/>
    <w:multiLevelType w:val="hybridMultilevel"/>
    <w:tmpl w:val="596E307C"/>
    <w:lvl w:ilvl="0" w:tplc="E01C1C12">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423754E"/>
    <w:multiLevelType w:val="hybridMultilevel"/>
    <w:tmpl w:val="041C23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435E9D"/>
    <w:multiLevelType w:val="multilevel"/>
    <w:tmpl w:val="2BBE691E"/>
    <w:lvl w:ilvl="0">
      <w:start w:val="1"/>
      <w:numFmt w:val="decimal"/>
      <w:lvlText w:val="%1."/>
      <w:lvlJc w:val="left"/>
      <w:pPr>
        <w:ind w:left="360" w:hanging="360"/>
      </w:pPr>
    </w:lvl>
    <w:lvl w:ilvl="1">
      <w:start w:val="1"/>
      <w:numFmt w:val="decimal"/>
      <w:lvlText w:val="%1.%2."/>
      <w:lvlJc w:val="left"/>
      <w:pPr>
        <w:ind w:left="29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524987"/>
    <w:multiLevelType w:val="hybridMultilevel"/>
    <w:tmpl w:val="0346FA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984508E"/>
    <w:multiLevelType w:val="hybridMultilevel"/>
    <w:tmpl w:val="55ECB00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14BC2481"/>
    <w:multiLevelType w:val="hybridMultilevel"/>
    <w:tmpl w:val="4D843162"/>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start w:val="1"/>
      <w:numFmt w:val="bullet"/>
      <w:lvlText w:val=""/>
      <w:lvlJc w:val="left"/>
      <w:pPr>
        <w:ind w:left="2508" w:hanging="360"/>
      </w:pPr>
      <w:rPr>
        <w:rFonts w:ascii="Wingdings" w:hAnsi="Wingdings" w:hint="default"/>
      </w:rPr>
    </w:lvl>
    <w:lvl w:ilvl="3" w:tplc="041B0001">
      <w:start w:val="1"/>
      <w:numFmt w:val="bullet"/>
      <w:lvlText w:val=""/>
      <w:lvlJc w:val="left"/>
      <w:pPr>
        <w:ind w:left="3228" w:hanging="360"/>
      </w:pPr>
      <w:rPr>
        <w:rFonts w:ascii="Symbol" w:hAnsi="Symbol" w:hint="default"/>
      </w:rPr>
    </w:lvl>
    <w:lvl w:ilvl="4" w:tplc="041B0003">
      <w:start w:val="1"/>
      <w:numFmt w:val="bullet"/>
      <w:lvlText w:val="o"/>
      <w:lvlJc w:val="left"/>
      <w:pPr>
        <w:ind w:left="3948" w:hanging="360"/>
      </w:pPr>
      <w:rPr>
        <w:rFonts w:ascii="Courier New" w:hAnsi="Courier New" w:cs="Courier New" w:hint="default"/>
      </w:rPr>
    </w:lvl>
    <w:lvl w:ilvl="5" w:tplc="041B0005">
      <w:start w:val="1"/>
      <w:numFmt w:val="bullet"/>
      <w:lvlText w:val=""/>
      <w:lvlJc w:val="left"/>
      <w:pPr>
        <w:ind w:left="4668" w:hanging="360"/>
      </w:pPr>
      <w:rPr>
        <w:rFonts w:ascii="Wingdings" w:hAnsi="Wingdings" w:hint="default"/>
      </w:rPr>
    </w:lvl>
    <w:lvl w:ilvl="6" w:tplc="041B0001">
      <w:start w:val="1"/>
      <w:numFmt w:val="bullet"/>
      <w:lvlText w:val=""/>
      <w:lvlJc w:val="left"/>
      <w:pPr>
        <w:ind w:left="5388" w:hanging="360"/>
      </w:pPr>
      <w:rPr>
        <w:rFonts w:ascii="Symbol" w:hAnsi="Symbol" w:hint="default"/>
      </w:rPr>
    </w:lvl>
    <w:lvl w:ilvl="7" w:tplc="041B0003">
      <w:start w:val="1"/>
      <w:numFmt w:val="bullet"/>
      <w:lvlText w:val="o"/>
      <w:lvlJc w:val="left"/>
      <w:pPr>
        <w:ind w:left="6108" w:hanging="360"/>
      </w:pPr>
      <w:rPr>
        <w:rFonts w:ascii="Courier New" w:hAnsi="Courier New" w:cs="Courier New" w:hint="default"/>
      </w:rPr>
    </w:lvl>
    <w:lvl w:ilvl="8" w:tplc="041B0005">
      <w:start w:val="1"/>
      <w:numFmt w:val="bullet"/>
      <w:lvlText w:val=""/>
      <w:lvlJc w:val="left"/>
      <w:pPr>
        <w:ind w:left="6828" w:hanging="360"/>
      </w:pPr>
      <w:rPr>
        <w:rFonts w:ascii="Wingdings" w:hAnsi="Wingdings" w:hint="default"/>
      </w:rPr>
    </w:lvl>
  </w:abstractNum>
  <w:abstractNum w:abstractNumId="7" w15:restartNumberingAfterBreak="0">
    <w:nsid w:val="14C45F89"/>
    <w:multiLevelType w:val="hybridMultilevel"/>
    <w:tmpl w:val="62D4D29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190F0DF7"/>
    <w:multiLevelType w:val="multilevel"/>
    <w:tmpl w:val="E4D08290"/>
    <w:lvl w:ilvl="0">
      <w:start w:val="12"/>
      <w:numFmt w:val="bullet"/>
      <w:lvlText w:val="-"/>
      <w:lvlJc w:val="left"/>
      <w:pPr>
        <w:ind w:left="786" w:hanging="360"/>
      </w:pPr>
      <w:rPr>
        <w:rFonts w:ascii="Times New Roman" w:hAnsi="Times New Roman" w:cs="Times New Roman" w:hint="default"/>
        <w:sz w:val="24"/>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9" w15:restartNumberingAfterBreak="0">
    <w:nsid w:val="1A1852DE"/>
    <w:multiLevelType w:val="hybridMultilevel"/>
    <w:tmpl w:val="19AC4F76"/>
    <w:lvl w:ilvl="0" w:tplc="041B0001">
      <w:start w:val="1"/>
      <w:numFmt w:val="bullet"/>
      <w:lvlText w:val=""/>
      <w:lvlJc w:val="left"/>
      <w:pPr>
        <w:ind w:left="1140" w:hanging="360"/>
      </w:pPr>
      <w:rPr>
        <w:rFonts w:ascii="Symbol" w:hAnsi="Symbol" w:hint="default"/>
      </w:rPr>
    </w:lvl>
    <w:lvl w:ilvl="1" w:tplc="041B0003">
      <w:start w:val="1"/>
      <w:numFmt w:val="bullet"/>
      <w:lvlText w:val="o"/>
      <w:lvlJc w:val="left"/>
      <w:pPr>
        <w:ind w:left="1860" w:hanging="360"/>
      </w:pPr>
      <w:rPr>
        <w:rFonts w:ascii="Courier New" w:hAnsi="Courier New" w:cs="Courier New" w:hint="default"/>
      </w:rPr>
    </w:lvl>
    <w:lvl w:ilvl="2" w:tplc="041B0005">
      <w:start w:val="1"/>
      <w:numFmt w:val="bullet"/>
      <w:lvlText w:val=""/>
      <w:lvlJc w:val="left"/>
      <w:pPr>
        <w:ind w:left="2580" w:hanging="360"/>
      </w:pPr>
      <w:rPr>
        <w:rFonts w:ascii="Wingdings" w:hAnsi="Wingdings" w:hint="default"/>
      </w:rPr>
    </w:lvl>
    <w:lvl w:ilvl="3" w:tplc="041B0001">
      <w:start w:val="1"/>
      <w:numFmt w:val="bullet"/>
      <w:lvlText w:val=""/>
      <w:lvlJc w:val="left"/>
      <w:pPr>
        <w:ind w:left="3300" w:hanging="360"/>
      </w:pPr>
      <w:rPr>
        <w:rFonts w:ascii="Symbol" w:hAnsi="Symbol" w:hint="default"/>
      </w:rPr>
    </w:lvl>
    <w:lvl w:ilvl="4" w:tplc="041B0003">
      <w:start w:val="1"/>
      <w:numFmt w:val="bullet"/>
      <w:lvlText w:val="o"/>
      <w:lvlJc w:val="left"/>
      <w:pPr>
        <w:ind w:left="4020" w:hanging="360"/>
      </w:pPr>
      <w:rPr>
        <w:rFonts w:ascii="Courier New" w:hAnsi="Courier New" w:cs="Courier New" w:hint="default"/>
      </w:rPr>
    </w:lvl>
    <w:lvl w:ilvl="5" w:tplc="041B0005">
      <w:start w:val="1"/>
      <w:numFmt w:val="bullet"/>
      <w:lvlText w:val=""/>
      <w:lvlJc w:val="left"/>
      <w:pPr>
        <w:ind w:left="4740" w:hanging="360"/>
      </w:pPr>
      <w:rPr>
        <w:rFonts w:ascii="Wingdings" w:hAnsi="Wingdings" w:hint="default"/>
      </w:rPr>
    </w:lvl>
    <w:lvl w:ilvl="6" w:tplc="041B0001">
      <w:start w:val="1"/>
      <w:numFmt w:val="bullet"/>
      <w:lvlText w:val=""/>
      <w:lvlJc w:val="left"/>
      <w:pPr>
        <w:ind w:left="5460" w:hanging="360"/>
      </w:pPr>
      <w:rPr>
        <w:rFonts w:ascii="Symbol" w:hAnsi="Symbol" w:hint="default"/>
      </w:rPr>
    </w:lvl>
    <w:lvl w:ilvl="7" w:tplc="041B0003">
      <w:start w:val="1"/>
      <w:numFmt w:val="bullet"/>
      <w:lvlText w:val="o"/>
      <w:lvlJc w:val="left"/>
      <w:pPr>
        <w:ind w:left="6180" w:hanging="360"/>
      </w:pPr>
      <w:rPr>
        <w:rFonts w:ascii="Courier New" w:hAnsi="Courier New" w:cs="Courier New" w:hint="default"/>
      </w:rPr>
    </w:lvl>
    <w:lvl w:ilvl="8" w:tplc="041B0005">
      <w:start w:val="1"/>
      <w:numFmt w:val="bullet"/>
      <w:lvlText w:val=""/>
      <w:lvlJc w:val="left"/>
      <w:pPr>
        <w:ind w:left="6900" w:hanging="360"/>
      </w:pPr>
      <w:rPr>
        <w:rFonts w:ascii="Wingdings" w:hAnsi="Wingdings" w:hint="default"/>
      </w:rPr>
    </w:lvl>
  </w:abstractNum>
  <w:abstractNum w:abstractNumId="10" w15:restartNumberingAfterBreak="0">
    <w:nsid w:val="1B831FE2"/>
    <w:multiLevelType w:val="multilevel"/>
    <w:tmpl w:val="63E8223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CF0B26"/>
    <w:multiLevelType w:val="multilevel"/>
    <w:tmpl w:val="F76437F0"/>
    <w:lvl w:ilvl="0">
      <w:start w:val="1"/>
      <w:numFmt w:val="lowerLetter"/>
      <w:lvlText w:val="%1)"/>
      <w:lvlJc w:val="left"/>
      <w:pPr>
        <w:ind w:left="0" w:firstLine="0"/>
      </w:pPr>
      <w:rPr>
        <w:rFonts w:hint="default"/>
      </w:rPr>
    </w:lvl>
    <w:lvl w:ilvl="1">
      <w:numFmt w:val="bullet"/>
      <w:lvlText w:val="-"/>
      <w:lvlJc w:val="left"/>
      <w:pPr>
        <w:ind w:left="720" w:hanging="360"/>
      </w:pPr>
      <w:rPr>
        <w:rFonts w:ascii="Times New Roman" w:eastAsiaTheme="minorHAnsi" w:hAnsi="Times New Roman" w:cs="Times New Roman" w:hint="default"/>
      </w:rPr>
    </w:lvl>
    <w:lvl w:ilvl="2">
      <w:start w:val="1"/>
      <w:numFmt w:val="lowerRoman"/>
      <w:lvlText w:val="%3."/>
      <w:lvlJc w:val="right"/>
      <w:pPr>
        <w:ind w:left="2225" w:hanging="180"/>
      </w:pPr>
      <w:rPr>
        <w:rFonts w:hint="default"/>
      </w:rPr>
    </w:lvl>
    <w:lvl w:ilvl="3">
      <w:start w:val="1"/>
      <w:numFmt w:val="decimal"/>
      <w:lvlText w:val="%4."/>
      <w:lvlJc w:val="left"/>
      <w:pPr>
        <w:ind w:left="2945" w:hanging="360"/>
      </w:pPr>
      <w:rPr>
        <w:rFonts w:hint="default"/>
      </w:rPr>
    </w:lvl>
    <w:lvl w:ilvl="4">
      <w:start w:val="1"/>
      <w:numFmt w:val="lowerLetter"/>
      <w:lvlText w:val="%5."/>
      <w:lvlJc w:val="left"/>
      <w:pPr>
        <w:ind w:left="3665" w:hanging="360"/>
      </w:pPr>
      <w:rPr>
        <w:rFonts w:hint="default"/>
      </w:rPr>
    </w:lvl>
    <w:lvl w:ilvl="5">
      <w:start w:val="1"/>
      <w:numFmt w:val="lowerRoman"/>
      <w:lvlText w:val="%6."/>
      <w:lvlJc w:val="right"/>
      <w:pPr>
        <w:ind w:left="4385" w:hanging="180"/>
      </w:pPr>
      <w:rPr>
        <w:rFonts w:hint="default"/>
      </w:rPr>
    </w:lvl>
    <w:lvl w:ilvl="6">
      <w:start w:val="1"/>
      <w:numFmt w:val="decimal"/>
      <w:lvlText w:val="%7."/>
      <w:lvlJc w:val="left"/>
      <w:pPr>
        <w:ind w:left="5105" w:hanging="360"/>
      </w:pPr>
      <w:rPr>
        <w:rFonts w:hint="default"/>
      </w:rPr>
    </w:lvl>
    <w:lvl w:ilvl="7">
      <w:start w:val="1"/>
      <w:numFmt w:val="lowerLetter"/>
      <w:lvlText w:val="%8."/>
      <w:lvlJc w:val="left"/>
      <w:pPr>
        <w:ind w:left="5825" w:hanging="360"/>
      </w:pPr>
      <w:rPr>
        <w:rFonts w:hint="default"/>
      </w:rPr>
    </w:lvl>
    <w:lvl w:ilvl="8">
      <w:start w:val="1"/>
      <w:numFmt w:val="lowerRoman"/>
      <w:lvlText w:val="%9."/>
      <w:lvlJc w:val="right"/>
      <w:pPr>
        <w:ind w:left="6545" w:hanging="180"/>
      </w:pPr>
      <w:rPr>
        <w:rFonts w:hint="default"/>
      </w:rPr>
    </w:lvl>
  </w:abstractNum>
  <w:abstractNum w:abstractNumId="12" w15:restartNumberingAfterBreak="0">
    <w:nsid w:val="1C89772B"/>
    <w:multiLevelType w:val="hybridMultilevel"/>
    <w:tmpl w:val="4B4C069E"/>
    <w:lvl w:ilvl="0" w:tplc="91DADE7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3" w15:restartNumberingAfterBreak="0">
    <w:nsid w:val="1D1C6438"/>
    <w:multiLevelType w:val="multilevel"/>
    <w:tmpl w:val="EF52E374"/>
    <w:lvl w:ilvl="0">
      <w:start w:val="1"/>
      <w:numFmt w:val="decimal"/>
      <w:lvlText w:val="%1."/>
      <w:lvlJc w:val="left"/>
      <w:pPr>
        <w:ind w:left="720" w:hanging="360"/>
      </w:pPr>
      <w:rPr>
        <w:rFonts w:hint="default"/>
      </w:rPr>
    </w:lvl>
    <w:lvl w:ilvl="1">
      <w:start w:val="4"/>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688" w:hanging="1800"/>
      </w:pPr>
      <w:rPr>
        <w:rFonts w:hint="default"/>
        <w:b/>
      </w:rPr>
    </w:lvl>
  </w:abstractNum>
  <w:abstractNum w:abstractNumId="14" w15:restartNumberingAfterBreak="0">
    <w:nsid w:val="1D5A4568"/>
    <w:multiLevelType w:val="hybridMultilevel"/>
    <w:tmpl w:val="34CE2E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F5374D1"/>
    <w:multiLevelType w:val="hybridMultilevel"/>
    <w:tmpl w:val="9FE46288"/>
    <w:lvl w:ilvl="0" w:tplc="041B000F">
      <w:start w:val="1"/>
      <w:numFmt w:val="decimal"/>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6" w15:restartNumberingAfterBreak="0">
    <w:nsid w:val="23774A81"/>
    <w:multiLevelType w:val="hybridMultilevel"/>
    <w:tmpl w:val="29260564"/>
    <w:lvl w:ilvl="0" w:tplc="E6F26E1A">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40A4933"/>
    <w:multiLevelType w:val="hybridMultilevel"/>
    <w:tmpl w:val="54024496"/>
    <w:lvl w:ilvl="0" w:tplc="49DE5D8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4354A1F"/>
    <w:multiLevelType w:val="hybridMultilevel"/>
    <w:tmpl w:val="9E42BCDA"/>
    <w:lvl w:ilvl="0" w:tplc="874A8D5C">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9" w15:restartNumberingAfterBreak="0">
    <w:nsid w:val="246C038F"/>
    <w:multiLevelType w:val="hybridMultilevel"/>
    <w:tmpl w:val="1A161952"/>
    <w:lvl w:ilvl="0" w:tplc="15084D9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57705D7"/>
    <w:multiLevelType w:val="multilevel"/>
    <w:tmpl w:val="FDCC34A0"/>
    <w:lvl w:ilvl="0">
      <w:start w:val="1"/>
      <w:numFmt w:val="decimal"/>
      <w:lvlText w:val="%1."/>
      <w:lvlJc w:val="left"/>
      <w:pPr>
        <w:ind w:left="720" w:hanging="360"/>
      </w:pPr>
      <w:rPr>
        <w:rFonts w:hint="default"/>
        <w:b/>
        <w:bCs/>
      </w:rPr>
    </w:lvl>
    <w:lvl w:ilvl="1">
      <w:start w:val="3"/>
      <w:numFmt w:val="decimal"/>
      <w:isLgl/>
      <w:lvlText w:val="%1.%2"/>
      <w:lvlJc w:val="left"/>
      <w:pPr>
        <w:ind w:left="786"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1" w15:restartNumberingAfterBreak="0">
    <w:nsid w:val="300C6D8F"/>
    <w:multiLevelType w:val="hybridMultilevel"/>
    <w:tmpl w:val="950C919C"/>
    <w:lvl w:ilvl="0" w:tplc="D00E3932">
      <w:start w:val="1"/>
      <w:numFmt w:val="low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34E31BB7"/>
    <w:multiLevelType w:val="multilevel"/>
    <w:tmpl w:val="055E66EC"/>
    <w:lvl w:ilvl="0">
      <w:start w:val="1"/>
      <w:numFmt w:val="decimal"/>
      <w:lvlText w:val="%1"/>
      <w:lvlJc w:val="left"/>
      <w:pPr>
        <w:ind w:left="360" w:hanging="360"/>
      </w:pPr>
      <w:rPr>
        <w:rFonts w:eastAsiaTheme="majorEastAsia" w:hint="default"/>
        <w:b/>
      </w:rPr>
    </w:lvl>
    <w:lvl w:ilvl="1">
      <w:start w:val="1"/>
      <w:numFmt w:val="decimal"/>
      <w:lvlText w:val="%1.%2"/>
      <w:lvlJc w:val="left"/>
      <w:pPr>
        <w:ind w:left="360" w:hanging="360"/>
      </w:pPr>
      <w:rPr>
        <w:rFonts w:eastAsiaTheme="majorEastAsia" w:hint="default"/>
        <w:b/>
      </w:rPr>
    </w:lvl>
    <w:lvl w:ilvl="2">
      <w:start w:val="1"/>
      <w:numFmt w:val="decimal"/>
      <w:lvlText w:val="%1.%2.%3"/>
      <w:lvlJc w:val="left"/>
      <w:pPr>
        <w:ind w:left="720" w:hanging="720"/>
      </w:pPr>
      <w:rPr>
        <w:rFonts w:eastAsiaTheme="majorEastAsia" w:hint="default"/>
        <w:b/>
      </w:rPr>
    </w:lvl>
    <w:lvl w:ilvl="3">
      <w:start w:val="1"/>
      <w:numFmt w:val="decimal"/>
      <w:lvlText w:val="%1.%2.%3.%4"/>
      <w:lvlJc w:val="left"/>
      <w:pPr>
        <w:ind w:left="720" w:hanging="720"/>
      </w:pPr>
      <w:rPr>
        <w:rFonts w:eastAsiaTheme="majorEastAsia" w:hint="default"/>
        <w:b/>
      </w:rPr>
    </w:lvl>
    <w:lvl w:ilvl="4">
      <w:start w:val="1"/>
      <w:numFmt w:val="decimal"/>
      <w:lvlText w:val="%1.%2.%3.%4.%5"/>
      <w:lvlJc w:val="left"/>
      <w:pPr>
        <w:ind w:left="1080" w:hanging="1080"/>
      </w:pPr>
      <w:rPr>
        <w:rFonts w:eastAsiaTheme="majorEastAsia" w:hint="default"/>
        <w:b/>
      </w:rPr>
    </w:lvl>
    <w:lvl w:ilvl="5">
      <w:start w:val="1"/>
      <w:numFmt w:val="decimal"/>
      <w:lvlText w:val="%1.%2.%3.%4.%5.%6"/>
      <w:lvlJc w:val="left"/>
      <w:pPr>
        <w:ind w:left="1080" w:hanging="1080"/>
      </w:pPr>
      <w:rPr>
        <w:rFonts w:eastAsiaTheme="majorEastAsia" w:hint="default"/>
        <w:b/>
      </w:rPr>
    </w:lvl>
    <w:lvl w:ilvl="6">
      <w:start w:val="1"/>
      <w:numFmt w:val="decimal"/>
      <w:lvlText w:val="%1.%2.%3.%4.%5.%6.%7"/>
      <w:lvlJc w:val="left"/>
      <w:pPr>
        <w:ind w:left="1440" w:hanging="1440"/>
      </w:pPr>
      <w:rPr>
        <w:rFonts w:eastAsiaTheme="majorEastAsia" w:hint="default"/>
        <w:b/>
      </w:rPr>
    </w:lvl>
    <w:lvl w:ilvl="7">
      <w:start w:val="1"/>
      <w:numFmt w:val="decimal"/>
      <w:lvlText w:val="%1.%2.%3.%4.%5.%6.%7.%8"/>
      <w:lvlJc w:val="left"/>
      <w:pPr>
        <w:ind w:left="1440" w:hanging="1440"/>
      </w:pPr>
      <w:rPr>
        <w:rFonts w:eastAsiaTheme="majorEastAsia" w:hint="default"/>
        <w:b/>
      </w:rPr>
    </w:lvl>
    <w:lvl w:ilvl="8">
      <w:start w:val="1"/>
      <w:numFmt w:val="decimal"/>
      <w:lvlText w:val="%1.%2.%3.%4.%5.%6.%7.%8.%9"/>
      <w:lvlJc w:val="left"/>
      <w:pPr>
        <w:ind w:left="1800" w:hanging="1800"/>
      </w:pPr>
      <w:rPr>
        <w:rFonts w:eastAsiaTheme="majorEastAsia" w:hint="default"/>
        <w:b/>
      </w:rPr>
    </w:lvl>
  </w:abstractNum>
  <w:abstractNum w:abstractNumId="23" w15:restartNumberingAfterBreak="0">
    <w:nsid w:val="36602D67"/>
    <w:multiLevelType w:val="hybridMultilevel"/>
    <w:tmpl w:val="438A6038"/>
    <w:lvl w:ilvl="0" w:tplc="1AC2D9FC">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8B543B9"/>
    <w:multiLevelType w:val="hybridMultilevel"/>
    <w:tmpl w:val="F4C26D6E"/>
    <w:lvl w:ilvl="0" w:tplc="041B0001">
      <w:start w:val="1"/>
      <w:numFmt w:val="bullet"/>
      <w:lvlText w:val=""/>
      <w:lvlJc w:val="left"/>
      <w:pPr>
        <w:ind w:left="3905"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93C0407"/>
    <w:multiLevelType w:val="hybridMultilevel"/>
    <w:tmpl w:val="FA425FA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6" w15:restartNumberingAfterBreak="0">
    <w:nsid w:val="3DF35395"/>
    <w:multiLevelType w:val="hybridMultilevel"/>
    <w:tmpl w:val="709A4E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1633300"/>
    <w:multiLevelType w:val="multilevel"/>
    <w:tmpl w:val="FFD09552"/>
    <w:lvl w:ilvl="0">
      <w:start w:val="1"/>
      <w:numFmt w:val="decimal"/>
      <w:lvlText w:val="%1"/>
      <w:lvlJc w:val="left"/>
      <w:pPr>
        <w:ind w:left="360" w:hanging="360"/>
      </w:pPr>
      <w:rPr>
        <w:rFonts w:eastAsiaTheme="majorEastAsia" w:hint="default"/>
      </w:rPr>
    </w:lvl>
    <w:lvl w:ilvl="1">
      <w:start w:val="2"/>
      <w:numFmt w:val="decimal"/>
      <w:lvlText w:val="%1.%2"/>
      <w:lvlJc w:val="left"/>
      <w:pPr>
        <w:ind w:left="1635" w:hanging="360"/>
      </w:pPr>
      <w:rPr>
        <w:rFonts w:ascii="Times New Roman" w:eastAsiaTheme="majorEastAsia" w:hAnsi="Times New Roman" w:cs="Times New Roman" w:hint="default"/>
        <w:b/>
      </w:rPr>
    </w:lvl>
    <w:lvl w:ilvl="2">
      <w:start w:val="1"/>
      <w:numFmt w:val="decimal"/>
      <w:lvlText w:val="%1.%2.%3"/>
      <w:lvlJc w:val="left"/>
      <w:pPr>
        <w:ind w:left="1572" w:hanging="720"/>
      </w:pPr>
      <w:rPr>
        <w:rFonts w:eastAsiaTheme="majorEastAsia" w:hint="default"/>
      </w:rPr>
    </w:lvl>
    <w:lvl w:ilvl="3">
      <w:start w:val="1"/>
      <w:numFmt w:val="decimal"/>
      <w:lvlText w:val="%1.%2.%3.%4"/>
      <w:lvlJc w:val="left"/>
      <w:pPr>
        <w:ind w:left="1998" w:hanging="720"/>
      </w:pPr>
      <w:rPr>
        <w:rFonts w:eastAsiaTheme="majorEastAsia" w:hint="default"/>
      </w:rPr>
    </w:lvl>
    <w:lvl w:ilvl="4">
      <w:start w:val="1"/>
      <w:numFmt w:val="decimal"/>
      <w:lvlText w:val="%1.%2.%3.%4.%5"/>
      <w:lvlJc w:val="left"/>
      <w:pPr>
        <w:ind w:left="2784" w:hanging="1080"/>
      </w:pPr>
      <w:rPr>
        <w:rFonts w:eastAsiaTheme="majorEastAsia" w:hint="default"/>
      </w:rPr>
    </w:lvl>
    <w:lvl w:ilvl="5">
      <w:start w:val="1"/>
      <w:numFmt w:val="decimal"/>
      <w:lvlText w:val="%1.%2.%3.%4.%5.%6"/>
      <w:lvlJc w:val="left"/>
      <w:pPr>
        <w:ind w:left="3210" w:hanging="1080"/>
      </w:pPr>
      <w:rPr>
        <w:rFonts w:eastAsiaTheme="majorEastAsia" w:hint="default"/>
      </w:rPr>
    </w:lvl>
    <w:lvl w:ilvl="6">
      <w:start w:val="1"/>
      <w:numFmt w:val="decimal"/>
      <w:lvlText w:val="%1.%2.%3.%4.%5.%6.%7"/>
      <w:lvlJc w:val="left"/>
      <w:pPr>
        <w:ind w:left="3996" w:hanging="1440"/>
      </w:pPr>
      <w:rPr>
        <w:rFonts w:eastAsiaTheme="majorEastAsia" w:hint="default"/>
      </w:rPr>
    </w:lvl>
    <w:lvl w:ilvl="7">
      <w:start w:val="1"/>
      <w:numFmt w:val="decimal"/>
      <w:lvlText w:val="%1.%2.%3.%4.%5.%6.%7.%8"/>
      <w:lvlJc w:val="left"/>
      <w:pPr>
        <w:ind w:left="4422" w:hanging="1440"/>
      </w:pPr>
      <w:rPr>
        <w:rFonts w:eastAsiaTheme="majorEastAsia" w:hint="default"/>
      </w:rPr>
    </w:lvl>
    <w:lvl w:ilvl="8">
      <w:start w:val="1"/>
      <w:numFmt w:val="decimal"/>
      <w:lvlText w:val="%1.%2.%3.%4.%5.%6.%7.%8.%9"/>
      <w:lvlJc w:val="left"/>
      <w:pPr>
        <w:ind w:left="5208" w:hanging="1800"/>
      </w:pPr>
      <w:rPr>
        <w:rFonts w:eastAsiaTheme="majorEastAsia" w:hint="default"/>
      </w:rPr>
    </w:lvl>
  </w:abstractNum>
  <w:abstractNum w:abstractNumId="28" w15:restartNumberingAfterBreak="0">
    <w:nsid w:val="45D831C2"/>
    <w:multiLevelType w:val="hybridMultilevel"/>
    <w:tmpl w:val="54188154"/>
    <w:lvl w:ilvl="0" w:tplc="31222B24">
      <w:start w:val="80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8E8412A"/>
    <w:multiLevelType w:val="hybridMultilevel"/>
    <w:tmpl w:val="54188154"/>
    <w:lvl w:ilvl="0" w:tplc="31222B24">
      <w:start w:val="80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D992DA8"/>
    <w:multiLevelType w:val="multilevel"/>
    <w:tmpl w:val="63E8223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4E9B4CBE"/>
    <w:multiLevelType w:val="multilevel"/>
    <w:tmpl w:val="4B82116E"/>
    <w:lvl w:ilvl="0">
      <w:start w:val="1"/>
      <w:numFmt w:val="lowerLetter"/>
      <w:lvlText w:val="%1)"/>
      <w:lvlJc w:val="left"/>
      <w:pPr>
        <w:ind w:left="0" w:firstLine="0"/>
      </w:pPr>
      <w:rPr>
        <w:rFonts w:hint="default"/>
      </w:rPr>
    </w:lvl>
    <w:lvl w:ilvl="1">
      <w:numFmt w:val="bullet"/>
      <w:lvlText w:val="-"/>
      <w:lvlJc w:val="left"/>
      <w:pPr>
        <w:ind w:left="720" w:hanging="360"/>
      </w:pPr>
      <w:rPr>
        <w:rFonts w:ascii="Times New Roman" w:eastAsiaTheme="minorHAnsi" w:hAnsi="Times New Roman" w:cs="Times New Roman" w:hint="default"/>
      </w:rPr>
    </w:lvl>
    <w:lvl w:ilvl="2">
      <w:start w:val="1"/>
      <w:numFmt w:val="lowerRoman"/>
      <w:lvlText w:val="%3."/>
      <w:lvlJc w:val="right"/>
      <w:pPr>
        <w:ind w:left="2225" w:hanging="180"/>
      </w:pPr>
      <w:rPr>
        <w:rFonts w:hint="default"/>
      </w:rPr>
    </w:lvl>
    <w:lvl w:ilvl="3">
      <w:start w:val="1"/>
      <w:numFmt w:val="decimal"/>
      <w:lvlText w:val="%4."/>
      <w:lvlJc w:val="left"/>
      <w:pPr>
        <w:ind w:left="2945" w:hanging="360"/>
      </w:pPr>
      <w:rPr>
        <w:rFonts w:hint="default"/>
      </w:rPr>
    </w:lvl>
    <w:lvl w:ilvl="4">
      <w:start w:val="1"/>
      <w:numFmt w:val="lowerLetter"/>
      <w:lvlText w:val="%5."/>
      <w:lvlJc w:val="left"/>
      <w:pPr>
        <w:ind w:left="3665" w:hanging="360"/>
      </w:pPr>
      <w:rPr>
        <w:rFonts w:hint="default"/>
      </w:rPr>
    </w:lvl>
    <w:lvl w:ilvl="5">
      <w:start w:val="1"/>
      <w:numFmt w:val="lowerRoman"/>
      <w:lvlText w:val="%6."/>
      <w:lvlJc w:val="right"/>
      <w:pPr>
        <w:ind w:left="4385" w:hanging="180"/>
      </w:pPr>
      <w:rPr>
        <w:rFonts w:hint="default"/>
      </w:rPr>
    </w:lvl>
    <w:lvl w:ilvl="6">
      <w:start w:val="1"/>
      <w:numFmt w:val="decimal"/>
      <w:lvlText w:val="%7."/>
      <w:lvlJc w:val="left"/>
      <w:pPr>
        <w:ind w:left="5105" w:hanging="360"/>
      </w:pPr>
      <w:rPr>
        <w:rFonts w:hint="default"/>
      </w:rPr>
    </w:lvl>
    <w:lvl w:ilvl="7">
      <w:start w:val="1"/>
      <w:numFmt w:val="lowerLetter"/>
      <w:lvlText w:val="%8."/>
      <w:lvlJc w:val="left"/>
      <w:pPr>
        <w:ind w:left="5825" w:hanging="360"/>
      </w:pPr>
      <w:rPr>
        <w:rFonts w:hint="default"/>
      </w:rPr>
    </w:lvl>
    <w:lvl w:ilvl="8">
      <w:start w:val="1"/>
      <w:numFmt w:val="lowerRoman"/>
      <w:lvlText w:val="%9."/>
      <w:lvlJc w:val="right"/>
      <w:pPr>
        <w:ind w:left="6545" w:hanging="180"/>
      </w:pPr>
      <w:rPr>
        <w:rFonts w:hint="default"/>
      </w:rPr>
    </w:lvl>
  </w:abstractNum>
  <w:abstractNum w:abstractNumId="32" w15:restartNumberingAfterBreak="0">
    <w:nsid w:val="581E3D91"/>
    <w:multiLevelType w:val="hybridMultilevel"/>
    <w:tmpl w:val="009A8EC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3" w15:restartNumberingAfterBreak="0">
    <w:nsid w:val="63D36E8D"/>
    <w:multiLevelType w:val="hybridMultilevel"/>
    <w:tmpl w:val="C36A34BC"/>
    <w:lvl w:ilvl="0" w:tplc="C062FDE4">
      <w:start w:val="3"/>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4" w15:restartNumberingAfterBreak="0">
    <w:nsid w:val="64585286"/>
    <w:multiLevelType w:val="hybridMultilevel"/>
    <w:tmpl w:val="D1647C1C"/>
    <w:lvl w:ilvl="0" w:tplc="179E6664">
      <w:numFmt w:val="bullet"/>
      <w:lvlText w:val="-"/>
      <w:lvlJc w:val="left"/>
      <w:pPr>
        <w:ind w:left="1080" w:hanging="360"/>
      </w:pPr>
      <w:rPr>
        <w:rFonts w:ascii="Times New Roman" w:eastAsiaTheme="minorHAnsi"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699F5328"/>
    <w:multiLevelType w:val="multilevel"/>
    <w:tmpl w:val="8F66D0B2"/>
    <w:lvl w:ilvl="0">
      <w:start w:val="1"/>
      <w:numFmt w:val="decimal"/>
      <w:lvlText w:val="%1."/>
      <w:lvlJc w:val="left"/>
      <w:pPr>
        <w:ind w:left="720" w:hanging="360"/>
      </w:p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74036583"/>
    <w:multiLevelType w:val="multilevel"/>
    <w:tmpl w:val="63C27778"/>
    <w:lvl w:ilvl="0">
      <w:start w:val="1"/>
      <w:numFmt w:val="decimal"/>
      <w:lvlText w:val="%1"/>
      <w:lvlJc w:val="left"/>
      <w:pPr>
        <w:ind w:left="435" w:hanging="435"/>
      </w:pPr>
      <w:rPr>
        <w:rFonts w:eastAsiaTheme="majorEastAsia" w:hint="default"/>
        <w:b/>
      </w:rPr>
    </w:lvl>
    <w:lvl w:ilvl="1">
      <w:start w:val="1"/>
      <w:numFmt w:val="decimal"/>
      <w:lvlText w:val="%1.%2"/>
      <w:lvlJc w:val="left"/>
      <w:pPr>
        <w:ind w:left="435" w:hanging="435"/>
      </w:pPr>
      <w:rPr>
        <w:rFonts w:eastAsiaTheme="majorEastAsia" w:hint="default"/>
        <w:b/>
      </w:rPr>
    </w:lvl>
    <w:lvl w:ilvl="2">
      <w:start w:val="1"/>
      <w:numFmt w:val="decimal"/>
      <w:lvlText w:val="%1.%2.%3"/>
      <w:lvlJc w:val="left"/>
      <w:pPr>
        <w:ind w:left="720" w:hanging="720"/>
      </w:pPr>
      <w:rPr>
        <w:rFonts w:eastAsiaTheme="majorEastAsia" w:hint="default"/>
        <w:b/>
      </w:rPr>
    </w:lvl>
    <w:lvl w:ilvl="3">
      <w:start w:val="1"/>
      <w:numFmt w:val="decimal"/>
      <w:lvlText w:val="%1.%2.%3.%4"/>
      <w:lvlJc w:val="left"/>
      <w:pPr>
        <w:ind w:left="720" w:hanging="720"/>
      </w:pPr>
      <w:rPr>
        <w:rFonts w:eastAsiaTheme="majorEastAsia" w:hint="default"/>
        <w:b/>
      </w:rPr>
    </w:lvl>
    <w:lvl w:ilvl="4">
      <w:start w:val="1"/>
      <w:numFmt w:val="decimal"/>
      <w:lvlText w:val="%1.%2.%3.%4.%5"/>
      <w:lvlJc w:val="left"/>
      <w:pPr>
        <w:ind w:left="1080" w:hanging="1080"/>
      </w:pPr>
      <w:rPr>
        <w:rFonts w:eastAsiaTheme="majorEastAsia" w:hint="default"/>
        <w:b/>
      </w:rPr>
    </w:lvl>
    <w:lvl w:ilvl="5">
      <w:start w:val="1"/>
      <w:numFmt w:val="decimal"/>
      <w:lvlText w:val="%1.%2.%3.%4.%5.%6"/>
      <w:lvlJc w:val="left"/>
      <w:pPr>
        <w:ind w:left="1080" w:hanging="1080"/>
      </w:pPr>
      <w:rPr>
        <w:rFonts w:eastAsiaTheme="majorEastAsia" w:hint="default"/>
        <w:b/>
      </w:rPr>
    </w:lvl>
    <w:lvl w:ilvl="6">
      <w:start w:val="1"/>
      <w:numFmt w:val="decimal"/>
      <w:lvlText w:val="%1.%2.%3.%4.%5.%6.%7"/>
      <w:lvlJc w:val="left"/>
      <w:pPr>
        <w:ind w:left="1440" w:hanging="1440"/>
      </w:pPr>
      <w:rPr>
        <w:rFonts w:eastAsiaTheme="majorEastAsia" w:hint="default"/>
        <w:b/>
      </w:rPr>
    </w:lvl>
    <w:lvl w:ilvl="7">
      <w:start w:val="1"/>
      <w:numFmt w:val="decimal"/>
      <w:lvlText w:val="%1.%2.%3.%4.%5.%6.%7.%8"/>
      <w:lvlJc w:val="left"/>
      <w:pPr>
        <w:ind w:left="1440" w:hanging="1440"/>
      </w:pPr>
      <w:rPr>
        <w:rFonts w:eastAsiaTheme="majorEastAsia" w:hint="default"/>
        <w:b/>
      </w:rPr>
    </w:lvl>
    <w:lvl w:ilvl="8">
      <w:start w:val="1"/>
      <w:numFmt w:val="decimal"/>
      <w:lvlText w:val="%1.%2.%3.%4.%5.%6.%7.%8.%9"/>
      <w:lvlJc w:val="left"/>
      <w:pPr>
        <w:ind w:left="1800" w:hanging="1800"/>
      </w:pPr>
      <w:rPr>
        <w:rFonts w:eastAsiaTheme="majorEastAsia" w:hint="default"/>
        <w:b/>
      </w:rPr>
    </w:lvl>
  </w:abstractNum>
  <w:num w:numId="1" w16cid:durableId="1384862353">
    <w:abstractNumId w:val="8"/>
  </w:num>
  <w:num w:numId="2" w16cid:durableId="56100716">
    <w:abstractNumId w:val="23"/>
  </w:num>
  <w:num w:numId="3" w16cid:durableId="1227258725">
    <w:abstractNumId w:val="34"/>
  </w:num>
  <w:num w:numId="4" w16cid:durableId="1114598973">
    <w:abstractNumId w:val="20"/>
  </w:num>
  <w:num w:numId="5" w16cid:durableId="1714306180">
    <w:abstractNumId w:val="31"/>
  </w:num>
  <w:num w:numId="6" w16cid:durableId="330840690">
    <w:abstractNumId w:val="11"/>
  </w:num>
  <w:num w:numId="7" w16cid:durableId="356732222">
    <w:abstractNumId w:val="16"/>
  </w:num>
  <w:num w:numId="8" w16cid:durableId="1827041155">
    <w:abstractNumId w:val="0"/>
  </w:num>
  <w:num w:numId="9" w16cid:durableId="184253777">
    <w:abstractNumId w:val="28"/>
  </w:num>
  <w:num w:numId="10" w16cid:durableId="693073617">
    <w:abstractNumId w:val="13"/>
  </w:num>
  <w:num w:numId="11" w16cid:durableId="1630816575">
    <w:abstractNumId w:val="3"/>
  </w:num>
  <w:num w:numId="12" w16cid:durableId="973215939">
    <w:abstractNumId w:val="36"/>
  </w:num>
  <w:num w:numId="13" w16cid:durableId="1454398309">
    <w:abstractNumId w:val="26"/>
  </w:num>
  <w:num w:numId="14" w16cid:durableId="88473649">
    <w:abstractNumId w:val="15"/>
  </w:num>
  <w:num w:numId="15" w16cid:durableId="2123187044">
    <w:abstractNumId w:val="27"/>
  </w:num>
  <w:num w:numId="16" w16cid:durableId="736783388">
    <w:abstractNumId w:val="29"/>
  </w:num>
  <w:num w:numId="17" w16cid:durableId="1244611745">
    <w:abstractNumId w:val="22"/>
  </w:num>
  <w:num w:numId="18" w16cid:durableId="1761683066">
    <w:abstractNumId w:val="17"/>
  </w:num>
  <w:num w:numId="19" w16cid:durableId="1272667719">
    <w:abstractNumId w:val="25"/>
  </w:num>
  <w:num w:numId="20" w16cid:durableId="1610770091">
    <w:abstractNumId w:val="35"/>
  </w:num>
  <w:num w:numId="21" w16cid:durableId="2074228462">
    <w:abstractNumId w:val="30"/>
  </w:num>
  <w:num w:numId="22" w16cid:durableId="1865053650">
    <w:abstractNumId w:val="2"/>
  </w:num>
  <w:num w:numId="23" w16cid:durableId="1860199612">
    <w:abstractNumId w:val="1"/>
  </w:num>
  <w:num w:numId="24" w16cid:durableId="1388913438">
    <w:abstractNumId w:val="7"/>
  </w:num>
  <w:num w:numId="25" w16cid:durableId="1382896761">
    <w:abstractNumId w:val="10"/>
  </w:num>
  <w:num w:numId="26" w16cid:durableId="97020799">
    <w:abstractNumId w:val="12"/>
  </w:num>
  <w:num w:numId="27" w16cid:durableId="713309634">
    <w:abstractNumId w:val="14"/>
  </w:num>
  <w:num w:numId="28" w16cid:durableId="1702365116">
    <w:abstractNumId w:val="24"/>
  </w:num>
  <w:num w:numId="29" w16cid:durableId="1554924471">
    <w:abstractNumId w:val="33"/>
  </w:num>
  <w:num w:numId="30" w16cid:durableId="47843843">
    <w:abstractNumId w:val="32"/>
  </w:num>
  <w:num w:numId="31" w16cid:durableId="1263759255">
    <w:abstractNumId w:val="21"/>
  </w:num>
  <w:num w:numId="32" w16cid:durableId="206301846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23267865">
    <w:abstractNumId w:val="5"/>
  </w:num>
  <w:num w:numId="34" w16cid:durableId="554849458">
    <w:abstractNumId w:val="9"/>
  </w:num>
  <w:num w:numId="35" w16cid:durableId="488640900">
    <w:abstractNumId w:val="6"/>
  </w:num>
  <w:num w:numId="36" w16cid:durableId="458453304">
    <w:abstractNumId w:val="4"/>
  </w:num>
  <w:num w:numId="37" w16cid:durableId="791823204">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22C8"/>
    <w:rsid w:val="000019C5"/>
    <w:rsid w:val="00002A17"/>
    <w:rsid w:val="0000420F"/>
    <w:rsid w:val="00004EF1"/>
    <w:rsid w:val="0000535A"/>
    <w:rsid w:val="000066CB"/>
    <w:rsid w:val="00006964"/>
    <w:rsid w:val="0000765F"/>
    <w:rsid w:val="00011DCB"/>
    <w:rsid w:val="00012758"/>
    <w:rsid w:val="00013671"/>
    <w:rsid w:val="00013A85"/>
    <w:rsid w:val="000150F4"/>
    <w:rsid w:val="000162AC"/>
    <w:rsid w:val="00016B21"/>
    <w:rsid w:val="00016DBA"/>
    <w:rsid w:val="000217D4"/>
    <w:rsid w:val="00022047"/>
    <w:rsid w:val="00022AFA"/>
    <w:rsid w:val="00026AC3"/>
    <w:rsid w:val="00026CA6"/>
    <w:rsid w:val="000275A2"/>
    <w:rsid w:val="00027B4C"/>
    <w:rsid w:val="00032744"/>
    <w:rsid w:val="000348BC"/>
    <w:rsid w:val="000350A3"/>
    <w:rsid w:val="00035EB7"/>
    <w:rsid w:val="000367DC"/>
    <w:rsid w:val="00037F21"/>
    <w:rsid w:val="00042989"/>
    <w:rsid w:val="000433D5"/>
    <w:rsid w:val="000449CE"/>
    <w:rsid w:val="00046645"/>
    <w:rsid w:val="00047366"/>
    <w:rsid w:val="0004738F"/>
    <w:rsid w:val="00047759"/>
    <w:rsid w:val="000479B2"/>
    <w:rsid w:val="000519B9"/>
    <w:rsid w:val="000551CD"/>
    <w:rsid w:val="00061C27"/>
    <w:rsid w:val="00061FEF"/>
    <w:rsid w:val="0006336A"/>
    <w:rsid w:val="0006547E"/>
    <w:rsid w:val="00065491"/>
    <w:rsid w:val="00066BD9"/>
    <w:rsid w:val="000673BB"/>
    <w:rsid w:val="00071421"/>
    <w:rsid w:val="00075BDB"/>
    <w:rsid w:val="00082B5C"/>
    <w:rsid w:val="000830AF"/>
    <w:rsid w:val="00087D62"/>
    <w:rsid w:val="000943A3"/>
    <w:rsid w:val="00097F60"/>
    <w:rsid w:val="000A3108"/>
    <w:rsid w:val="000A38B1"/>
    <w:rsid w:val="000A6D19"/>
    <w:rsid w:val="000B12A9"/>
    <w:rsid w:val="000B791F"/>
    <w:rsid w:val="000B7BDE"/>
    <w:rsid w:val="000C3E23"/>
    <w:rsid w:val="000C3E9E"/>
    <w:rsid w:val="000C5451"/>
    <w:rsid w:val="000D0865"/>
    <w:rsid w:val="000D34EE"/>
    <w:rsid w:val="000D5A08"/>
    <w:rsid w:val="000D67FD"/>
    <w:rsid w:val="000E0352"/>
    <w:rsid w:val="000E2F88"/>
    <w:rsid w:val="000E4E5B"/>
    <w:rsid w:val="000E67DE"/>
    <w:rsid w:val="000E6B2F"/>
    <w:rsid w:val="000E73A8"/>
    <w:rsid w:val="000F2F23"/>
    <w:rsid w:val="000F4A88"/>
    <w:rsid w:val="000F5B97"/>
    <w:rsid w:val="000F6853"/>
    <w:rsid w:val="00103154"/>
    <w:rsid w:val="00103C01"/>
    <w:rsid w:val="00106616"/>
    <w:rsid w:val="001072E5"/>
    <w:rsid w:val="00111F7C"/>
    <w:rsid w:val="0011241C"/>
    <w:rsid w:val="001132C2"/>
    <w:rsid w:val="0011423D"/>
    <w:rsid w:val="00114243"/>
    <w:rsid w:val="0011430A"/>
    <w:rsid w:val="00115D17"/>
    <w:rsid w:val="00116A90"/>
    <w:rsid w:val="00122C90"/>
    <w:rsid w:val="00123595"/>
    <w:rsid w:val="00125C8D"/>
    <w:rsid w:val="00132B09"/>
    <w:rsid w:val="00137FA3"/>
    <w:rsid w:val="00150E2A"/>
    <w:rsid w:val="00150F41"/>
    <w:rsid w:val="00151607"/>
    <w:rsid w:val="00151679"/>
    <w:rsid w:val="00151C93"/>
    <w:rsid w:val="0015507A"/>
    <w:rsid w:val="001563B4"/>
    <w:rsid w:val="00157552"/>
    <w:rsid w:val="001617EC"/>
    <w:rsid w:val="001655B9"/>
    <w:rsid w:val="001659E5"/>
    <w:rsid w:val="001664EA"/>
    <w:rsid w:val="00166505"/>
    <w:rsid w:val="0016683C"/>
    <w:rsid w:val="00170349"/>
    <w:rsid w:val="00174510"/>
    <w:rsid w:val="001826C5"/>
    <w:rsid w:val="00183AA8"/>
    <w:rsid w:val="0018676D"/>
    <w:rsid w:val="00187A3D"/>
    <w:rsid w:val="0019196A"/>
    <w:rsid w:val="00192B1B"/>
    <w:rsid w:val="00194C50"/>
    <w:rsid w:val="001A1F04"/>
    <w:rsid w:val="001A3994"/>
    <w:rsid w:val="001A3D87"/>
    <w:rsid w:val="001A7274"/>
    <w:rsid w:val="001A7445"/>
    <w:rsid w:val="001B0B0D"/>
    <w:rsid w:val="001B253B"/>
    <w:rsid w:val="001B3E63"/>
    <w:rsid w:val="001B50DE"/>
    <w:rsid w:val="001B51E3"/>
    <w:rsid w:val="001B7B3F"/>
    <w:rsid w:val="001C1177"/>
    <w:rsid w:val="001C1D75"/>
    <w:rsid w:val="001C3BB4"/>
    <w:rsid w:val="001C555A"/>
    <w:rsid w:val="001C5F52"/>
    <w:rsid w:val="001C6659"/>
    <w:rsid w:val="001C6892"/>
    <w:rsid w:val="001D0C30"/>
    <w:rsid w:val="001D242C"/>
    <w:rsid w:val="001D307C"/>
    <w:rsid w:val="001D4181"/>
    <w:rsid w:val="001D42E2"/>
    <w:rsid w:val="001D5C3F"/>
    <w:rsid w:val="001E136D"/>
    <w:rsid w:val="001E1DBA"/>
    <w:rsid w:val="001E27AA"/>
    <w:rsid w:val="001E31E4"/>
    <w:rsid w:val="001E4E7B"/>
    <w:rsid w:val="001F1DCC"/>
    <w:rsid w:val="001F5867"/>
    <w:rsid w:val="001F598A"/>
    <w:rsid w:val="001F6905"/>
    <w:rsid w:val="001F695D"/>
    <w:rsid w:val="00203495"/>
    <w:rsid w:val="00203EE7"/>
    <w:rsid w:val="00205A3D"/>
    <w:rsid w:val="00205F87"/>
    <w:rsid w:val="00211B44"/>
    <w:rsid w:val="00211D71"/>
    <w:rsid w:val="00213310"/>
    <w:rsid w:val="00214955"/>
    <w:rsid w:val="00215A17"/>
    <w:rsid w:val="00217726"/>
    <w:rsid w:val="00220D20"/>
    <w:rsid w:val="00223D0D"/>
    <w:rsid w:val="00224DC5"/>
    <w:rsid w:val="00225E72"/>
    <w:rsid w:val="00225F35"/>
    <w:rsid w:val="00226C8E"/>
    <w:rsid w:val="00227DDD"/>
    <w:rsid w:val="00234664"/>
    <w:rsid w:val="00235F52"/>
    <w:rsid w:val="0023639C"/>
    <w:rsid w:val="0023645B"/>
    <w:rsid w:val="002368BA"/>
    <w:rsid w:val="002379DA"/>
    <w:rsid w:val="00240311"/>
    <w:rsid w:val="002428A9"/>
    <w:rsid w:val="0024332B"/>
    <w:rsid w:val="002443D5"/>
    <w:rsid w:val="00244739"/>
    <w:rsid w:val="0024474A"/>
    <w:rsid w:val="002457ED"/>
    <w:rsid w:val="0025038F"/>
    <w:rsid w:val="002513B0"/>
    <w:rsid w:val="002538B1"/>
    <w:rsid w:val="002541E1"/>
    <w:rsid w:val="002566AF"/>
    <w:rsid w:val="00256FFF"/>
    <w:rsid w:val="00257521"/>
    <w:rsid w:val="00260732"/>
    <w:rsid w:val="00260F43"/>
    <w:rsid w:val="002619C6"/>
    <w:rsid w:val="00261D99"/>
    <w:rsid w:val="00266DD8"/>
    <w:rsid w:val="00267BBB"/>
    <w:rsid w:val="00271074"/>
    <w:rsid w:val="00272193"/>
    <w:rsid w:val="00273013"/>
    <w:rsid w:val="00274310"/>
    <w:rsid w:val="002777F6"/>
    <w:rsid w:val="00282293"/>
    <w:rsid w:val="002839BF"/>
    <w:rsid w:val="0028589B"/>
    <w:rsid w:val="00286237"/>
    <w:rsid w:val="00287897"/>
    <w:rsid w:val="00290ACC"/>
    <w:rsid w:val="00290B48"/>
    <w:rsid w:val="0029285D"/>
    <w:rsid w:val="00294643"/>
    <w:rsid w:val="0029748A"/>
    <w:rsid w:val="002A4687"/>
    <w:rsid w:val="002A72F3"/>
    <w:rsid w:val="002B03DC"/>
    <w:rsid w:val="002B1060"/>
    <w:rsid w:val="002B1575"/>
    <w:rsid w:val="002B49D6"/>
    <w:rsid w:val="002B50DF"/>
    <w:rsid w:val="002B73F3"/>
    <w:rsid w:val="002B7878"/>
    <w:rsid w:val="002C00E4"/>
    <w:rsid w:val="002C235E"/>
    <w:rsid w:val="002C2E8D"/>
    <w:rsid w:val="002C41A0"/>
    <w:rsid w:val="002C5094"/>
    <w:rsid w:val="002C6939"/>
    <w:rsid w:val="002C7D22"/>
    <w:rsid w:val="002D0791"/>
    <w:rsid w:val="002D0C64"/>
    <w:rsid w:val="002D4057"/>
    <w:rsid w:val="002D538C"/>
    <w:rsid w:val="002D55AE"/>
    <w:rsid w:val="002D6578"/>
    <w:rsid w:val="002D6916"/>
    <w:rsid w:val="002D6D13"/>
    <w:rsid w:val="002E18A8"/>
    <w:rsid w:val="002E42F6"/>
    <w:rsid w:val="002E4408"/>
    <w:rsid w:val="002E7BDE"/>
    <w:rsid w:val="002F19D8"/>
    <w:rsid w:val="002F1F79"/>
    <w:rsid w:val="002F3BC7"/>
    <w:rsid w:val="002F512D"/>
    <w:rsid w:val="002F51A4"/>
    <w:rsid w:val="003009D0"/>
    <w:rsid w:val="00311F28"/>
    <w:rsid w:val="00315256"/>
    <w:rsid w:val="003170DE"/>
    <w:rsid w:val="003241FB"/>
    <w:rsid w:val="0032475A"/>
    <w:rsid w:val="00324C73"/>
    <w:rsid w:val="00325BAA"/>
    <w:rsid w:val="00332613"/>
    <w:rsid w:val="003330F2"/>
    <w:rsid w:val="00333AA3"/>
    <w:rsid w:val="003349D9"/>
    <w:rsid w:val="00334BAD"/>
    <w:rsid w:val="00334F3D"/>
    <w:rsid w:val="00336499"/>
    <w:rsid w:val="00337082"/>
    <w:rsid w:val="00341602"/>
    <w:rsid w:val="0034166C"/>
    <w:rsid w:val="0034248C"/>
    <w:rsid w:val="003427B4"/>
    <w:rsid w:val="00344756"/>
    <w:rsid w:val="00346ADA"/>
    <w:rsid w:val="00353318"/>
    <w:rsid w:val="00355484"/>
    <w:rsid w:val="00360F9E"/>
    <w:rsid w:val="00361AFC"/>
    <w:rsid w:val="00362EF5"/>
    <w:rsid w:val="00364E18"/>
    <w:rsid w:val="00367C08"/>
    <w:rsid w:val="00367D4F"/>
    <w:rsid w:val="003706FB"/>
    <w:rsid w:val="00372272"/>
    <w:rsid w:val="003722B4"/>
    <w:rsid w:val="00373217"/>
    <w:rsid w:val="00374AAD"/>
    <w:rsid w:val="00377201"/>
    <w:rsid w:val="003773E3"/>
    <w:rsid w:val="00377CD2"/>
    <w:rsid w:val="0038132C"/>
    <w:rsid w:val="00383BF7"/>
    <w:rsid w:val="003855CC"/>
    <w:rsid w:val="003874FE"/>
    <w:rsid w:val="00387CE7"/>
    <w:rsid w:val="00392A2A"/>
    <w:rsid w:val="003949FE"/>
    <w:rsid w:val="00395215"/>
    <w:rsid w:val="00395D93"/>
    <w:rsid w:val="00397ED3"/>
    <w:rsid w:val="003A438C"/>
    <w:rsid w:val="003A43BC"/>
    <w:rsid w:val="003A5359"/>
    <w:rsid w:val="003B3117"/>
    <w:rsid w:val="003B7CCD"/>
    <w:rsid w:val="003C597B"/>
    <w:rsid w:val="003C5A6B"/>
    <w:rsid w:val="003C7AA8"/>
    <w:rsid w:val="003D02CE"/>
    <w:rsid w:val="003D1E87"/>
    <w:rsid w:val="003D28C4"/>
    <w:rsid w:val="003D3370"/>
    <w:rsid w:val="003D3F8A"/>
    <w:rsid w:val="003D447A"/>
    <w:rsid w:val="003D5EB7"/>
    <w:rsid w:val="003D6B76"/>
    <w:rsid w:val="003D787A"/>
    <w:rsid w:val="003D7E7A"/>
    <w:rsid w:val="003E0103"/>
    <w:rsid w:val="003E178D"/>
    <w:rsid w:val="003E2FBF"/>
    <w:rsid w:val="003E314D"/>
    <w:rsid w:val="003E5400"/>
    <w:rsid w:val="003F025F"/>
    <w:rsid w:val="003F0B4E"/>
    <w:rsid w:val="003F0E38"/>
    <w:rsid w:val="003F403F"/>
    <w:rsid w:val="003F4E79"/>
    <w:rsid w:val="003F60DE"/>
    <w:rsid w:val="003F70B6"/>
    <w:rsid w:val="003F7631"/>
    <w:rsid w:val="004007DF"/>
    <w:rsid w:val="004022D4"/>
    <w:rsid w:val="00406D86"/>
    <w:rsid w:val="00413F67"/>
    <w:rsid w:val="004147FD"/>
    <w:rsid w:val="00415E19"/>
    <w:rsid w:val="00415E4A"/>
    <w:rsid w:val="00417744"/>
    <w:rsid w:val="0042193A"/>
    <w:rsid w:val="004219D2"/>
    <w:rsid w:val="00426015"/>
    <w:rsid w:val="004261C8"/>
    <w:rsid w:val="00426F53"/>
    <w:rsid w:val="00434747"/>
    <w:rsid w:val="00434AEC"/>
    <w:rsid w:val="0043536B"/>
    <w:rsid w:val="00435789"/>
    <w:rsid w:val="00441E92"/>
    <w:rsid w:val="004425C2"/>
    <w:rsid w:val="00443D39"/>
    <w:rsid w:val="00447056"/>
    <w:rsid w:val="004477E3"/>
    <w:rsid w:val="00451822"/>
    <w:rsid w:val="00452DE7"/>
    <w:rsid w:val="00454C71"/>
    <w:rsid w:val="00455BED"/>
    <w:rsid w:val="00456D86"/>
    <w:rsid w:val="0046016A"/>
    <w:rsid w:val="00460387"/>
    <w:rsid w:val="00460841"/>
    <w:rsid w:val="00460A30"/>
    <w:rsid w:val="0046352E"/>
    <w:rsid w:val="004649AC"/>
    <w:rsid w:val="00465117"/>
    <w:rsid w:val="00465B44"/>
    <w:rsid w:val="00465D89"/>
    <w:rsid w:val="00467776"/>
    <w:rsid w:val="00480EDC"/>
    <w:rsid w:val="004822C1"/>
    <w:rsid w:val="0048555E"/>
    <w:rsid w:val="004901B7"/>
    <w:rsid w:val="004919B2"/>
    <w:rsid w:val="00491C00"/>
    <w:rsid w:val="004946BA"/>
    <w:rsid w:val="0049504A"/>
    <w:rsid w:val="00495B6E"/>
    <w:rsid w:val="00495E79"/>
    <w:rsid w:val="00496770"/>
    <w:rsid w:val="00497549"/>
    <w:rsid w:val="004A23CA"/>
    <w:rsid w:val="004A3140"/>
    <w:rsid w:val="004A776D"/>
    <w:rsid w:val="004B2268"/>
    <w:rsid w:val="004B2AA7"/>
    <w:rsid w:val="004B3398"/>
    <w:rsid w:val="004B48DA"/>
    <w:rsid w:val="004B669D"/>
    <w:rsid w:val="004B7B70"/>
    <w:rsid w:val="004C0330"/>
    <w:rsid w:val="004C2FB8"/>
    <w:rsid w:val="004C3258"/>
    <w:rsid w:val="004C42F3"/>
    <w:rsid w:val="004C6986"/>
    <w:rsid w:val="004D4C8E"/>
    <w:rsid w:val="004D4FDA"/>
    <w:rsid w:val="004D6318"/>
    <w:rsid w:val="004D6ECF"/>
    <w:rsid w:val="004E12F5"/>
    <w:rsid w:val="004E4B38"/>
    <w:rsid w:val="004E4DC7"/>
    <w:rsid w:val="004E4E9D"/>
    <w:rsid w:val="004E544A"/>
    <w:rsid w:val="004E597C"/>
    <w:rsid w:val="004F1613"/>
    <w:rsid w:val="004F2AC9"/>
    <w:rsid w:val="004F2E18"/>
    <w:rsid w:val="004F4C93"/>
    <w:rsid w:val="004F501B"/>
    <w:rsid w:val="00501EC5"/>
    <w:rsid w:val="0050246F"/>
    <w:rsid w:val="00504C39"/>
    <w:rsid w:val="00506142"/>
    <w:rsid w:val="005077DD"/>
    <w:rsid w:val="00507D8B"/>
    <w:rsid w:val="005108FB"/>
    <w:rsid w:val="005124A4"/>
    <w:rsid w:val="00515258"/>
    <w:rsid w:val="005155F3"/>
    <w:rsid w:val="00517B2C"/>
    <w:rsid w:val="00521E78"/>
    <w:rsid w:val="00523B26"/>
    <w:rsid w:val="00524E6E"/>
    <w:rsid w:val="0052599D"/>
    <w:rsid w:val="005301ED"/>
    <w:rsid w:val="005306E2"/>
    <w:rsid w:val="00531345"/>
    <w:rsid w:val="00531A74"/>
    <w:rsid w:val="00535436"/>
    <w:rsid w:val="0053751B"/>
    <w:rsid w:val="00543884"/>
    <w:rsid w:val="005457D5"/>
    <w:rsid w:val="005458C5"/>
    <w:rsid w:val="00550D8E"/>
    <w:rsid w:val="005526E0"/>
    <w:rsid w:val="00554D7B"/>
    <w:rsid w:val="0056057D"/>
    <w:rsid w:val="0056107A"/>
    <w:rsid w:val="00562C33"/>
    <w:rsid w:val="00566331"/>
    <w:rsid w:val="00570344"/>
    <w:rsid w:val="0057099E"/>
    <w:rsid w:val="00572393"/>
    <w:rsid w:val="005730B3"/>
    <w:rsid w:val="0057344D"/>
    <w:rsid w:val="00576578"/>
    <w:rsid w:val="005772A2"/>
    <w:rsid w:val="00583884"/>
    <w:rsid w:val="00583B8A"/>
    <w:rsid w:val="0058612C"/>
    <w:rsid w:val="00586631"/>
    <w:rsid w:val="00587541"/>
    <w:rsid w:val="00590D1A"/>
    <w:rsid w:val="00591F7C"/>
    <w:rsid w:val="00592B68"/>
    <w:rsid w:val="00592F91"/>
    <w:rsid w:val="00594B45"/>
    <w:rsid w:val="00594F27"/>
    <w:rsid w:val="005A05FE"/>
    <w:rsid w:val="005A1F76"/>
    <w:rsid w:val="005A28F5"/>
    <w:rsid w:val="005A7314"/>
    <w:rsid w:val="005B5C5E"/>
    <w:rsid w:val="005B5DA6"/>
    <w:rsid w:val="005B721E"/>
    <w:rsid w:val="005C1781"/>
    <w:rsid w:val="005C24D2"/>
    <w:rsid w:val="005C4F5B"/>
    <w:rsid w:val="005C5FC3"/>
    <w:rsid w:val="005C785A"/>
    <w:rsid w:val="005D135C"/>
    <w:rsid w:val="005D3481"/>
    <w:rsid w:val="005D3F35"/>
    <w:rsid w:val="005D6751"/>
    <w:rsid w:val="005D7145"/>
    <w:rsid w:val="005E06B0"/>
    <w:rsid w:val="005E0D1A"/>
    <w:rsid w:val="005E1A81"/>
    <w:rsid w:val="005E539C"/>
    <w:rsid w:val="005E7734"/>
    <w:rsid w:val="005E780A"/>
    <w:rsid w:val="005F20C2"/>
    <w:rsid w:val="005F4CF8"/>
    <w:rsid w:val="005F7EEE"/>
    <w:rsid w:val="0060129F"/>
    <w:rsid w:val="0060141B"/>
    <w:rsid w:val="00601843"/>
    <w:rsid w:val="0060188C"/>
    <w:rsid w:val="00605191"/>
    <w:rsid w:val="00610053"/>
    <w:rsid w:val="00611806"/>
    <w:rsid w:val="00612B3B"/>
    <w:rsid w:val="00614C8D"/>
    <w:rsid w:val="006210A0"/>
    <w:rsid w:val="00621453"/>
    <w:rsid w:val="006225D3"/>
    <w:rsid w:val="006225FF"/>
    <w:rsid w:val="006233BF"/>
    <w:rsid w:val="006239F8"/>
    <w:rsid w:val="00625527"/>
    <w:rsid w:val="006256C3"/>
    <w:rsid w:val="00627210"/>
    <w:rsid w:val="00627EC7"/>
    <w:rsid w:val="00631E35"/>
    <w:rsid w:val="00632D12"/>
    <w:rsid w:val="006330E5"/>
    <w:rsid w:val="00633E1E"/>
    <w:rsid w:val="00635603"/>
    <w:rsid w:val="00636619"/>
    <w:rsid w:val="00640488"/>
    <w:rsid w:val="00640E1E"/>
    <w:rsid w:val="00640E93"/>
    <w:rsid w:val="00641C09"/>
    <w:rsid w:val="00642668"/>
    <w:rsid w:val="0064385F"/>
    <w:rsid w:val="0064413D"/>
    <w:rsid w:val="00644452"/>
    <w:rsid w:val="00647B63"/>
    <w:rsid w:val="0065316F"/>
    <w:rsid w:val="006534BA"/>
    <w:rsid w:val="006556A2"/>
    <w:rsid w:val="0065762B"/>
    <w:rsid w:val="00662CC7"/>
    <w:rsid w:val="00662EB8"/>
    <w:rsid w:val="00663A7E"/>
    <w:rsid w:val="00663C65"/>
    <w:rsid w:val="00664CA2"/>
    <w:rsid w:val="00670032"/>
    <w:rsid w:val="006736D9"/>
    <w:rsid w:val="00673CB4"/>
    <w:rsid w:val="006745B2"/>
    <w:rsid w:val="0067782C"/>
    <w:rsid w:val="00677850"/>
    <w:rsid w:val="006861A7"/>
    <w:rsid w:val="0068622C"/>
    <w:rsid w:val="0068624E"/>
    <w:rsid w:val="00686674"/>
    <w:rsid w:val="00686B86"/>
    <w:rsid w:val="00686BA9"/>
    <w:rsid w:val="006870B0"/>
    <w:rsid w:val="00694273"/>
    <w:rsid w:val="0069443C"/>
    <w:rsid w:val="00695E66"/>
    <w:rsid w:val="00697BD1"/>
    <w:rsid w:val="006A03C2"/>
    <w:rsid w:val="006A0C88"/>
    <w:rsid w:val="006A76C7"/>
    <w:rsid w:val="006B0557"/>
    <w:rsid w:val="006B4F08"/>
    <w:rsid w:val="006B551E"/>
    <w:rsid w:val="006B5BB5"/>
    <w:rsid w:val="006C1A96"/>
    <w:rsid w:val="006C21A2"/>
    <w:rsid w:val="006C256F"/>
    <w:rsid w:val="006C274C"/>
    <w:rsid w:val="006C2A6E"/>
    <w:rsid w:val="006C6135"/>
    <w:rsid w:val="006C64B1"/>
    <w:rsid w:val="006C7733"/>
    <w:rsid w:val="006D4E18"/>
    <w:rsid w:val="006D66B3"/>
    <w:rsid w:val="006E033D"/>
    <w:rsid w:val="006E05B0"/>
    <w:rsid w:val="006E1153"/>
    <w:rsid w:val="006E2436"/>
    <w:rsid w:val="006E316E"/>
    <w:rsid w:val="006E3FD4"/>
    <w:rsid w:val="006E5043"/>
    <w:rsid w:val="006E52A4"/>
    <w:rsid w:val="006E68C0"/>
    <w:rsid w:val="006E708E"/>
    <w:rsid w:val="006E7C12"/>
    <w:rsid w:val="006F131E"/>
    <w:rsid w:val="006F2A11"/>
    <w:rsid w:val="006F5FF0"/>
    <w:rsid w:val="00702734"/>
    <w:rsid w:val="0070323B"/>
    <w:rsid w:val="00703DA7"/>
    <w:rsid w:val="00704AD8"/>
    <w:rsid w:val="00704FFC"/>
    <w:rsid w:val="00705202"/>
    <w:rsid w:val="0070554A"/>
    <w:rsid w:val="00705B98"/>
    <w:rsid w:val="007068DC"/>
    <w:rsid w:val="0071002A"/>
    <w:rsid w:val="00712815"/>
    <w:rsid w:val="00721702"/>
    <w:rsid w:val="007238AA"/>
    <w:rsid w:val="00724773"/>
    <w:rsid w:val="007266CD"/>
    <w:rsid w:val="007271EF"/>
    <w:rsid w:val="00727C1F"/>
    <w:rsid w:val="00735B1C"/>
    <w:rsid w:val="0073619C"/>
    <w:rsid w:val="0074043D"/>
    <w:rsid w:val="00746C40"/>
    <w:rsid w:val="007505E2"/>
    <w:rsid w:val="00751773"/>
    <w:rsid w:val="00755207"/>
    <w:rsid w:val="007554B8"/>
    <w:rsid w:val="00756F06"/>
    <w:rsid w:val="007572E9"/>
    <w:rsid w:val="00760D02"/>
    <w:rsid w:val="00760EB6"/>
    <w:rsid w:val="00761643"/>
    <w:rsid w:val="00761E10"/>
    <w:rsid w:val="00765033"/>
    <w:rsid w:val="00767462"/>
    <w:rsid w:val="007718FA"/>
    <w:rsid w:val="00772EEC"/>
    <w:rsid w:val="007775F0"/>
    <w:rsid w:val="0078233E"/>
    <w:rsid w:val="00784D0F"/>
    <w:rsid w:val="007859C6"/>
    <w:rsid w:val="00791DFA"/>
    <w:rsid w:val="00792E8F"/>
    <w:rsid w:val="007940C6"/>
    <w:rsid w:val="007947D3"/>
    <w:rsid w:val="00797A54"/>
    <w:rsid w:val="007A0DF7"/>
    <w:rsid w:val="007A39FF"/>
    <w:rsid w:val="007A4FDC"/>
    <w:rsid w:val="007A5157"/>
    <w:rsid w:val="007A516E"/>
    <w:rsid w:val="007A61D9"/>
    <w:rsid w:val="007A7B7C"/>
    <w:rsid w:val="007B01A0"/>
    <w:rsid w:val="007B1DF0"/>
    <w:rsid w:val="007B674D"/>
    <w:rsid w:val="007C0841"/>
    <w:rsid w:val="007C1B56"/>
    <w:rsid w:val="007C2311"/>
    <w:rsid w:val="007C2A4C"/>
    <w:rsid w:val="007C46F5"/>
    <w:rsid w:val="007C5CFE"/>
    <w:rsid w:val="007C6310"/>
    <w:rsid w:val="007C79BD"/>
    <w:rsid w:val="007D00BF"/>
    <w:rsid w:val="007D315A"/>
    <w:rsid w:val="007D458E"/>
    <w:rsid w:val="007D5813"/>
    <w:rsid w:val="007D58F4"/>
    <w:rsid w:val="007D5D15"/>
    <w:rsid w:val="007D615D"/>
    <w:rsid w:val="007E4057"/>
    <w:rsid w:val="007E60BA"/>
    <w:rsid w:val="007E76D5"/>
    <w:rsid w:val="007E7A5E"/>
    <w:rsid w:val="007F1272"/>
    <w:rsid w:val="007F1452"/>
    <w:rsid w:val="007F1EF2"/>
    <w:rsid w:val="007F2256"/>
    <w:rsid w:val="007F2672"/>
    <w:rsid w:val="007F35D9"/>
    <w:rsid w:val="007F4836"/>
    <w:rsid w:val="007F4EC0"/>
    <w:rsid w:val="00801D4F"/>
    <w:rsid w:val="00807CDD"/>
    <w:rsid w:val="008102A3"/>
    <w:rsid w:val="00811A25"/>
    <w:rsid w:val="00812C14"/>
    <w:rsid w:val="00812EC6"/>
    <w:rsid w:val="00814589"/>
    <w:rsid w:val="008145F4"/>
    <w:rsid w:val="00817354"/>
    <w:rsid w:val="008179F8"/>
    <w:rsid w:val="00822332"/>
    <w:rsid w:val="00823FF2"/>
    <w:rsid w:val="008243AE"/>
    <w:rsid w:val="00824611"/>
    <w:rsid w:val="00825186"/>
    <w:rsid w:val="00827580"/>
    <w:rsid w:val="0083095E"/>
    <w:rsid w:val="00830BF3"/>
    <w:rsid w:val="00831491"/>
    <w:rsid w:val="008338E4"/>
    <w:rsid w:val="00837334"/>
    <w:rsid w:val="00837CD9"/>
    <w:rsid w:val="00840288"/>
    <w:rsid w:val="00840813"/>
    <w:rsid w:val="00842F43"/>
    <w:rsid w:val="00844F77"/>
    <w:rsid w:val="008465E2"/>
    <w:rsid w:val="0085241D"/>
    <w:rsid w:val="0085342B"/>
    <w:rsid w:val="00854099"/>
    <w:rsid w:val="0085436A"/>
    <w:rsid w:val="00854459"/>
    <w:rsid w:val="00854473"/>
    <w:rsid w:val="00854C0F"/>
    <w:rsid w:val="008558B2"/>
    <w:rsid w:val="00856452"/>
    <w:rsid w:val="00860435"/>
    <w:rsid w:val="00860D9E"/>
    <w:rsid w:val="00863702"/>
    <w:rsid w:val="00866EB0"/>
    <w:rsid w:val="00870DF7"/>
    <w:rsid w:val="00870E31"/>
    <w:rsid w:val="00870F13"/>
    <w:rsid w:val="00884780"/>
    <w:rsid w:val="00884F71"/>
    <w:rsid w:val="0088508B"/>
    <w:rsid w:val="008866E2"/>
    <w:rsid w:val="0088700B"/>
    <w:rsid w:val="00887F2E"/>
    <w:rsid w:val="0089214E"/>
    <w:rsid w:val="00892808"/>
    <w:rsid w:val="008A5124"/>
    <w:rsid w:val="008B5500"/>
    <w:rsid w:val="008B59F0"/>
    <w:rsid w:val="008C249B"/>
    <w:rsid w:val="008C346D"/>
    <w:rsid w:val="008C5348"/>
    <w:rsid w:val="008C6C3C"/>
    <w:rsid w:val="008D11D5"/>
    <w:rsid w:val="008D164E"/>
    <w:rsid w:val="008D1E46"/>
    <w:rsid w:val="008D3406"/>
    <w:rsid w:val="008D5EEF"/>
    <w:rsid w:val="008D63F7"/>
    <w:rsid w:val="008D703F"/>
    <w:rsid w:val="008D715B"/>
    <w:rsid w:val="008D73E2"/>
    <w:rsid w:val="008D79A1"/>
    <w:rsid w:val="008E471C"/>
    <w:rsid w:val="008E533B"/>
    <w:rsid w:val="008E6639"/>
    <w:rsid w:val="008F010F"/>
    <w:rsid w:val="008F0D7A"/>
    <w:rsid w:val="008F587B"/>
    <w:rsid w:val="008F628F"/>
    <w:rsid w:val="009020C8"/>
    <w:rsid w:val="009033A0"/>
    <w:rsid w:val="009041E9"/>
    <w:rsid w:val="00906E1F"/>
    <w:rsid w:val="00910DA9"/>
    <w:rsid w:val="009113F3"/>
    <w:rsid w:val="0091306E"/>
    <w:rsid w:val="00914231"/>
    <w:rsid w:val="00914B14"/>
    <w:rsid w:val="0091529C"/>
    <w:rsid w:val="00916750"/>
    <w:rsid w:val="00921232"/>
    <w:rsid w:val="00932A7F"/>
    <w:rsid w:val="00933F76"/>
    <w:rsid w:val="00935ADB"/>
    <w:rsid w:val="00937B51"/>
    <w:rsid w:val="00941659"/>
    <w:rsid w:val="009449EF"/>
    <w:rsid w:val="00947664"/>
    <w:rsid w:val="00950EAD"/>
    <w:rsid w:val="0095126E"/>
    <w:rsid w:val="00951845"/>
    <w:rsid w:val="00954AB6"/>
    <w:rsid w:val="00956106"/>
    <w:rsid w:val="009604B9"/>
    <w:rsid w:val="00960509"/>
    <w:rsid w:val="009605B8"/>
    <w:rsid w:val="009609E2"/>
    <w:rsid w:val="00960A99"/>
    <w:rsid w:val="00961729"/>
    <w:rsid w:val="0097016A"/>
    <w:rsid w:val="009708AE"/>
    <w:rsid w:val="00970C71"/>
    <w:rsid w:val="00980733"/>
    <w:rsid w:val="00980866"/>
    <w:rsid w:val="00980CC3"/>
    <w:rsid w:val="00980D17"/>
    <w:rsid w:val="009815C8"/>
    <w:rsid w:val="0098202F"/>
    <w:rsid w:val="0098203D"/>
    <w:rsid w:val="009822C8"/>
    <w:rsid w:val="00982CB8"/>
    <w:rsid w:val="00982D9C"/>
    <w:rsid w:val="0098620D"/>
    <w:rsid w:val="009901C4"/>
    <w:rsid w:val="0099113F"/>
    <w:rsid w:val="00994C24"/>
    <w:rsid w:val="00994EE5"/>
    <w:rsid w:val="00996008"/>
    <w:rsid w:val="009A02A9"/>
    <w:rsid w:val="009A1021"/>
    <w:rsid w:val="009A13D1"/>
    <w:rsid w:val="009B0C10"/>
    <w:rsid w:val="009B175E"/>
    <w:rsid w:val="009B3ABD"/>
    <w:rsid w:val="009B5DDE"/>
    <w:rsid w:val="009B74D2"/>
    <w:rsid w:val="009C3BF9"/>
    <w:rsid w:val="009C7328"/>
    <w:rsid w:val="009C7AE1"/>
    <w:rsid w:val="009D14B2"/>
    <w:rsid w:val="009D3021"/>
    <w:rsid w:val="009D785B"/>
    <w:rsid w:val="009E1E09"/>
    <w:rsid w:val="009E2336"/>
    <w:rsid w:val="009E2553"/>
    <w:rsid w:val="009E3882"/>
    <w:rsid w:val="009E766A"/>
    <w:rsid w:val="009F0B24"/>
    <w:rsid w:val="009F7493"/>
    <w:rsid w:val="009F7892"/>
    <w:rsid w:val="00A00914"/>
    <w:rsid w:val="00A05F74"/>
    <w:rsid w:val="00A07681"/>
    <w:rsid w:val="00A102A2"/>
    <w:rsid w:val="00A12C06"/>
    <w:rsid w:val="00A135A3"/>
    <w:rsid w:val="00A1519A"/>
    <w:rsid w:val="00A16FD8"/>
    <w:rsid w:val="00A17B52"/>
    <w:rsid w:val="00A226DC"/>
    <w:rsid w:val="00A24365"/>
    <w:rsid w:val="00A25202"/>
    <w:rsid w:val="00A267CE"/>
    <w:rsid w:val="00A309F8"/>
    <w:rsid w:val="00A33477"/>
    <w:rsid w:val="00A42A4E"/>
    <w:rsid w:val="00A44893"/>
    <w:rsid w:val="00A50380"/>
    <w:rsid w:val="00A509D7"/>
    <w:rsid w:val="00A51531"/>
    <w:rsid w:val="00A5395D"/>
    <w:rsid w:val="00A54137"/>
    <w:rsid w:val="00A5453D"/>
    <w:rsid w:val="00A556DB"/>
    <w:rsid w:val="00A57D38"/>
    <w:rsid w:val="00A625A7"/>
    <w:rsid w:val="00A669BC"/>
    <w:rsid w:val="00A66E50"/>
    <w:rsid w:val="00A671AC"/>
    <w:rsid w:val="00A71DAD"/>
    <w:rsid w:val="00A731F7"/>
    <w:rsid w:val="00A7654F"/>
    <w:rsid w:val="00A77AA9"/>
    <w:rsid w:val="00A77FB7"/>
    <w:rsid w:val="00A80862"/>
    <w:rsid w:val="00A81DB5"/>
    <w:rsid w:val="00A81FDB"/>
    <w:rsid w:val="00A857F5"/>
    <w:rsid w:val="00A91DC5"/>
    <w:rsid w:val="00A92230"/>
    <w:rsid w:val="00A940EF"/>
    <w:rsid w:val="00A97797"/>
    <w:rsid w:val="00A97BAB"/>
    <w:rsid w:val="00AA4A1C"/>
    <w:rsid w:val="00AA69AC"/>
    <w:rsid w:val="00AB3358"/>
    <w:rsid w:val="00AB5A73"/>
    <w:rsid w:val="00AB6AA2"/>
    <w:rsid w:val="00AC2AAD"/>
    <w:rsid w:val="00AC3DCB"/>
    <w:rsid w:val="00AC6CF1"/>
    <w:rsid w:val="00AD08C1"/>
    <w:rsid w:val="00AD244D"/>
    <w:rsid w:val="00AD718E"/>
    <w:rsid w:val="00AE290D"/>
    <w:rsid w:val="00AE6E57"/>
    <w:rsid w:val="00AF0193"/>
    <w:rsid w:val="00AF3598"/>
    <w:rsid w:val="00AF4009"/>
    <w:rsid w:val="00AF420F"/>
    <w:rsid w:val="00AF648D"/>
    <w:rsid w:val="00AF7913"/>
    <w:rsid w:val="00B01DBB"/>
    <w:rsid w:val="00B03074"/>
    <w:rsid w:val="00B03650"/>
    <w:rsid w:val="00B04201"/>
    <w:rsid w:val="00B0480C"/>
    <w:rsid w:val="00B05464"/>
    <w:rsid w:val="00B06B58"/>
    <w:rsid w:val="00B11B18"/>
    <w:rsid w:val="00B11E42"/>
    <w:rsid w:val="00B12B58"/>
    <w:rsid w:val="00B13A92"/>
    <w:rsid w:val="00B15440"/>
    <w:rsid w:val="00B163E0"/>
    <w:rsid w:val="00B16A70"/>
    <w:rsid w:val="00B21222"/>
    <w:rsid w:val="00B21A77"/>
    <w:rsid w:val="00B21AD3"/>
    <w:rsid w:val="00B22349"/>
    <w:rsid w:val="00B23F51"/>
    <w:rsid w:val="00B246F1"/>
    <w:rsid w:val="00B250C9"/>
    <w:rsid w:val="00B274BF"/>
    <w:rsid w:val="00B306E7"/>
    <w:rsid w:val="00B31FE0"/>
    <w:rsid w:val="00B35662"/>
    <w:rsid w:val="00B43044"/>
    <w:rsid w:val="00B45FD3"/>
    <w:rsid w:val="00B46457"/>
    <w:rsid w:val="00B47A78"/>
    <w:rsid w:val="00B5068E"/>
    <w:rsid w:val="00B50844"/>
    <w:rsid w:val="00B50864"/>
    <w:rsid w:val="00B5088F"/>
    <w:rsid w:val="00B50A8B"/>
    <w:rsid w:val="00B511C4"/>
    <w:rsid w:val="00B5400D"/>
    <w:rsid w:val="00B540EE"/>
    <w:rsid w:val="00B55616"/>
    <w:rsid w:val="00B60D33"/>
    <w:rsid w:val="00B60EBF"/>
    <w:rsid w:val="00B61330"/>
    <w:rsid w:val="00B61BA0"/>
    <w:rsid w:val="00B622B2"/>
    <w:rsid w:val="00B64917"/>
    <w:rsid w:val="00B65361"/>
    <w:rsid w:val="00B65723"/>
    <w:rsid w:val="00B70D5F"/>
    <w:rsid w:val="00B71F03"/>
    <w:rsid w:val="00B723F2"/>
    <w:rsid w:val="00B72987"/>
    <w:rsid w:val="00B74036"/>
    <w:rsid w:val="00B76679"/>
    <w:rsid w:val="00B769BA"/>
    <w:rsid w:val="00B81D66"/>
    <w:rsid w:val="00B826CB"/>
    <w:rsid w:val="00B834DB"/>
    <w:rsid w:val="00B83AD9"/>
    <w:rsid w:val="00B84D78"/>
    <w:rsid w:val="00B87614"/>
    <w:rsid w:val="00B92A79"/>
    <w:rsid w:val="00B933F3"/>
    <w:rsid w:val="00B948E2"/>
    <w:rsid w:val="00BA34C5"/>
    <w:rsid w:val="00BA3779"/>
    <w:rsid w:val="00BA4EF6"/>
    <w:rsid w:val="00BA67B0"/>
    <w:rsid w:val="00BA6D01"/>
    <w:rsid w:val="00BA6FBD"/>
    <w:rsid w:val="00BA7DCA"/>
    <w:rsid w:val="00BB1A98"/>
    <w:rsid w:val="00BB211A"/>
    <w:rsid w:val="00BB24A6"/>
    <w:rsid w:val="00BB49E8"/>
    <w:rsid w:val="00BB4E30"/>
    <w:rsid w:val="00BB5D56"/>
    <w:rsid w:val="00BC016D"/>
    <w:rsid w:val="00BC494E"/>
    <w:rsid w:val="00BC729F"/>
    <w:rsid w:val="00BD06E1"/>
    <w:rsid w:val="00BD19DD"/>
    <w:rsid w:val="00BD26F3"/>
    <w:rsid w:val="00BD2CA3"/>
    <w:rsid w:val="00BD3233"/>
    <w:rsid w:val="00BD50E6"/>
    <w:rsid w:val="00BE0F75"/>
    <w:rsid w:val="00BE2811"/>
    <w:rsid w:val="00BE53D1"/>
    <w:rsid w:val="00BE5401"/>
    <w:rsid w:val="00BE6E38"/>
    <w:rsid w:val="00BE7D5A"/>
    <w:rsid w:val="00BF1F58"/>
    <w:rsid w:val="00BF2308"/>
    <w:rsid w:val="00BF2DFF"/>
    <w:rsid w:val="00BF43A2"/>
    <w:rsid w:val="00BF4429"/>
    <w:rsid w:val="00BF4C2F"/>
    <w:rsid w:val="00BF694A"/>
    <w:rsid w:val="00BF6EBE"/>
    <w:rsid w:val="00C03A34"/>
    <w:rsid w:val="00C10CAA"/>
    <w:rsid w:val="00C11FC1"/>
    <w:rsid w:val="00C1423E"/>
    <w:rsid w:val="00C16CF1"/>
    <w:rsid w:val="00C203B3"/>
    <w:rsid w:val="00C21093"/>
    <w:rsid w:val="00C2110A"/>
    <w:rsid w:val="00C2156D"/>
    <w:rsid w:val="00C21906"/>
    <w:rsid w:val="00C21E1A"/>
    <w:rsid w:val="00C2358A"/>
    <w:rsid w:val="00C23BFC"/>
    <w:rsid w:val="00C260DB"/>
    <w:rsid w:val="00C26A9C"/>
    <w:rsid w:val="00C3000F"/>
    <w:rsid w:val="00C322D8"/>
    <w:rsid w:val="00C362B2"/>
    <w:rsid w:val="00C36F85"/>
    <w:rsid w:val="00C37FE4"/>
    <w:rsid w:val="00C40574"/>
    <w:rsid w:val="00C41366"/>
    <w:rsid w:val="00C41F4E"/>
    <w:rsid w:val="00C42E83"/>
    <w:rsid w:val="00C45621"/>
    <w:rsid w:val="00C476DC"/>
    <w:rsid w:val="00C50AF9"/>
    <w:rsid w:val="00C50F85"/>
    <w:rsid w:val="00C51849"/>
    <w:rsid w:val="00C54546"/>
    <w:rsid w:val="00C54DE8"/>
    <w:rsid w:val="00C54E18"/>
    <w:rsid w:val="00C61F0B"/>
    <w:rsid w:val="00C63202"/>
    <w:rsid w:val="00C6576B"/>
    <w:rsid w:val="00C66811"/>
    <w:rsid w:val="00C678E0"/>
    <w:rsid w:val="00C718CD"/>
    <w:rsid w:val="00C739DD"/>
    <w:rsid w:val="00C74732"/>
    <w:rsid w:val="00C77770"/>
    <w:rsid w:val="00C829AC"/>
    <w:rsid w:val="00C83FE2"/>
    <w:rsid w:val="00C84D8F"/>
    <w:rsid w:val="00C86CA5"/>
    <w:rsid w:val="00C87B91"/>
    <w:rsid w:val="00C909E6"/>
    <w:rsid w:val="00C950BD"/>
    <w:rsid w:val="00CA1C8F"/>
    <w:rsid w:val="00CA1EEB"/>
    <w:rsid w:val="00CA25CB"/>
    <w:rsid w:val="00CA2C4C"/>
    <w:rsid w:val="00CA74C1"/>
    <w:rsid w:val="00CA7D42"/>
    <w:rsid w:val="00CB01EF"/>
    <w:rsid w:val="00CB1C4E"/>
    <w:rsid w:val="00CB24A4"/>
    <w:rsid w:val="00CB408C"/>
    <w:rsid w:val="00CC0BD9"/>
    <w:rsid w:val="00CC0DAB"/>
    <w:rsid w:val="00CC0DDC"/>
    <w:rsid w:val="00CC18C5"/>
    <w:rsid w:val="00CC22DD"/>
    <w:rsid w:val="00CC3C0D"/>
    <w:rsid w:val="00CC4C65"/>
    <w:rsid w:val="00CC5204"/>
    <w:rsid w:val="00CC773D"/>
    <w:rsid w:val="00CD109E"/>
    <w:rsid w:val="00CD2DD3"/>
    <w:rsid w:val="00CD3751"/>
    <w:rsid w:val="00CD58FC"/>
    <w:rsid w:val="00CE1E82"/>
    <w:rsid w:val="00CE3F3A"/>
    <w:rsid w:val="00CE50C5"/>
    <w:rsid w:val="00CE68C8"/>
    <w:rsid w:val="00CE6A1C"/>
    <w:rsid w:val="00CE75F3"/>
    <w:rsid w:val="00CE785E"/>
    <w:rsid w:val="00CF36E0"/>
    <w:rsid w:val="00CF5943"/>
    <w:rsid w:val="00CF60AE"/>
    <w:rsid w:val="00CF7A41"/>
    <w:rsid w:val="00D010A7"/>
    <w:rsid w:val="00D02A14"/>
    <w:rsid w:val="00D02C04"/>
    <w:rsid w:val="00D03155"/>
    <w:rsid w:val="00D033E8"/>
    <w:rsid w:val="00D03C4C"/>
    <w:rsid w:val="00D060F9"/>
    <w:rsid w:val="00D06108"/>
    <w:rsid w:val="00D1410E"/>
    <w:rsid w:val="00D14173"/>
    <w:rsid w:val="00D1611A"/>
    <w:rsid w:val="00D17439"/>
    <w:rsid w:val="00D176F1"/>
    <w:rsid w:val="00D177F8"/>
    <w:rsid w:val="00D17F71"/>
    <w:rsid w:val="00D2484A"/>
    <w:rsid w:val="00D3337A"/>
    <w:rsid w:val="00D33965"/>
    <w:rsid w:val="00D33D59"/>
    <w:rsid w:val="00D37542"/>
    <w:rsid w:val="00D40E8E"/>
    <w:rsid w:val="00D4366A"/>
    <w:rsid w:val="00D45110"/>
    <w:rsid w:val="00D47C4B"/>
    <w:rsid w:val="00D505B1"/>
    <w:rsid w:val="00D5119C"/>
    <w:rsid w:val="00D51772"/>
    <w:rsid w:val="00D51ED3"/>
    <w:rsid w:val="00D54C1C"/>
    <w:rsid w:val="00D55A5C"/>
    <w:rsid w:val="00D5715E"/>
    <w:rsid w:val="00D63CF4"/>
    <w:rsid w:val="00D673D5"/>
    <w:rsid w:val="00D707F0"/>
    <w:rsid w:val="00D71C11"/>
    <w:rsid w:val="00D7297A"/>
    <w:rsid w:val="00D73D8E"/>
    <w:rsid w:val="00D80110"/>
    <w:rsid w:val="00D80503"/>
    <w:rsid w:val="00D805F2"/>
    <w:rsid w:val="00D8770C"/>
    <w:rsid w:val="00D933F1"/>
    <w:rsid w:val="00D9469B"/>
    <w:rsid w:val="00D959B7"/>
    <w:rsid w:val="00D9674E"/>
    <w:rsid w:val="00D97492"/>
    <w:rsid w:val="00D97DDD"/>
    <w:rsid w:val="00DA0A91"/>
    <w:rsid w:val="00DA0B07"/>
    <w:rsid w:val="00DA214D"/>
    <w:rsid w:val="00DA3354"/>
    <w:rsid w:val="00DA4366"/>
    <w:rsid w:val="00DA6B01"/>
    <w:rsid w:val="00DB0130"/>
    <w:rsid w:val="00DB1536"/>
    <w:rsid w:val="00DB54E5"/>
    <w:rsid w:val="00DB5D16"/>
    <w:rsid w:val="00DB6072"/>
    <w:rsid w:val="00DB6465"/>
    <w:rsid w:val="00DB66CF"/>
    <w:rsid w:val="00DC066D"/>
    <w:rsid w:val="00DC2E5C"/>
    <w:rsid w:val="00DC3B26"/>
    <w:rsid w:val="00DC45FB"/>
    <w:rsid w:val="00DD028D"/>
    <w:rsid w:val="00DD0C13"/>
    <w:rsid w:val="00DD1182"/>
    <w:rsid w:val="00DD16F0"/>
    <w:rsid w:val="00DD24D0"/>
    <w:rsid w:val="00DD4819"/>
    <w:rsid w:val="00DD5693"/>
    <w:rsid w:val="00DD5F93"/>
    <w:rsid w:val="00DD767B"/>
    <w:rsid w:val="00DE08BD"/>
    <w:rsid w:val="00DE2623"/>
    <w:rsid w:val="00DE35B5"/>
    <w:rsid w:val="00DE5041"/>
    <w:rsid w:val="00DE7A19"/>
    <w:rsid w:val="00DF1936"/>
    <w:rsid w:val="00DF1B35"/>
    <w:rsid w:val="00DF30F3"/>
    <w:rsid w:val="00DF5A1B"/>
    <w:rsid w:val="00DF6610"/>
    <w:rsid w:val="00E021FB"/>
    <w:rsid w:val="00E022E6"/>
    <w:rsid w:val="00E0237D"/>
    <w:rsid w:val="00E04947"/>
    <w:rsid w:val="00E05B29"/>
    <w:rsid w:val="00E10525"/>
    <w:rsid w:val="00E10568"/>
    <w:rsid w:val="00E10663"/>
    <w:rsid w:val="00E11FFA"/>
    <w:rsid w:val="00E127DE"/>
    <w:rsid w:val="00E12AFA"/>
    <w:rsid w:val="00E14B35"/>
    <w:rsid w:val="00E169C4"/>
    <w:rsid w:val="00E17CBF"/>
    <w:rsid w:val="00E26BAE"/>
    <w:rsid w:val="00E26D8D"/>
    <w:rsid w:val="00E33CBE"/>
    <w:rsid w:val="00E359AD"/>
    <w:rsid w:val="00E37B37"/>
    <w:rsid w:val="00E425C3"/>
    <w:rsid w:val="00E4355D"/>
    <w:rsid w:val="00E44BB5"/>
    <w:rsid w:val="00E456CD"/>
    <w:rsid w:val="00E4611A"/>
    <w:rsid w:val="00E463F5"/>
    <w:rsid w:val="00E5098C"/>
    <w:rsid w:val="00E51CC7"/>
    <w:rsid w:val="00E521F3"/>
    <w:rsid w:val="00E549D5"/>
    <w:rsid w:val="00E5560A"/>
    <w:rsid w:val="00E6101C"/>
    <w:rsid w:val="00E638FD"/>
    <w:rsid w:val="00E64052"/>
    <w:rsid w:val="00E66693"/>
    <w:rsid w:val="00E66A0A"/>
    <w:rsid w:val="00E67813"/>
    <w:rsid w:val="00E70001"/>
    <w:rsid w:val="00E72370"/>
    <w:rsid w:val="00E73485"/>
    <w:rsid w:val="00E7374F"/>
    <w:rsid w:val="00E74821"/>
    <w:rsid w:val="00E74F79"/>
    <w:rsid w:val="00E817B5"/>
    <w:rsid w:val="00E817DE"/>
    <w:rsid w:val="00E819A4"/>
    <w:rsid w:val="00E82F9C"/>
    <w:rsid w:val="00E835C4"/>
    <w:rsid w:val="00E844FF"/>
    <w:rsid w:val="00E84E01"/>
    <w:rsid w:val="00E85221"/>
    <w:rsid w:val="00E858E1"/>
    <w:rsid w:val="00E85BD7"/>
    <w:rsid w:val="00E87865"/>
    <w:rsid w:val="00E90E8C"/>
    <w:rsid w:val="00E920EE"/>
    <w:rsid w:val="00E95E04"/>
    <w:rsid w:val="00E96001"/>
    <w:rsid w:val="00EA311F"/>
    <w:rsid w:val="00EA7395"/>
    <w:rsid w:val="00EB00FD"/>
    <w:rsid w:val="00EB0907"/>
    <w:rsid w:val="00EB1C8A"/>
    <w:rsid w:val="00EB33BC"/>
    <w:rsid w:val="00EB4C79"/>
    <w:rsid w:val="00EB4CB6"/>
    <w:rsid w:val="00EB6F26"/>
    <w:rsid w:val="00EB72D7"/>
    <w:rsid w:val="00EC15E7"/>
    <w:rsid w:val="00EC1968"/>
    <w:rsid w:val="00EC48EE"/>
    <w:rsid w:val="00EC493E"/>
    <w:rsid w:val="00EC790A"/>
    <w:rsid w:val="00ED03F5"/>
    <w:rsid w:val="00ED0C6D"/>
    <w:rsid w:val="00ED4959"/>
    <w:rsid w:val="00ED5AE0"/>
    <w:rsid w:val="00ED7900"/>
    <w:rsid w:val="00ED7F47"/>
    <w:rsid w:val="00EE3B17"/>
    <w:rsid w:val="00EE67D0"/>
    <w:rsid w:val="00EF174E"/>
    <w:rsid w:val="00EF224A"/>
    <w:rsid w:val="00EF4E38"/>
    <w:rsid w:val="00EF69F5"/>
    <w:rsid w:val="00F005A8"/>
    <w:rsid w:val="00F01C9F"/>
    <w:rsid w:val="00F0595F"/>
    <w:rsid w:val="00F06098"/>
    <w:rsid w:val="00F06BEC"/>
    <w:rsid w:val="00F0736F"/>
    <w:rsid w:val="00F129B2"/>
    <w:rsid w:val="00F138EA"/>
    <w:rsid w:val="00F1497E"/>
    <w:rsid w:val="00F14B99"/>
    <w:rsid w:val="00F14E7D"/>
    <w:rsid w:val="00F16113"/>
    <w:rsid w:val="00F16497"/>
    <w:rsid w:val="00F16D54"/>
    <w:rsid w:val="00F17312"/>
    <w:rsid w:val="00F177AA"/>
    <w:rsid w:val="00F17E3B"/>
    <w:rsid w:val="00F210D2"/>
    <w:rsid w:val="00F2446C"/>
    <w:rsid w:val="00F25913"/>
    <w:rsid w:val="00F265E0"/>
    <w:rsid w:val="00F30B5F"/>
    <w:rsid w:val="00F324D5"/>
    <w:rsid w:val="00F342ED"/>
    <w:rsid w:val="00F34F42"/>
    <w:rsid w:val="00F363DF"/>
    <w:rsid w:val="00F43057"/>
    <w:rsid w:val="00F44AA6"/>
    <w:rsid w:val="00F45682"/>
    <w:rsid w:val="00F46D42"/>
    <w:rsid w:val="00F474E8"/>
    <w:rsid w:val="00F5061A"/>
    <w:rsid w:val="00F5064D"/>
    <w:rsid w:val="00F520F2"/>
    <w:rsid w:val="00F52203"/>
    <w:rsid w:val="00F53043"/>
    <w:rsid w:val="00F54D84"/>
    <w:rsid w:val="00F562A1"/>
    <w:rsid w:val="00F57F32"/>
    <w:rsid w:val="00F60607"/>
    <w:rsid w:val="00F610A4"/>
    <w:rsid w:val="00F610EF"/>
    <w:rsid w:val="00F611E3"/>
    <w:rsid w:val="00F62340"/>
    <w:rsid w:val="00F63C75"/>
    <w:rsid w:val="00F6436E"/>
    <w:rsid w:val="00F64798"/>
    <w:rsid w:val="00F64C36"/>
    <w:rsid w:val="00F67620"/>
    <w:rsid w:val="00F67DDA"/>
    <w:rsid w:val="00F703D5"/>
    <w:rsid w:val="00F708AB"/>
    <w:rsid w:val="00F713BB"/>
    <w:rsid w:val="00F73126"/>
    <w:rsid w:val="00F77451"/>
    <w:rsid w:val="00F81914"/>
    <w:rsid w:val="00F82FF5"/>
    <w:rsid w:val="00F8488D"/>
    <w:rsid w:val="00F8499B"/>
    <w:rsid w:val="00F86F5C"/>
    <w:rsid w:val="00F91CBC"/>
    <w:rsid w:val="00F93C2C"/>
    <w:rsid w:val="00F95193"/>
    <w:rsid w:val="00F963BD"/>
    <w:rsid w:val="00FA11AC"/>
    <w:rsid w:val="00FA1878"/>
    <w:rsid w:val="00FA2910"/>
    <w:rsid w:val="00FA51D7"/>
    <w:rsid w:val="00FA7E8C"/>
    <w:rsid w:val="00FB09C0"/>
    <w:rsid w:val="00FB16F7"/>
    <w:rsid w:val="00FB2421"/>
    <w:rsid w:val="00FB33C0"/>
    <w:rsid w:val="00FB57D5"/>
    <w:rsid w:val="00FC0C87"/>
    <w:rsid w:val="00FC33DE"/>
    <w:rsid w:val="00FC3888"/>
    <w:rsid w:val="00FC39FD"/>
    <w:rsid w:val="00FC5DF0"/>
    <w:rsid w:val="00FD362B"/>
    <w:rsid w:val="00FD52DA"/>
    <w:rsid w:val="00FD6666"/>
    <w:rsid w:val="00FE1C25"/>
    <w:rsid w:val="00FE3068"/>
    <w:rsid w:val="00FF321A"/>
    <w:rsid w:val="00FF3381"/>
    <w:rsid w:val="00FF4E6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1E8221"/>
  <w15:docId w15:val="{250784F8-F03E-4707-B312-267E65756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C3BF9"/>
    <w:pPr>
      <w:spacing w:after="0" w:line="240" w:lineRule="auto"/>
    </w:pPr>
    <w:rPr>
      <w:rFonts w:ascii="Times New Roman" w:hAnsi="Times New Roman" w:cs="Times New Roman"/>
      <w:b/>
      <w:bCs/>
      <w:sz w:val="24"/>
      <w:szCs w:val="24"/>
    </w:rPr>
  </w:style>
  <w:style w:type="paragraph" w:styleId="Nadpis1">
    <w:name w:val="heading 1"/>
    <w:basedOn w:val="Normlny"/>
    <w:next w:val="Normlny"/>
    <w:link w:val="Nadpis1Char"/>
    <w:uiPriority w:val="9"/>
    <w:qFormat/>
    <w:rsid w:val="00A309F8"/>
    <w:pPr>
      <w:keepNext/>
      <w:keepLines/>
      <w:spacing w:before="240" w:line="276" w:lineRule="auto"/>
      <w:outlineLvl w:val="0"/>
    </w:pPr>
    <w:rPr>
      <w:rFonts w:eastAsiaTheme="majorEastAsia" w:cstheme="majorBidi"/>
      <w:szCs w:val="28"/>
    </w:rPr>
  </w:style>
  <w:style w:type="paragraph" w:styleId="Nadpis2">
    <w:name w:val="heading 2"/>
    <w:basedOn w:val="Normlny"/>
    <w:next w:val="Normlny"/>
    <w:link w:val="Nadpis2Char"/>
    <w:uiPriority w:val="9"/>
    <w:unhideWhenUsed/>
    <w:qFormat/>
    <w:rsid w:val="0088700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semiHidden/>
    <w:unhideWhenUsed/>
    <w:qFormat/>
    <w:rsid w:val="003E178D"/>
    <w:pPr>
      <w:keepNext/>
      <w:keepLines/>
      <w:spacing w:before="40"/>
      <w:outlineLvl w:val="2"/>
    </w:pPr>
    <w:rPr>
      <w:rFonts w:asciiTheme="majorHAnsi" w:eastAsiaTheme="majorEastAsia" w:hAnsiTheme="majorHAnsi" w:cstheme="majorBidi"/>
      <w:color w:val="1F3763"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641C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A309F8"/>
    <w:rPr>
      <w:rFonts w:ascii="Times New Roman" w:eastAsiaTheme="majorEastAsia" w:hAnsi="Times New Roman" w:cstheme="majorBidi"/>
      <w:b/>
      <w:bCs/>
      <w:sz w:val="24"/>
      <w:szCs w:val="28"/>
    </w:rPr>
  </w:style>
  <w:style w:type="paragraph" w:styleId="Hlavikaobsahu">
    <w:name w:val="TOC Heading"/>
    <w:basedOn w:val="Nadpis1"/>
    <w:next w:val="Normlny"/>
    <w:uiPriority w:val="39"/>
    <w:unhideWhenUsed/>
    <w:qFormat/>
    <w:rsid w:val="00D37542"/>
    <w:pPr>
      <w:outlineLvl w:val="9"/>
    </w:pPr>
    <w:rPr>
      <w:lang w:eastAsia="sk-SK"/>
    </w:rPr>
  </w:style>
  <w:style w:type="paragraph" w:styleId="Obsah1">
    <w:name w:val="toc 1"/>
    <w:basedOn w:val="Normlny"/>
    <w:next w:val="Normlny"/>
    <w:autoRedefine/>
    <w:uiPriority w:val="39"/>
    <w:unhideWhenUsed/>
    <w:rsid w:val="00FF321A"/>
    <w:pPr>
      <w:tabs>
        <w:tab w:val="left" w:pos="0"/>
        <w:tab w:val="right" w:leader="dot" w:pos="9356"/>
      </w:tabs>
      <w:spacing w:line="276" w:lineRule="auto"/>
      <w:ind w:left="426" w:right="-284" w:hanging="426"/>
    </w:pPr>
    <w:rPr>
      <w:b w:val="0"/>
      <w:bCs w:val="0"/>
    </w:rPr>
  </w:style>
  <w:style w:type="paragraph" w:styleId="Obsah3">
    <w:name w:val="toc 3"/>
    <w:basedOn w:val="Normlny"/>
    <w:next w:val="Normlny"/>
    <w:autoRedefine/>
    <w:uiPriority w:val="39"/>
    <w:unhideWhenUsed/>
    <w:rsid w:val="00D37542"/>
    <w:pPr>
      <w:spacing w:after="100"/>
      <w:ind w:left="440"/>
    </w:pPr>
  </w:style>
  <w:style w:type="character" w:styleId="Hypertextovprepojenie">
    <w:name w:val="Hyperlink"/>
    <w:uiPriority w:val="99"/>
    <w:unhideWhenUsed/>
    <w:rsid w:val="00D37542"/>
    <w:rPr>
      <w:color w:val="0000FF"/>
      <w:u w:val="single"/>
    </w:rPr>
  </w:style>
  <w:style w:type="paragraph" w:styleId="Bezriadkovania">
    <w:name w:val="No Spacing"/>
    <w:link w:val="BezriadkovaniaChar"/>
    <w:uiPriority w:val="1"/>
    <w:qFormat/>
    <w:rsid w:val="003E178D"/>
    <w:pPr>
      <w:spacing w:after="0" w:line="240" w:lineRule="auto"/>
    </w:pPr>
    <w:rPr>
      <w:rFonts w:ascii="Times New Roman" w:hAnsi="Times New Roman" w:cs="Times New Roman"/>
      <w:b/>
      <w:bCs/>
      <w:sz w:val="24"/>
      <w:szCs w:val="24"/>
    </w:rPr>
  </w:style>
  <w:style w:type="character" w:customStyle="1" w:styleId="Nadpis3Char">
    <w:name w:val="Nadpis 3 Char"/>
    <w:basedOn w:val="Predvolenpsmoodseku"/>
    <w:link w:val="Nadpis3"/>
    <w:uiPriority w:val="9"/>
    <w:semiHidden/>
    <w:rsid w:val="003E178D"/>
    <w:rPr>
      <w:rFonts w:asciiTheme="majorHAnsi" w:eastAsiaTheme="majorEastAsia" w:hAnsiTheme="majorHAnsi" w:cstheme="majorBidi"/>
      <w:b/>
      <w:bCs/>
      <w:color w:val="1F3763" w:themeColor="accent1" w:themeShade="7F"/>
      <w:sz w:val="24"/>
      <w:szCs w:val="24"/>
    </w:rPr>
  </w:style>
  <w:style w:type="character" w:customStyle="1" w:styleId="OdsekzoznamuChar">
    <w:name w:val="Odsek zoznamu Char"/>
    <w:aliases w:val="body Char,Odsek zoznamu2 Char,Obiekt Char,List Paragraph1 Char,Odsek zoznamu1 Char,Bullet Number Char,lp1 Char,lp11 Char,List Paragraph11 Char,Use Case List Paragraph Char,Yellow Bullet Char,Normal bullet 2 Char,Listeafsnit Char"/>
    <w:link w:val="Odsekzoznamu"/>
    <w:uiPriority w:val="34"/>
    <w:qFormat/>
    <w:locked/>
    <w:rsid w:val="003E178D"/>
    <w:rPr>
      <w:sz w:val="24"/>
      <w:szCs w:val="24"/>
      <w:lang w:eastAsia="cs-CZ"/>
    </w:rPr>
  </w:style>
  <w:style w:type="paragraph" w:styleId="Odsekzoznamu">
    <w:name w:val="List Paragraph"/>
    <w:aliases w:val="body,Odsek zoznamu2,Obiekt,List Paragraph1,Odsek zoznamu1,Bullet Number,lp1,lp11,List Paragraph11,Use Case List Paragraph,Yellow Bullet,Normal bullet 2,Table/Figure Heading,Listeafsnit,Dot pt,No Spacing1,List Paragraph Char Char Char,Odsek"/>
    <w:basedOn w:val="Normlny"/>
    <w:link w:val="OdsekzoznamuChar"/>
    <w:uiPriority w:val="34"/>
    <w:qFormat/>
    <w:rsid w:val="003E178D"/>
    <w:pPr>
      <w:ind w:left="708"/>
    </w:pPr>
    <w:rPr>
      <w:rFonts w:asciiTheme="minorHAnsi" w:hAnsiTheme="minorHAnsi" w:cstheme="minorBidi"/>
      <w:b w:val="0"/>
      <w:bCs w:val="0"/>
      <w:lang w:eastAsia="cs-CZ"/>
    </w:rPr>
  </w:style>
  <w:style w:type="paragraph" w:customStyle="1" w:styleId="Default">
    <w:name w:val="Default"/>
    <w:rsid w:val="003E178D"/>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Nevyrieenzmienka1">
    <w:name w:val="Nevyriešená zmienka1"/>
    <w:basedOn w:val="Predvolenpsmoodseku"/>
    <w:uiPriority w:val="99"/>
    <w:semiHidden/>
    <w:unhideWhenUsed/>
    <w:rsid w:val="00E10663"/>
    <w:rPr>
      <w:color w:val="605E5C"/>
      <w:shd w:val="clear" w:color="auto" w:fill="E1DFDD"/>
    </w:rPr>
  </w:style>
  <w:style w:type="character" w:styleId="PouitHypertextovPrepojenie">
    <w:name w:val="FollowedHyperlink"/>
    <w:basedOn w:val="Predvolenpsmoodseku"/>
    <w:uiPriority w:val="99"/>
    <w:semiHidden/>
    <w:unhideWhenUsed/>
    <w:rsid w:val="00E10663"/>
    <w:rPr>
      <w:color w:val="954F72" w:themeColor="followedHyperlink"/>
      <w:u w:val="single"/>
    </w:rPr>
  </w:style>
  <w:style w:type="paragraph" w:customStyle="1" w:styleId="v1msonormal">
    <w:name w:val="v1msonormal"/>
    <w:basedOn w:val="Normlny"/>
    <w:rsid w:val="004219D2"/>
    <w:pPr>
      <w:spacing w:before="100" w:beforeAutospacing="1" w:after="100" w:afterAutospacing="1"/>
    </w:pPr>
    <w:rPr>
      <w:rFonts w:eastAsia="Times New Roman"/>
      <w:b w:val="0"/>
      <w:bCs w:val="0"/>
      <w:lang w:eastAsia="sk-SK"/>
    </w:rPr>
  </w:style>
  <w:style w:type="paragraph" w:customStyle="1" w:styleId="v1msolistparagraph">
    <w:name w:val="v1msolistparagraph"/>
    <w:basedOn w:val="Normlny"/>
    <w:rsid w:val="004219D2"/>
    <w:pPr>
      <w:spacing w:before="100" w:beforeAutospacing="1" w:after="100" w:afterAutospacing="1"/>
    </w:pPr>
    <w:rPr>
      <w:rFonts w:eastAsia="Times New Roman"/>
      <w:b w:val="0"/>
      <w:bCs w:val="0"/>
      <w:lang w:eastAsia="sk-SK"/>
    </w:rPr>
  </w:style>
  <w:style w:type="character" w:customStyle="1" w:styleId="Nadpis2Char">
    <w:name w:val="Nadpis 2 Char"/>
    <w:basedOn w:val="Predvolenpsmoodseku"/>
    <w:link w:val="Nadpis2"/>
    <w:uiPriority w:val="9"/>
    <w:rsid w:val="0088700B"/>
    <w:rPr>
      <w:rFonts w:asciiTheme="majorHAnsi" w:eastAsiaTheme="majorEastAsia" w:hAnsiTheme="majorHAnsi" w:cstheme="majorBidi"/>
      <w:b/>
      <w:bCs/>
      <w:color w:val="2F5496" w:themeColor="accent1" w:themeShade="BF"/>
      <w:sz w:val="26"/>
      <w:szCs w:val="26"/>
    </w:rPr>
  </w:style>
  <w:style w:type="paragraph" w:styleId="Obsah2">
    <w:name w:val="toc 2"/>
    <w:basedOn w:val="Normlny"/>
    <w:next w:val="Normlny"/>
    <w:autoRedefine/>
    <w:uiPriority w:val="39"/>
    <w:unhideWhenUsed/>
    <w:rsid w:val="0046016A"/>
    <w:pPr>
      <w:spacing w:after="100" w:line="259" w:lineRule="auto"/>
      <w:ind w:left="220"/>
    </w:pPr>
    <w:rPr>
      <w:rFonts w:asciiTheme="minorHAnsi" w:eastAsiaTheme="minorEastAsia" w:hAnsiTheme="minorHAnsi" w:cstheme="minorBidi"/>
      <w:b w:val="0"/>
      <w:bCs w:val="0"/>
      <w:sz w:val="22"/>
      <w:szCs w:val="22"/>
      <w:lang w:eastAsia="sk-SK"/>
    </w:rPr>
  </w:style>
  <w:style w:type="paragraph" w:styleId="Obsah4">
    <w:name w:val="toc 4"/>
    <w:basedOn w:val="Normlny"/>
    <w:next w:val="Normlny"/>
    <w:autoRedefine/>
    <w:uiPriority w:val="39"/>
    <w:unhideWhenUsed/>
    <w:rsid w:val="0046016A"/>
    <w:pPr>
      <w:spacing w:after="100" w:line="259" w:lineRule="auto"/>
      <w:ind w:left="660"/>
    </w:pPr>
    <w:rPr>
      <w:rFonts w:asciiTheme="minorHAnsi" w:eastAsiaTheme="minorEastAsia" w:hAnsiTheme="minorHAnsi" w:cstheme="minorBidi"/>
      <w:b w:val="0"/>
      <w:bCs w:val="0"/>
      <w:sz w:val="22"/>
      <w:szCs w:val="22"/>
      <w:lang w:eastAsia="sk-SK"/>
    </w:rPr>
  </w:style>
  <w:style w:type="paragraph" w:styleId="Obsah5">
    <w:name w:val="toc 5"/>
    <w:basedOn w:val="Normlny"/>
    <w:next w:val="Normlny"/>
    <w:autoRedefine/>
    <w:uiPriority w:val="39"/>
    <w:unhideWhenUsed/>
    <w:rsid w:val="0046016A"/>
    <w:pPr>
      <w:spacing w:after="100" w:line="259" w:lineRule="auto"/>
      <w:ind w:left="880"/>
    </w:pPr>
    <w:rPr>
      <w:rFonts w:asciiTheme="minorHAnsi" w:eastAsiaTheme="minorEastAsia" w:hAnsiTheme="minorHAnsi" w:cstheme="minorBidi"/>
      <w:b w:val="0"/>
      <w:bCs w:val="0"/>
      <w:sz w:val="22"/>
      <w:szCs w:val="22"/>
      <w:lang w:eastAsia="sk-SK"/>
    </w:rPr>
  </w:style>
  <w:style w:type="paragraph" w:styleId="Obsah6">
    <w:name w:val="toc 6"/>
    <w:basedOn w:val="Normlny"/>
    <w:next w:val="Normlny"/>
    <w:autoRedefine/>
    <w:uiPriority w:val="39"/>
    <w:unhideWhenUsed/>
    <w:rsid w:val="0046016A"/>
    <w:pPr>
      <w:spacing w:after="100" w:line="259" w:lineRule="auto"/>
      <w:ind w:left="1100"/>
    </w:pPr>
    <w:rPr>
      <w:rFonts w:asciiTheme="minorHAnsi" w:eastAsiaTheme="minorEastAsia" w:hAnsiTheme="minorHAnsi" w:cstheme="minorBidi"/>
      <w:b w:val="0"/>
      <w:bCs w:val="0"/>
      <w:sz w:val="22"/>
      <w:szCs w:val="22"/>
      <w:lang w:eastAsia="sk-SK"/>
    </w:rPr>
  </w:style>
  <w:style w:type="paragraph" w:styleId="Obsah7">
    <w:name w:val="toc 7"/>
    <w:basedOn w:val="Normlny"/>
    <w:next w:val="Normlny"/>
    <w:autoRedefine/>
    <w:uiPriority w:val="39"/>
    <w:unhideWhenUsed/>
    <w:rsid w:val="0046016A"/>
    <w:pPr>
      <w:spacing w:after="100" w:line="259" w:lineRule="auto"/>
      <w:ind w:left="1320"/>
    </w:pPr>
    <w:rPr>
      <w:rFonts w:asciiTheme="minorHAnsi" w:eastAsiaTheme="minorEastAsia" w:hAnsiTheme="minorHAnsi" w:cstheme="minorBidi"/>
      <w:b w:val="0"/>
      <w:bCs w:val="0"/>
      <w:sz w:val="22"/>
      <w:szCs w:val="22"/>
      <w:lang w:eastAsia="sk-SK"/>
    </w:rPr>
  </w:style>
  <w:style w:type="paragraph" w:styleId="Obsah8">
    <w:name w:val="toc 8"/>
    <w:basedOn w:val="Normlny"/>
    <w:next w:val="Normlny"/>
    <w:autoRedefine/>
    <w:uiPriority w:val="39"/>
    <w:unhideWhenUsed/>
    <w:rsid w:val="0046016A"/>
    <w:pPr>
      <w:spacing w:after="100" w:line="259" w:lineRule="auto"/>
      <w:ind w:left="1540"/>
    </w:pPr>
    <w:rPr>
      <w:rFonts w:asciiTheme="minorHAnsi" w:eastAsiaTheme="minorEastAsia" w:hAnsiTheme="minorHAnsi" w:cstheme="minorBidi"/>
      <w:b w:val="0"/>
      <w:bCs w:val="0"/>
      <w:sz w:val="22"/>
      <w:szCs w:val="22"/>
      <w:lang w:eastAsia="sk-SK"/>
    </w:rPr>
  </w:style>
  <w:style w:type="paragraph" w:styleId="Obsah9">
    <w:name w:val="toc 9"/>
    <w:basedOn w:val="Normlny"/>
    <w:next w:val="Normlny"/>
    <w:autoRedefine/>
    <w:uiPriority w:val="39"/>
    <w:unhideWhenUsed/>
    <w:rsid w:val="0046016A"/>
    <w:pPr>
      <w:spacing w:after="100" w:line="259" w:lineRule="auto"/>
      <w:ind w:left="1760"/>
    </w:pPr>
    <w:rPr>
      <w:rFonts w:asciiTheme="minorHAnsi" w:eastAsiaTheme="minorEastAsia" w:hAnsiTheme="minorHAnsi" w:cstheme="minorBidi"/>
      <w:b w:val="0"/>
      <w:bCs w:val="0"/>
      <w:sz w:val="22"/>
      <w:szCs w:val="22"/>
      <w:lang w:eastAsia="sk-SK"/>
    </w:rPr>
  </w:style>
  <w:style w:type="paragraph" w:styleId="Hlavika">
    <w:name w:val="header"/>
    <w:basedOn w:val="Normlny"/>
    <w:link w:val="HlavikaChar"/>
    <w:uiPriority w:val="99"/>
    <w:unhideWhenUsed/>
    <w:rsid w:val="00ED03F5"/>
    <w:pPr>
      <w:tabs>
        <w:tab w:val="center" w:pos="4536"/>
        <w:tab w:val="right" w:pos="9072"/>
      </w:tabs>
    </w:pPr>
  </w:style>
  <w:style w:type="character" w:customStyle="1" w:styleId="HlavikaChar">
    <w:name w:val="Hlavička Char"/>
    <w:basedOn w:val="Predvolenpsmoodseku"/>
    <w:link w:val="Hlavika"/>
    <w:uiPriority w:val="99"/>
    <w:rsid w:val="00ED03F5"/>
    <w:rPr>
      <w:rFonts w:ascii="Times New Roman" w:hAnsi="Times New Roman" w:cs="Times New Roman"/>
      <w:b/>
      <w:bCs/>
      <w:sz w:val="24"/>
      <w:szCs w:val="24"/>
    </w:rPr>
  </w:style>
  <w:style w:type="paragraph" w:styleId="Pta">
    <w:name w:val="footer"/>
    <w:basedOn w:val="Normlny"/>
    <w:link w:val="PtaChar"/>
    <w:uiPriority w:val="99"/>
    <w:unhideWhenUsed/>
    <w:rsid w:val="00ED03F5"/>
    <w:pPr>
      <w:tabs>
        <w:tab w:val="center" w:pos="4536"/>
        <w:tab w:val="right" w:pos="9072"/>
      </w:tabs>
    </w:pPr>
  </w:style>
  <w:style w:type="character" w:customStyle="1" w:styleId="PtaChar">
    <w:name w:val="Päta Char"/>
    <w:basedOn w:val="Predvolenpsmoodseku"/>
    <w:link w:val="Pta"/>
    <w:uiPriority w:val="99"/>
    <w:rsid w:val="00ED03F5"/>
    <w:rPr>
      <w:rFonts w:ascii="Times New Roman" w:hAnsi="Times New Roman" w:cs="Times New Roman"/>
      <w:b/>
      <w:bCs/>
      <w:sz w:val="24"/>
      <w:szCs w:val="24"/>
    </w:rPr>
  </w:style>
  <w:style w:type="character" w:customStyle="1" w:styleId="BezriadkovaniaChar">
    <w:name w:val="Bez riadkovania Char"/>
    <w:basedOn w:val="Predvolenpsmoodseku"/>
    <w:link w:val="Bezriadkovania"/>
    <w:uiPriority w:val="1"/>
    <w:rsid w:val="00B76679"/>
    <w:rPr>
      <w:rFonts w:ascii="Times New Roman" w:hAnsi="Times New Roman" w:cs="Times New Roman"/>
      <w:b/>
      <w:bCs/>
      <w:sz w:val="24"/>
      <w:szCs w:val="24"/>
    </w:rPr>
  </w:style>
  <w:style w:type="paragraph" w:customStyle="1" w:styleId="NzovDokumentu">
    <w:name w:val="NázovDokumentu"/>
    <w:basedOn w:val="Normlny"/>
    <w:link w:val="NzovDokumentuChar"/>
    <w:uiPriority w:val="99"/>
    <w:rsid w:val="00150F41"/>
    <w:pPr>
      <w:spacing w:after="120"/>
    </w:pPr>
    <w:rPr>
      <w:rFonts w:ascii="Officina Sans Itc T OT Book" w:eastAsia="Times New Roman" w:hAnsi="Officina Sans Itc T OT Book"/>
      <w:bCs w:val="0"/>
      <w:color w:val="605D5C"/>
      <w:sz w:val="68"/>
      <w:szCs w:val="68"/>
      <w:lang w:val="en-US"/>
    </w:rPr>
  </w:style>
  <w:style w:type="character" w:customStyle="1" w:styleId="NzovDokumentuChar">
    <w:name w:val="NázovDokumentu Char"/>
    <w:link w:val="NzovDokumentu"/>
    <w:uiPriority w:val="99"/>
    <w:locked/>
    <w:rsid w:val="00150F41"/>
    <w:rPr>
      <w:rFonts w:ascii="Officina Sans Itc T OT Book" w:eastAsia="Times New Roman" w:hAnsi="Officina Sans Itc T OT Book" w:cs="Times New Roman"/>
      <w:b/>
      <w:color w:val="605D5C"/>
      <w:sz w:val="68"/>
      <w:szCs w:val="68"/>
      <w:lang w:val="en-US"/>
    </w:rPr>
  </w:style>
  <w:style w:type="paragraph" w:styleId="Textbubliny">
    <w:name w:val="Balloon Text"/>
    <w:basedOn w:val="Normlny"/>
    <w:link w:val="TextbublinyChar"/>
    <w:uiPriority w:val="99"/>
    <w:semiHidden/>
    <w:unhideWhenUsed/>
    <w:rsid w:val="00524E6E"/>
    <w:rPr>
      <w:rFonts w:ascii="Tahoma" w:hAnsi="Tahoma" w:cs="Tahoma"/>
      <w:sz w:val="16"/>
      <w:szCs w:val="16"/>
    </w:rPr>
  </w:style>
  <w:style w:type="character" w:customStyle="1" w:styleId="TextbublinyChar">
    <w:name w:val="Text bubliny Char"/>
    <w:basedOn w:val="Predvolenpsmoodseku"/>
    <w:link w:val="Textbubliny"/>
    <w:uiPriority w:val="99"/>
    <w:semiHidden/>
    <w:rsid w:val="00524E6E"/>
    <w:rPr>
      <w:rFonts w:ascii="Tahoma" w:hAnsi="Tahoma" w:cs="Tahoma"/>
      <w:b/>
      <w:bCs/>
      <w:sz w:val="16"/>
      <w:szCs w:val="16"/>
    </w:rPr>
  </w:style>
  <w:style w:type="character" w:customStyle="1" w:styleId="Nevyrieenzmienka2">
    <w:name w:val="Nevyriešená zmienka2"/>
    <w:basedOn w:val="Predvolenpsmoodseku"/>
    <w:uiPriority w:val="99"/>
    <w:semiHidden/>
    <w:unhideWhenUsed/>
    <w:rsid w:val="00EA7395"/>
    <w:rPr>
      <w:color w:val="605E5C"/>
      <w:shd w:val="clear" w:color="auto" w:fill="E1DFDD"/>
    </w:rPr>
  </w:style>
  <w:style w:type="character" w:customStyle="1" w:styleId="Nevyrieenzmienka3">
    <w:name w:val="Nevyriešená zmienka3"/>
    <w:basedOn w:val="Predvolenpsmoodseku"/>
    <w:uiPriority w:val="99"/>
    <w:semiHidden/>
    <w:unhideWhenUsed/>
    <w:rsid w:val="00FF4E6C"/>
    <w:rPr>
      <w:color w:val="605E5C"/>
      <w:shd w:val="clear" w:color="auto" w:fill="E1DFDD"/>
    </w:rPr>
  </w:style>
  <w:style w:type="paragraph" w:styleId="Textpoznmkypodiarou">
    <w:name w:val="footnote text"/>
    <w:basedOn w:val="Normlny"/>
    <w:link w:val="TextpoznmkypodiarouChar"/>
    <w:uiPriority w:val="99"/>
    <w:semiHidden/>
    <w:unhideWhenUsed/>
    <w:rsid w:val="00183AA8"/>
    <w:rPr>
      <w:sz w:val="20"/>
      <w:szCs w:val="20"/>
    </w:rPr>
  </w:style>
  <w:style w:type="character" w:customStyle="1" w:styleId="TextpoznmkypodiarouChar">
    <w:name w:val="Text poznámky pod čiarou Char"/>
    <w:basedOn w:val="Predvolenpsmoodseku"/>
    <w:link w:val="Textpoznmkypodiarou"/>
    <w:uiPriority w:val="99"/>
    <w:semiHidden/>
    <w:rsid w:val="00183AA8"/>
    <w:rPr>
      <w:rFonts w:ascii="Times New Roman" w:hAnsi="Times New Roman" w:cs="Times New Roman"/>
      <w:b/>
      <w:bCs/>
      <w:sz w:val="20"/>
      <w:szCs w:val="20"/>
    </w:rPr>
  </w:style>
  <w:style w:type="character" w:styleId="Odkaznapoznmkupodiarou">
    <w:name w:val="footnote reference"/>
    <w:basedOn w:val="Predvolenpsmoodseku"/>
    <w:uiPriority w:val="99"/>
    <w:semiHidden/>
    <w:unhideWhenUsed/>
    <w:rsid w:val="00183AA8"/>
    <w:rPr>
      <w:vertAlign w:val="superscript"/>
    </w:rPr>
  </w:style>
  <w:style w:type="character" w:styleId="Vrazn">
    <w:name w:val="Strong"/>
    <w:basedOn w:val="Predvolenpsmoodseku"/>
    <w:uiPriority w:val="22"/>
    <w:qFormat/>
    <w:rsid w:val="007266CD"/>
    <w:rPr>
      <w:b/>
      <w:bCs/>
    </w:rPr>
  </w:style>
  <w:style w:type="paragraph" w:styleId="Revzia">
    <w:name w:val="Revision"/>
    <w:hidden/>
    <w:uiPriority w:val="99"/>
    <w:semiHidden/>
    <w:rsid w:val="00CC4C65"/>
    <w:pPr>
      <w:spacing w:after="0" w:line="240" w:lineRule="auto"/>
    </w:pPr>
    <w:rPr>
      <w:rFonts w:ascii="Times New Roman" w:hAnsi="Times New Roman" w:cs="Times New Roman"/>
      <w:b/>
      <w:bCs/>
      <w:sz w:val="24"/>
      <w:szCs w:val="24"/>
    </w:rPr>
  </w:style>
  <w:style w:type="paragraph" w:customStyle="1" w:styleId="Nzov1">
    <w:name w:val="Názov1"/>
    <w:basedOn w:val="Normlny"/>
    <w:next w:val="Normlny"/>
    <w:uiPriority w:val="10"/>
    <w:qFormat/>
    <w:rsid w:val="003009D0"/>
    <w:pPr>
      <w:contextualSpacing/>
    </w:pPr>
    <w:rPr>
      <w:rFonts w:ascii="Calibri Light" w:eastAsia="Times New Roman" w:hAnsi="Calibri Light"/>
      <w:b w:val="0"/>
      <w:bCs w:val="0"/>
      <w:spacing w:val="-10"/>
      <w:kern w:val="28"/>
      <w:sz w:val="56"/>
      <w:szCs w:val="56"/>
    </w:rPr>
  </w:style>
  <w:style w:type="character" w:customStyle="1" w:styleId="NzovChar">
    <w:name w:val="Názov Char"/>
    <w:basedOn w:val="Predvolenpsmoodseku"/>
    <w:link w:val="Nzov"/>
    <w:uiPriority w:val="10"/>
    <w:rsid w:val="003009D0"/>
    <w:rPr>
      <w:rFonts w:ascii="Calibri Light" w:eastAsia="Times New Roman" w:hAnsi="Calibri Light" w:cs="Times New Roman"/>
      <w:spacing w:val="-10"/>
      <w:kern w:val="28"/>
      <w:sz w:val="56"/>
      <w:szCs w:val="56"/>
    </w:rPr>
  </w:style>
  <w:style w:type="table" w:customStyle="1" w:styleId="Mriekatabuky1">
    <w:name w:val="Mriežka tabuľky1"/>
    <w:basedOn w:val="Normlnatabuka"/>
    <w:next w:val="Mriekatabuky"/>
    <w:uiPriority w:val="39"/>
    <w:rsid w:val="00300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009D0"/>
    <w:rPr>
      <w:sz w:val="16"/>
      <w:szCs w:val="16"/>
    </w:rPr>
  </w:style>
  <w:style w:type="paragraph" w:styleId="Textkomentra">
    <w:name w:val="annotation text"/>
    <w:basedOn w:val="Normlny"/>
    <w:link w:val="TextkomentraChar"/>
    <w:uiPriority w:val="99"/>
    <w:semiHidden/>
    <w:unhideWhenUsed/>
    <w:rsid w:val="003009D0"/>
    <w:pPr>
      <w:spacing w:after="160"/>
    </w:pPr>
    <w:rPr>
      <w:rFonts w:ascii="Calibri" w:hAnsi="Calibri"/>
      <w:b w:val="0"/>
      <w:bCs w:val="0"/>
      <w:sz w:val="20"/>
      <w:szCs w:val="20"/>
    </w:rPr>
  </w:style>
  <w:style w:type="character" w:customStyle="1" w:styleId="TextkomentraChar">
    <w:name w:val="Text komentára Char"/>
    <w:basedOn w:val="Predvolenpsmoodseku"/>
    <w:link w:val="Textkomentra"/>
    <w:uiPriority w:val="99"/>
    <w:semiHidden/>
    <w:rsid w:val="003009D0"/>
    <w:rPr>
      <w:rFonts w:ascii="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3009D0"/>
    <w:rPr>
      <w:b/>
      <w:bCs/>
    </w:rPr>
  </w:style>
  <w:style w:type="character" w:customStyle="1" w:styleId="PredmetkomentraChar">
    <w:name w:val="Predmet komentára Char"/>
    <w:basedOn w:val="TextkomentraChar"/>
    <w:link w:val="Predmetkomentra"/>
    <w:uiPriority w:val="99"/>
    <w:semiHidden/>
    <w:rsid w:val="003009D0"/>
    <w:rPr>
      <w:rFonts w:ascii="Calibri" w:hAnsi="Calibri" w:cs="Times New Roman"/>
      <w:b/>
      <w:bCs/>
      <w:sz w:val="20"/>
      <w:szCs w:val="20"/>
    </w:rPr>
  </w:style>
  <w:style w:type="character" w:styleId="Zvraznenie">
    <w:name w:val="Emphasis"/>
    <w:basedOn w:val="Predvolenpsmoodseku"/>
    <w:uiPriority w:val="20"/>
    <w:qFormat/>
    <w:rsid w:val="003009D0"/>
    <w:rPr>
      <w:i/>
      <w:iCs/>
    </w:rPr>
  </w:style>
  <w:style w:type="paragraph" w:styleId="Textvysvetlivky">
    <w:name w:val="endnote text"/>
    <w:basedOn w:val="Normlny"/>
    <w:link w:val="TextvysvetlivkyChar"/>
    <w:uiPriority w:val="99"/>
    <w:semiHidden/>
    <w:unhideWhenUsed/>
    <w:rsid w:val="003009D0"/>
    <w:rPr>
      <w:rFonts w:ascii="Calibri" w:hAnsi="Calibri"/>
      <w:b w:val="0"/>
      <w:bCs w:val="0"/>
      <w:sz w:val="20"/>
      <w:szCs w:val="20"/>
    </w:rPr>
  </w:style>
  <w:style w:type="character" w:customStyle="1" w:styleId="TextvysvetlivkyChar">
    <w:name w:val="Text vysvetlivky Char"/>
    <w:basedOn w:val="Predvolenpsmoodseku"/>
    <w:link w:val="Textvysvetlivky"/>
    <w:uiPriority w:val="99"/>
    <w:semiHidden/>
    <w:rsid w:val="003009D0"/>
    <w:rPr>
      <w:rFonts w:ascii="Calibri" w:hAnsi="Calibri" w:cs="Times New Roman"/>
      <w:sz w:val="20"/>
      <w:szCs w:val="20"/>
    </w:rPr>
  </w:style>
  <w:style w:type="character" w:styleId="Odkaznavysvetlivku">
    <w:name w:val="endnote reference"/>
    <w:basedOn w:val="Predvolenpsmoodseku"/>
    <w:uiPriority w:val="99"/>
    <w:semiHidden/>
    <w:unhideWhenUsed/>
    <w:rsid w:val="003009D0"/>
    <w:rPr>
      <w:vertAlign w:val="superscript"/>
    </w:rPr>
  </w:style>
  <w:style w:type="paragraph" w:styleId="Normlnywebov">
    <w:name w:val="Normal (Web)"/>
    <w:basedOn w:val="Normlny"/>
    <w:uiPriority w:val="99"/>
    <w:semiHidden/>
    <w:unhideWhenUsed/>
    <w:rsid w:val="003009D0"/>
    <w:pPr>
      <w:spacing w:before="100" w:beforeAutospacing="1" w:after="100" w:afterAutospacing="1"/>
    </w:pPr>
    <w:rPr>
      <w:rFonts w:eastAsia="Times New Roman"/>
      <w:b w:val="0"/>
      <w:bCs w:val="0"/>
      <w:lang w:eastAsia="sk-SK"/>
    </w:rPr>
  </w:style>
  <w:style w:type="paragraph" w:styleId="slovanzoznam">
    <w:name w:val="List Number"/>
    <w:basedOn w:val="Zoznam"/>
    <w:rsid w:val="003009D0"/>
    <w:pPr>
      <w:numPr>
        <w:numId w:val="8"/>
      </w:numPr>
      <w:tabs>
        <w:tab w:val="clear" w:pos="360"/>
      </w:tabs>
      <w:spacing w:after="240" w:line="240" w:lineRule="atLeast"/>
      <w:ind w:left="720"/>
      <w:contextualSpacing w:val="0"/>
      <w:jc w:val="both"/>
    </w:pPr>
    <w:rPr>
      <w:rFonts w:ascii="Arial" w:eastAsia="Times New Roman" w:hAnsi="Arial"/>
      <w:spacing w:val="-5"/>
      <w:sz w:val="20"/>
      <w:szCs w:val="20"/>
    </w:rPr>
  </w:style>
  <w:style w:type="paragraph" w:styleId="Zoznam">
    <w:name w:val="List"/>
    <w:basedOn w:val="Normlny"/>
    <w:uiPriority w:val="99"/>
    <w:semiHidden/>
    <w:unhideWhenUsed/>
    <w:rsid w:val="003009D0"/>
    <w:pPr>
      <w:spacing w:after="160" w:line="259" w:lineRule="auto"/>
      <w:ind w:left="283" w:hanging="283"/>
      <w:contextualSpacing/>
    </w:pPr>
    <w:rPr>
      <w:rFonts w:ascii="Calibri" w:hAnsi="Calibri"/>
      <w:b w:val="0"/>
      <w:bCs w:val="0"/>
      <w:sz w:val="22"/>
      <w:szCs w:val="22"/>
    </w:rPr>
  </w:style>
  <w:style w:type="paragraph" w:styleId="Nzov">
    <w:name w:val="Title"/>
    <w:basedOn w:val="Normlny"/>
    <w:next w:val="Normlny"/>
    <w:link w:val="NzovChar"/>
    <w:uiPriority w:val="10"/>
    <w:qFormat/>
    <w:rsid w:val="003009D0"/>
    <w:pPr>
      <w:pBdr>
        <w:bottom w:val="single" w:sz="8" w:space="4" w:color="4472C4" w:themeColor="accent1"/>
      </w:pBdr>
      <w:spacing w:after="300"/>
      <w:contextualSpacing/>
    </w:pPr>
    <w:rPr>
      <w:rFonts w:ascii="Calibri Light" w:eastAsia="Times New Roman" w:hAnsi="Calibri Light"/>
      <w:b w:val="0"/>
      <w:bCs w:val="0"/>
      <w:spacing w:val="-10"/>
      <w:kern w:val="28"/>
      <w:sz w:val="56"/>
      <w:szCs w:val="56"/>
    </w:rPr>
  </w:style>
  <w:style w:type="character" w:customStyle="1" w:styleId="NzovChar1">
    <w:name w:val="Názov Char1"/>
    <w:basedOn w:val="Predvolenpsmoodseku"/>
    <w:uiPriority w:val="10"/>
    <w:rsid w:val="003009D0"/>
    <w:rPr>
      <w:rFonts w:asciiTheme="majorHAnsi" w:eastAsiaTheme="majorEastAsia" w:hAnsiTheme="majorHAnsi" w:cstheme="majorBidi"/>
      <w:b/>
      <w:bCs/>
      <w:color w:val="323E4F" w:themeColor="text2" w:themeShade="BF"/>
      <w:spacing w:val="5"/>
      <w:kern w:val="28"/>
      <w:sz w:val="52"/>
      <w:szCs w:val="52"/>
    </w:rPr>
  </w:style>
  <w:style w:type="paragraph" w:styleId="Zoznamobrzkov">
    <w:name w:val="table of figures"/>
    <w:basedOn w:val="Normlny"/>
    <w:next w:val="Normlny"/>
    <w:uiPriority w:val="99"/>
    <w:unhideWhenUsed/>
    <w:rsid w:val="00F46D42"/>
    <w:pPr>
      <w:spacing w:before="120" w:line="276" w:lineRule="auto"/>
      <w:ind w:left="440" w:hanging="440"/>
      <w:jc w:val="both"/>
    </w:pPr>
    <w:rPr>
      <w:rFonts w:asciiTheme="minorHAnsi" w:hAnsiTheme="minorHAnsi" w:cstheme="minorBidi"/>
      <w:b w:val="0"/>
      <w:bCs w:val="0"/>
      <w:smallCaps/>
      <w:sz w:val="20"/>
      <w:szCs w:val="20"/>
    </w:rPr>
  </w:style>
  <w:style w:type="paragraph" w:styleId="Popis">
    <w:name w:val="caption"/>
    <w:basedOn w:val="Normlny"/>
    <w:next w:val="Normlny"/>
    <w:uiPriority w:val="35"/>
    <w:unhideWhenUsed/>
    <w:qFormat/>
    <w:rsid w:val="00A857F5"/>
    <w:pPr>
      <w:spacing w:after="200"/>
    </w:pPr>
    <w:rPr>
      <w:b w:val="0"/>
      <w:bCs w:val="0"/>
      <w:color w:val="4472C4" w:themeColor="accent1"/>
      <w:sz w:val="18"/>
      <w:szCs w:val="18"/>
    </w:rPr>
  </w:style>
  <w:style w:type="paragraph" w:customStyle="1" w:styleId="pf0">
    <w:name w:val="pf0"/>
    <w:basedOn w:val="Normlny"/>
    <w:rsid w:val="00605191"/>
    <w:pPr>
      <w:spacing w:before="100" w:beforeAutospacing="1" w:after="100" w:afterAutospacing="1"/>
    </w:pPr>
    <w:rPr>
      <w:rFonts w:ascii="Calibri" w:hAnsi="Calibri" w:cs="Calibri"/>
      <w:b w:val="0"/>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11035">
      <w:bodyDiv w:val="1"/>
      <w:marLeft w:val="0"/>
      <w:marRight w:val="0"/>
      <w:marTop w:val="0"/>
      <w:marBottom w:val="0"/>
      <w:divBdr>
        <w:top w:val="none" w:sz="0" w:space="0" w:color="auto"/>
        <w:left w:val="none" w:sz="0" w:space="0" w:color="auto"/>
        <w:bottom w:val="none" w:sz="0" w:space="0" w:color="auto"/>
        <w:right w:val="none" w:sz="0" w:space="0" w:color="auto"/>
      </w:divBdr>
    </w:div>
    <w:div w:id="167411088">
      <w:bodyDiv w:val="1"/>
      <w:marLeft w:val="0"/>
      <w:marRight w:val="0"/>
      <w:marTop w:val="0"/>
      <w:marBottom w:val="0"/>
      <w:divBdr>
        <w:top w:val="none" w:sz="0" w:space="0" w:color="auto"/>
        <w:left w:val="none" w:sz="0" w:space="0" w:color="auto"/>
        <w:bottom w:val="none" w:sz="0" w:space="0" w:color="auto"/>
        <w:right w:val="none" w:sz="0" w:space="0" w:color="auto"/>
      </w:divBdr>
    </w:div>
    <w:div w:id="181745549">
      <w:bodyDiv w:val="1"/>
      <w:marLeft w:val="0"/>
      <w:marRight w:val="0"/>
      <w:marTop w:val="0"/>
      <w:marBottom w:val="0"/>
      <w:divBdr>
        <w:top w:val="none" w:sz="0" w:space="0" w:color="auto"/>
        <w:left w:val="none" w:sz="0" w:space="0" w:color="auto"/>
        <w:bottom w:val="none" w:sz="0" w:space="0" w:color="auto"/>
        <w:right w:val="none" w:sz="0" w:space="0" w:color="auto"/>
      </w:divBdr>
    </w:div>
    <w:div w:id="185943292">
      <w:bodyDiv w:val="1"/>
      <w:marLeft w:val="0"/>
      <w:marRight w:val="0"/>
      <w:marTop w:val="0"/>
      <w:marBottom w:val="0"/>
      <w:divBdr>
        <w:top w:val="none" w:sz="0" w:space="0" w:color="auto"/>
        <w:left w:val="none" w:sz="0" w:space="0" w:color="auto"/>
        <w:bottom w:val="none" w:sz="0" w:space="0" w:color="auto"/>
        <w:right w:val="none" w:sz="0" w:space="0" w:color="auto"/>
      </w:divBdr>
    </w:div>
    <w:div w:id="213465686">
      <w:bodyDiv w:val="1"/>
      <w:marLeft w:val="0"/>
      <w:marRight w:val="0"/>
      <w:marTop w:val="0"/>
      <w:marBottom w:val="0"/>
      <w:divBdr>
        <w:top w:val="none" w:sz="0" w:space="0" w:color="auto"/>
        <w:left w:val="none" w:sz="0" w:space="0" w:color="auto"/>
        <w:bottom w:val="none" w:sz="0" w:space="0" w:color="auto"/>
        <w:right w:val="none" w:sz="0" w:space="0" w:color="auto"/>
      </w:divBdr>
    </w:div>
    <w:div w:id="215358875">
      <w:bodyDiv w:val="1"/>
      <w:marLeft w:val="0"/>
      <w:marRight w:val="0"/>
      <w:marTop w:val="0"/>
      <w:marBottom w:val="0"/>
      <w:divBdr>
        <w:top w:val="none" w:sz="0" w:space="0" w:color="auto"/>
        <w:left w:val="none" w:sz="0" w:space="0" w:color="auto"/>
        <w:bottom w:val="none" w:sz="0" w:space="0" w:color="auto"/>
        <w:right w:val="none" w:sz="0" w:space="0" w:color="auto"/>
      </w:divBdr>
    </w:div>
    <w:div w:id="233324744">
      <w:bodyDiv w:val="1"/>
      <w:marLeft w:val="0"/>
      <w:marRight w:val="0"/>
      <w:marTop w:val="0"/>
      <w:marBottom w:val="0"/>
      <w:divBdr>
        <w:top w:val="none" w:sz="0" w:space="0" w:color="auto"/>
        <w:left w:val="none" w:sz="0" w:space="0" w:color="auto"/>
        <w:bottom w:val="none" w:sz="0" w:space="0" w:color="auto"/>
        <w:right w:val="none" w:sz="0" w:space="0" w:color="auto"/>
      </w:divBdr>
    </w:div>
    <w:div w:id="247006105">
      <w:bodyDiv w:val="1"/>
      <w:marLeft w:val="0"/>
      <w:marRight w:val="0"/>
      <w:marTop w:val="0"/>
      <w:marBottom w:val="0"/>
      <w:divBdr>
        <w:top w:val="none" w:sz="0" w:space="0" w:color="auto"/>
        <w:left w:val="none" w:sz="0" w:space="0" w:color="auto"/>
        <w:bottom w:val="none" w:sz="0" w:space="0" w:color="auto"/>
        <w:right w:val="none" w:sz="0" w:space="0" w:color="auto"/>
      </w:divBdr>
    </w:div>
    <w:div w:id="249971477">
      <w:bodyDiv w:val="1"/>
      <w:marLeft w:val="0"/>
      <w:marRight w:val="0"/>
      <w:marTop w:val="0"/>
      <w:marBottom w:val="0"/>
      <w:divBdr>
        <w:top w:val="none" w:sz="0" w:space="0" w:color="auto"/>
        <w:left w:val="none" w:sz="0" w:space="0" w:color="auto"/>
        <w:bottom w:val="none" w:sz="0" w:space="0" w:color="auto"/>
        <w:right w:val="none" w:sz="0" w:space="0" w:color="auto"/>
      </w:divBdr>
    </w:div>
    <w:div w:id="258147831">
      <w:bodyDiv w:val="1"/>
      <w:marLeft w:val="0"/>
      <w:marRight w:val="0"/>
      <w:marTop w:val="0"/>
      <w:marBottom w:val="0"/>
      <w:divBdr>
        <w:top w:val="none" w:sz="0" w:space="0" w:color="auto"/>
        <w:left w:val="none" w:sz="0" w:space="0" w:color="auto"/>
        <w:bottom w:val="none" w:sz="0" w:space="0" w:color="auto"/>
        <w:right w:val="none" w:sz="0" w:space="0" w:color="auto"/>
      </w:divBdr>
    </w:div>
    <w:div w:id="265116000">
      <w:bodyDiv w:val="1"/>
      <w:marLeft w:val="0"/>
      <w:marRight w:val="0"/>
      <w:marTop w:val="0"/>
      <w:marBottom w:val="0"/>
      <w:divBdr>
        <w:top w:val="none" w:sz="0" w:space="0" w:color="auto"/>
        <w:left w:val="none" w:sz="0" w:space="0" w:color="auto"/>
        <w:bottom w:val="none" w:sz="0" w:space="0" w:color="auto"/>
        <w:right w:val="none" w:sz="0" w:space="0" w:color="auto"/>
      </w:divBdr>
      <w:divsChild>
        <w:div w:id="1785491931">
          <w:marLeft w:val="547"/>
          <w:marRight w:val="0"/>
          <w:marTop w:val="0"/>
          <w:marBottom w:val="0"/>
          <w:divBdr>
            <w:top w:val="none" w:sz="0" w:space="0" w:color="auto"/>
            <w:left w:val="none" w:sz="0" w:space="0" w:color="auto"/>
            <w:bottom w:val="none" w:sz="0" w:space="0" w:color="auto"/>
            <w:right w:val="none" w:sz="0" w:space="0" w:color="auto"/>
          </w:divBdr>
        </w:div>
      </w:divsChild>
    </w:div>
    <w:div w:id="280841006">
      <w:bodyDiv w:val="1"/>
      <w:marLeft w:val="0"/>
      <w:marRight w:val="0"/>
      <w:marTop w:val="0"/>
      <w:marBottom w:val="0"/>
      <w:divBdr>
        <w:top w:val="none" w:sz="0" w:space="0" w:color="auto"/>
        <w:left w:val="none" w:sz="0" w:space="0" w:color="auto"/>
        <w:bottom w:val="none" w:sz="0" w:space="0" w:color="auto"/>
        <w:right w:val="none" w:sz="0" w:space="0" w:color="auto"/>
      </w:divBdr>
    </w:div>
    <w:div w:id="379482858">
      <w:bodyDiv w:val="1"/>
      <w:marLeft w:val="0"/>
      <w:marRight w:val="0"/>
      <w:marTop w:val="0"/>
      <w:marBottom w:val="0"/>
      <w:divBdr>
        <w:top w:val="none" w:sz="0" w:space="0" w:color="auto"/>
        <w:left w:val="none" w:sz="0" w:space="0" w:color="auto"/>
        <w:bottom w:val="none" w:sz="0" w:space="0" w:color="auto"/>
        <w:right w:val="none" w:sz="0" w:space="0" w:color="auto"/>
      </w:divBdr>
    </w:div>
    <w:div w:id="472600627">
      <w:bodyDiv w:val="1"/>
      <w:marLeft w:val="0"/>
      <w:marRight w:val="0"/>
      <w:marTop w:val="0"/>
      <w:marBottom w:val="0"/>
      <w:divBdr>
        <w:top w:val="none" w:sz="0" w:space="0" w:color="auto"/>
        <w:left w:val="none" w:sz="0" w:space="0" w:color="auto"/>
        <w:bottom w:val="none" w:sz="0" w:space="0" w:color="auto"/>
        <w:right w:val="none" w:sz="0" w:space="0" w:color="auto"/>
      </w:divBdr>
    </w:div>
    <w:div w:id="476144709">
      <w:bodyDiv w:val="1"/>
      <w:marLeft w:val="0"/>
      <w:marRight w:val="0"/>
      <w:marTop w:val="0"/>
      <w:marBottom w:val="0"/>
      <w:divBdr>
        <w:top w:val="none" w:sz="0" w:space="0" w:color="auto"/>
        <w:left w:val="none" w:sz="0" w:space="0" w:color="auto"/>
        <w:bottom w:val="none" w:sz="0" w:space="0" w:color="auto"/>
        <w:right w:val="none" w:sz="0" w:space="0" w:color="auto"/>
      </w:divBdr>
    </w:div>
    <w:div w:id="496313537">
      <w:bodyDiv w:val="1"/>
      <w:marLeft w:val="0"/>
      <w:marRight w:val="0"/>
      <w:marTop w:val="0"/>
      <w:marBottom w:val="0"/>
      <w:divBdr>
        <w:top w:val="none" w:sz="0" w:space="0" w:color="auto"/>
        <w:left w:val="none" w:sz="0" w:space="0" w:color="auto"/>
        <w:bottom w:val="none" w:sz="0" w:space="0" w:color="auto"/>
        <w:right w:val="none" w:sz="0" w:space="0" w:color="auto"/>
      </w:divBdr>
    </w:div>
    <w:div w:id="510218550">
      <w:bodyDiv w:val="1"/>
      <w:marLeft w:val="0"/>
      <w:marRight w:val="0"/>
      <w:marTop w:val="0"/>
      <w:marBottom w:val="0"/>
      <w:divBdr>
        <w:top w:val="none" w:sz="0" w:space="0" w:color="auto"/>
        <w:left w:val="none" w:sz="0" w:space="0" w:color="auto"/>
        <w:bottom w:val="none" w:sz="0" w:space="0" w:color="auto"/>
        <w:right w:val="none" w:sz="0" w:space="0" w:color="auto"/>
      </w:divBdr>
    </w:div>
    <w:div w:id="520438404">
      <w:bodyDiv w:val="1"/>
      <w:marLeft w:val="0"/>
      <w:marRight w:val="0"/>
      <w:marTop w:val="0"/>
      <w:marBottom w:val="0"/>
      <w:divBdr>
        <w:top w:val="none" w:sz="0" w:space="0" w:color="auto"/>
        <w:left w:val="none" w:sz="0" w:space="0" w:color="auto"/>
        <w:bottom w:val="none" w:sz="0" w:space="0" w:color="auto"/>
        <w:right w:val="none" w:sz="0" w:space="0" w:color="auto"/>
      </w:divBdr>
    </w:div>
    <w:div w:id="563950921">
      <w:bodyDiv w:val="1"/>
      <w:marLeft w:val="0"/>
      <w:marRight w:val="0"/>
      <w:marTop w:val="0"/>
      <w:marBottom w:val="0"/>
      <w:divBdr>
        <w:top w:val="none" w:sz="0" w:space="0" w:color="auto"/>
        <w:left w:val="none" w:sz="0" w:space="0" w:color="auto"/>
        <w:bottom w:val="none" w:sz="0" w:space="0" w:color="auto"/>
        <w:right w:val="none" w:sz="0" w:space="0" w:color="auto"/>
      </w:divBdr>
    </w:div>
    <w:div w:id="576134345">
      <w:bodyDiv w:val="1"/>
      <w:marLeft w:val="0"/>
      <w:marRight w:val="0"/>
      <w:marTop w:val="0"/>
      <w:marBottom w:val="0"/>
      <w:divBdr>
        <w:top w:val="none" w:sz="0" w:space="0" w:color="auto"/>
        <w:left w:val="none" w:sz="0" w:space="0" w:color="auto"/>
        <w:bottom w:val="none" w:sz="0" w:space="0" w:color="auto"/>
        <w:right w:val="none" w:sz="0" w:space="0" w:color="auto"/>
      </w:divBdr>
    </w:div>
    <w:div w:id="577981102">
      <w:bodyDiv w:val="1"/>
      <w:marLeft w:val="0"/>
      <w:marRight w:val="0"/>
      <w:marTop w:val="0"/>
      <w:marBottom w:val="0"/>
      <w:divBdr>
        <w:top w:val="none" w:sz="0" w:space="0" w:color="auto"/>
        <w:left w:val="none" w:sz="0" w:space="0" w:color="auto"/>
        <w:bottom w:val="none" w:sz="0" w:space="0" w:color="auto"/>
        <w:right w:val="none" w:sz="0" w:space="0" w:color="auto"/>
      </w:divBdr>
    </w:div>
    <w:div w:id="607079513">
      <w:bodyDiv w:val="1"/>
      <w:marLeft w:val="0"/>
      <w:marRight w:val="0"/>
      <w:marTop w:val="0"/>
      <w:marBottom w:val="0"/>
      <w:divBdr>
        <w:top w:val="none" w:sz="0" w:space="0" w:color="auto"/>
        <w:left w:val="none" w:sz="0" w:space="0" w:color="auto"/>
        <w:bottom w:val="none" w:sz="0" w:space="0" w:color="auto"/>
        <w:right w:val="none" w:sz="0" w:space="0" w:color="auto"/>
      </w:divBdr>
    </w:div>
    <w:div w:id="695927584">
      <w:bodyDiv w:val="1"/>
      <w:marLeft w:val="0"/>
      <w:marRight w:val="0"/>
      <w:marTop w:val="0"/>
      <w:marBottom w:val="0"/>
      <w:divBdr>
        <w:top w:val="none" w:sz="0" w:space="0" w:color="auto"/>
        <w:left w:val="none" w:sz="0" w:space="0" w:color="auto"/>
        <w:bottom w:val="none" w:sz="0" w:space="0" w:color="auto"/>
        <w:right w:val="none" w:sz="0" w:space="0" w:color="auto"/>
      </w:divBdr>
    </w:div>
    <w:div w:id="710426296">
      <w:bodyDiv w:val="1"/>
      <w:marLeft w:val="0"/>
      <w:marRight w:val="0"/>
      <w:marTop w:val="0"/>
      <w:marBottom w:val="0"/>
      <w:divBdr>
        <w:top w:val="none" w:sz="0" w:space="0" w:color="auto"/>
        <w:left w:val="none" w:sz="0" w:space="0" w:color="auto"/>
        <w:bottom w:val="none" w:sz="0" w:space="0" w:color="auto"/>
        <w:right w:val="none" w:sz="0" w:space="0" w:color="auto"/>
      </w:divBdr>
    </w:div>
    <w:div w:id="717313961">
      <w:bodyDiv w:val="1"/>
      <w:marLeft w:val="0"/>
      <w:marRight w:val="0"/>
      <w:marTop w:val="0"/>
      <w:marBottom w:val="0"/>
      <w:divBdr>
        <w:top w:val="none" w:sz="0" w:space="0" w:color="auto"/>
        <w:left w:val="none" w:sz="0" w:space="0" w:color="auto"/>
        <w:bottom w:val="none" w:sz="0" w:space="0" w:color="auto"/>
        <w:right w:val="none" w:sz="0" w:space="0" w:color="auto"/>
      </w:divBdr>
    </w:div>
    <w:div w:id="783580191">
      <w:bodyDiv w:val="1"/>
      <w:marLeft w:val="0"/>
      <w:marRight w:val="0"/>
      <w:marTop w:val="0"/>
      <w:marBottom w:val="0"/>
      <w:divBdr>
        <w:top w:val="none" w:sz="0" w:space="0" w:color="auto"/>
        <w:left w:val="none" w:sz="0" w:space="0" w:color="auto"/>
        <w:bottom w:val="none" w:sz="0" w:space="0" w:color="auto"/>
        <w:right w:val="none" w:sz="0" w:space="0" w:color="auto"/>
      </w:divBdr>
    </w:div>
    <w:div w:id="933440916">
      <w:bodyDiv w:val="1"/>
      <w:marLeft w:val="0"/>
      <w:marRight w:val="0"/>
      <w:marTop w:val="0"/>
      <w:marBottom w:val="0"/>
      <w:divBdr>
        <w:top w:val="none" w:sz="0" w:space="0" w:color="auto"/>
        <w:left w:val="none" w:sz="0" w:space="0" w:color="auto"/>
        <w:bottom w:val="none" w:sz="0" w:space="0" w:color="auto"/>
        <w:right w:val="none" w:sz="0" w:space="0" w:color="auto"/>
      </w:divBdr>
    </w:div>
    <w:div w:id="945888683">
      <w:bodyDiv w:val="1"/>
      <w:marLeft w:val="0"/>
      <w:marRight w:val="0"/>
      <w:marTop w:val="0"/>
      <w:marBottom w:val="0"/>
      <w:divBdr>
        <w:top w:val="none" w:sz="0" w:space="0" w:color="auto"/>
        <w:left w:val="none" w:sz="0" w:space="0" w:color="auto"/>
        <w:bottom w:val="none" w:sz="0" w:space="0" w:color="auto"/>
        <w:right w:val="none" w:sz="0" w:space="0" w:color="auto"/>
      </w:divBdr>
    </w:div>
    <w:div w:id="973870680">
      <w:bodyDiv w:val="1"/>
      <w:marLeft w:val="0"/>
      <w:marRight w:val="0"/>
      <w:marTop w:val="0"/>
      <w:marBottom w:val="0"/>
      <w:divBdr>
        <w:top w:val="none" w:sz="0" w:space="0" w:color="auto"/>
        <w:left w:val="none" w:sz="0" w:space="0" w:color="auto"/>
        <w:bottom w:val="none" w:sz="0" w:space="0" w:color="auto"/>
        <w:right w:val="none" w:sz="0" w:space="0" w:color="auto"/>
      </w:divBdr>
    </w:div>
    <w:div w:id="1001812826">
      <w:bodyDiv w:val="1"/>
      <w:marLeft w:val="0"/>
      <w:marRight w:val="0"/>
      <w:marTop w:val="0"/>
      <w:marBottom w:val="0"/>
      <w:divBdr>
        <w:top w:val="none" w:sz="0" w:space="0" w:color="auto"/>
        <w:left w:val="none" w:sz="0" w:space="0" w:color="auto"/>
        <w:bottom w:val="none" w:sz="0" w:space="0" w:color="auto"/>
        <w:right w:val="none" w:sz="0" w:space="0" w:color="auto"/>
      </w:divBdr>
    </w:div>
    <w:div w:id="1036001452">
      <w:bodyDiv w:val="1"/>
      <w:marLeft w:val="0"/>
      <w:marRight w:val="0"/>
      <w:marTop w:val="0"/>
      <w:marBottom w:val="0"/>
      <w:divBdr>
        <w:top w:val="none" w:sz="0" w:space="0" w:color="auto"/>
        <w:left w:val="none" w:sz="0" w:space="0" w:color="auto"/>
        <w:bottom w:val="none" w:sz="0" w:space="0" w:color="auto"/>
        <w:right w:val="none" w:sz="0" w:space="0" w:color="auto"/>
      </w:divBdr>
    </w:div>
    <w:div w:id="1070880390">
      <w:bodyDiv w:val="1"/>
      <w:marLeft w:val="0"/>
      <w:marRight w:val="0"/>
      <w:marTop w:val="0"/>
      <w:marBottom w:val="0"/>
      <w:divBdr>
        <w:top w:val="none" w:sz="0" w:space="0" w:color="auto"/>
        <w:left w:val="none" w:sz="0" w:space="0" w:color="auto"/>
        <w:bottom w:val="none" w:sz="0" w:space="0" w:color="auto"/>
        <w:right w:val="none" w:sz="0" w:space="0" w:color="auto"/>
      </w:divBdr>
    </w:div>
    <w:div w:id="1073773650">
      <w:bodyDiv w:val="1"/>
      <w:marLeft w:val="0"/>
      <w:marRight w:val="0"/>
      <w:marTop w:val="0"/>
      <w:marBottom w:val="0"/>
      <w:divBdr>
        <w:top w:val="none" w:sz="0" w:space="0" w:color="auto"/>
        <w:left w:val="none" w:sz="0" w:space="0" w:color="auto"/>
        <w:bottom w:val="none" w:sz="0" w:space="0" w:color="auto"/>
        <w:right w:val="none" w:sz="0" w:space="0" w:color="auto"/>
      </w:divBdr>
    </w:div>
    <w:div w:id="1109622016">
      <w:bodyDiv w:val="1"/>
      <w:marLeft w:val="0"/>
      <w:marRight w:val="0"/>
      <w:marTop w:val="0"/>
      <w:marBottom w:val="0"/>
      <w:divBdr>
        <w:top w:val="none" w:sz="0" w:space="0" w:color="auto"/>
        <w:left w:val="none" w:sz="0" w:space="0" w:color="auto"/>
        <w:bottom w:val="none" w:sz="0" w:space="0" w:color="auto"/>
        <w:right w:val="none" w:sz="0" w:space="0" w:color="auto"/>
      </w:divBdr>
    </w:div>
    <w:div w:id="1110511320">
      <w:bodyDiv w:val="1"/>
      <w:marLeft w:val="0"/>
      <w:marRight w:val="0"/>
      <w:marTop w:val="0"/>
      <w:marBottom w:val="0"/>
      <w:divBdr>
        <w:top w:val="none" w:sz="0" w:space="0" w:color="auto"/>
        <w:left w:val="none" w:sz="0" w:space="0" w:color="auto"/>
        <w:bottom w:val="none" w:sz="0" w:space="0" w:color="auto"/>
        <w:right w:val="none" w:sz="0" w:space="0" w:color="auto"/>
      </w:divBdr>
    </w:div>
    <w:div w:id="1138375195">
      <w:bodyDiv w:val="1"/>
      <w:marLeft w:val="0"/>
      <w:marRight w:val="0"/>
      <w:marTop w:val="0"/>
      <w:marBottom w:val="0"/>
      <w:divBdr>
        <w:top w:val="none" w:sz="0" w:space="0" w:color="auto"/>
        <w:left w:val="none" w:sz="0" w:space="0" w:color="auto"/>
        <w:bottom w:val="none" w:sz="0" w:space="0" w:color="auto"/>
        <w:right w:val="none" w:sz="0" w:space="0" w:color="auto"/>
      </w:divBdr>
    </w:div>
    <w:div w:id="1147239418">
      <w:bodyDiv w:val="1"/>
      <w:marLeft w:val="0"/>
      <w:marRight w:val="0"/>
      <w:marTop w:val="0"/>
      <w:marBottom w:val="0"/>
      <w:divBdr>
        <w:top w:val="none" w:sz="0" w:space="0" w:color="auto"/>
        <w:left w:val="none" w:sz="0" w:space="0" w:color="auto"/>
        <w:bottom w:val="none" w:sz="0" w:space="0" w:color="auto"/>
        <w:right w:val="none" w:sz="0" w:space="0" w:color="auto"/>
      </w:divBdr>
    </w:div>
    <w:div w:id="1177767364">
      <w:bodyDiv w:val="1"/>
      <w:marLeft w:val="0"/>
      <w:marRight w:val="0"/>
      <w:marTop w:val="0"/>
      <w:marBottom w:val="0"/>
      <w:divBdr>
        <w:top w:val="none" w:sz="0" w:space="0" w:color="auto"/>
        <w:left w:val="none" w:sz="0" w:space="0" w:color="auto"/>
        <w:bottom w:val="none" w:sz="0" w:space="0" w:color="auto"/>
        <w:right w:val="none" w:sz="0" w:space="0" w:color="auto"/>
      </w:divBdr>
    </w:div>
    <w:div w:id="1281258720">
      <w:bodyDiv w:val="1"/>
      <w:marLeft w:val="0"/>
      <w:marRight w:val="0"/>
      <w:marTop w:val="0"/>
      <w:marBottom w:val="0"/>
      <w:divBdr>
        <w:top w:val="none" w:sz="0" w:space="0" w:color="auto"/>
        <w:left w:val="none" w:sz="0" w:space="0" w:color="auto"/>
        <w:bottom w:val="none" w:sz="0" w:space="0" w:color="auto"/>
        <w:right w:val="none" w:sz="0" w:space="0" w:color="auto"/>
      </w:divBdr>
    </w:div>
    <w:div w:id="1283154566">
      <w:bodyDiv w:val="1"/>
      <w:marLeft w:val="0"/>
      <w:marRight w:val="0"/>
      <w:marTop w:val="0"/>
      <w:marBottom w:val="0"/>
      <w:divBdr>
        <w:top w:val="none" w:sz="0" w:space="0" w:color="auto"/>
        <w:left w:val="none" w:sz="0" w:space="0" w:color="auto"/>
        <w:bottom w:val="none" w:sz="0" w:space="0" w:color="auto"/>
        <w:right w:val="none" w:sz="0" w:space="0" w:color="auto"/>
      </w:divBdr>
    </w:div>
    <w:div w:id="1326318405">
      <w:bodyDiv w:val="1"/>
      <w:marLeft w:val="0"/>
      <w:marRight w:val="0"/>
      <w:marTop w:val="0"/>
      <w:marBottom w:val="0"/>
      <w:divBdr>
        <w:top w:val="none" w:sz="0" w:space="0" w:color="auto"/>
        <w:left w:val="none" w:sz="0" w:space="0" w:color="auto"/>
        <w:bottom w:val="none" w:sz="0" w:space="0" w:color="auto"/>
        <w:right w:val="none" w:sz="0" w:space="0" w:color="auto"/>
      </w:divBdr>
    </w:div>
    <w:div w:id="1351102921">
      <w:bodyDiv w:val="1"/>
      <w:marLeft w:val="0"/>
      <w:marRight w:val="0"/>
      <w:marTop w:val="0"/>
      <w:marBottom w:val="0"/>
      <w:divBdr>
        <w:top w:val="none" w:sz="0" w:space="0" w:color="auto"/>
        <w:left w:val="none" w:sz="0" w:space="0" w:color="auto"/>
        <w:bottom w:val="none" w:sz="0" w:space="0" w:color="auto"/>
        <w:right w:val="none" w:sz="0" w:space="0" w:color="auto"/>
      </w:divBdr>
    </w:div>
    <w:div w:id="1382486669">
      <w:bodyDiv w:val="1"/>
      <w:marLeft w:val="0"/>
      <w:marRight w:val="0"/>
      <w:marTop w:val="0"/>
      <w:marBottom w:val="0"/>
      <w:divBdr>
        <w:top w:val="none" w:sz="0" w:space="0" w:color="auto"/>
        <w:left w:val="none" w:sz="0" w:space="0" w:color="auto"/>
        <w:bottom w:val="none" w:sz="0" w:space="0" w:color="auto"/>
        <w:right w:val="none" w:sz="0" w:space="0" w:color="auto"/>
      </w:divBdr>
    </w:div>
    <w:div w:id="1410032657">
      <w:bodyDiv w:val="1"/>
      <w:marLeft w:val="0"/>
      <w:marRight w:val="0"/>
      <w:marTop w:val="0"/>
      <w:marBottom w:val="0"/>
      <w:divBdr>
        <w:top w:val="none" w:sz="0" w:space="0" w:color="auto"/>
        <w:left w:val="none" w:sz="0" w:space="0" w:color="auto"/>
        <w:bottom w:val="none" w:sz="0" w:space="0" w:color="auto"/>
        <w:right w:val="none" w:sz="0" w:space="0" w:color="auto"/>
      </w:divBdr>
    </w:div>
    <w:div w:id="1414399932">
      <w:bodyDiv w:val="1"/>
      <w:marLeft w:val="0"/>
      <w:marRight w:val="0"/>
      <w:marTop w:val="0"/>
      <w:marBottom w:val="0"/>
      <w:divBdr>
        <w:top w:val="none" w:sz="0" w:space="0" w:color="auto"/>
        <w:left w:val="none" w:sz="0" w:space="0" w:color="auto"/>
        <w:bottom w:val="none" w:sz="0" w:space="0" w:color="auto"/>
        <w:right w:val="none" w:sz="0" w:space="0" w:color="auto"/>
      </w:divBdr>
    </w:div>
    <w:div w:id="1449617401">
      <w:bodyDiv w:val="1"/>
      <w:marLeft w:val="0"/>
      <w:marRight w:val="0"/>
      <w:marTop w:val="0"/>
      <w:marBottom w:val="0"/>
      <w:divBdr>
        <w:top w:val="none" w:sz="0" w:space="0" w:color="auto"/>
        <w:left w:val="none" w:sz="0" w:space="0" w:color="auto"/>
        <w:bottom w:val="none" w:sz="0" w:space="0" w:color="auto"/>
        <w:right w:val="none" w:sz="0" w:space="0" w:color="auto"/>
      </w:divBdr>
    </w:div>
    <w:div w:id="1451318653">
      <w:bodyDiv w:val="1"/>
      <w:marLeft w:val="0"/>
      <w:marRight w:val="0"/>
      <w:marTop w:val="0"/>
      <w:marBottom w:val="0"/>
      <w:divBdr>
        <w:top w:val="none" w:sz="0" w:space="0" w:color="auto"/>
        <w:left w:val="none" w:sz="0" w:space="0" w:color="auto"/>
        <w:bottom w:val="none" w:sz="0" w:space="0" w:color="auto"/>
        <w:right w:val="none" w:sz="0" w:space="0" w:color="auto"/>
      </w:divBdr>
    </w:div>
    <w:div w:id="1463772995">
      <w:bodyDiv w:val="1"/>
      <w:marLeft w:val="0"/>
      <w:marRight w:val="0"/>
      <w:marTop w:val="0"/>
      <w:marBottom w:val="0"/>
      <w:divBdr>
        <w:top w:val="none" w:sz="0" w:space="0" w:color="auto"/>
        <w:left w:val="none" w:sz="0" w:space="0" w:color="auto"/>
        <w:bottom w:val="none" w:sz="0" w:space="0" w:color="auto"/>
        <w:right w:val="none" w:sz="0" w:space="0" w:color="auto"/>
      </w:divBdr>
    </w:div>
    <w:div w:id="1477796631">
      <w:bodyDiv w:val="1"/>
      <w:marLeft w:val="0"/>
      <w:marRight w:val="0"/>
      <w:marTop w:val="0"/>
      <w:marBottom w:val="0"/>
      <w:divBdr>
        <w:top w:val="none" w:sz="0" w:space="0" w:color="auto"/>
        <w:left w:val="none" w:sz="0" w:space="0" w:color="auto"/>
        <w:bottom w:val="none" w:sz="0" w:space="0" w:color="auto"/>
        <w:right w:val="none" w:sz="0" w:space="0" w:color="auto"/>
      </w:divBdr>
    </w:div>
    <w:div w:id="1514758262">
      <w:bodyDiv w:val="1"/>
      <w:marLeft w:val="0"/>
      <w:marRight w:val="0"/>
      <w:marTop w:val="0"/>
      <w:marBottom w:val="0"/>
      <w:divBdr>
        <w:top w:val="none" w:sz="0" w:space="0" w:color="auto"/>
        <w:left w:val="none" w:sz="0" w:space="0" w:color="auto"/>
        <w:bottom w:val="none" w:sz="0" w:space="0" w:color="auto"/>
        <w:right w:val="none" w:sz="0" w:space="0" w:color="auto"/>
      </w:divBdr>
    </w:div>
    <w:div w:id="1520505992">
      <w:bodyDiv w:val="1"/>
      <w:marLeft w:val="0"/>
      <w:marRight w:val="0"/>
      <w:marTop w:val="0"/>
      <w:marBottom w:val="0"/>
      <w:divBdr>
        <w:top w:val="none" w:sz="0" w:space="0" w:color="auto"/>
        <w:left w:val="none" w:sz="0" w:space="0" w:color="auto"/>
        <w:bottom w:val="none" w:sz="0" w:space="0" w:color="auto"/>
        <w:right w:val="none" w:sz="0" w:space="0" w:color="auto"/>
      </w:divBdr>
    </w:div>
    <w:div w:id="1535001036">
      <w:bodyDiv w:val="1"/>
      <w:marLeft w:val="0"/>
      <w:marRight w:val="0"/>
      <w:marTop w:val="0"/>
      <w:marBottom w:val="0"/>
      <w:divBdr>
        <w:top w:val="none" w:sz="0" w:space="0" w:color="auto"/>
        <w:left w:val="none" w:sz="0" w:space="0" w:color="auto"/>
        <w:bottom w:val="none" w:sz="0" w:space="0" w:color="auto"/>
        <w:right w:val="none" w:sz="0" w:space="0" w:color="auto"/>
      </w:divBdr>
    </w:div>
    <w:div w:id="1548444765">
      <w:bodyDiv w:val="1"/>
      <w:marLeft w:val="0"/>
      <w:marRight w:val="0"/>
      <w:marTop w:val="0"/>
      <w:marBottom w:val="0"/>
      <w:divBdr>
        <w:top w:val="none" w:sz="0" w:space="0" w:color="auto"/>
        <w:left w:val="none" w:sz="0" w:space="0" w:color="auto"/>
        <w:bottom w:val="none" w:sz="0" w:space="0" w:color="auto"/>
        <w:right w:val="none" w:sz="0" w:space="0" w:color="auto"/>
      </w:divBdr>
    </w:div>
    <w:div w:id="1557163749">
      <w:bodyDiv w:val="1"/>
      <w:marLeft w:val="0"/>
      <w:marRight w:val="0"/>
      <w:marTop w:val="0"/>
      <w:marBottom w:val="0"/>
      <w:divBdr>
        <w:top w:val="none" w:sz="0" w:space="0" w:color="auto"/>
        <w:left w:val="none" w:sz="0" w:space="0" w:color="auto"/>
        <w:bottom w:val="none" w:sz="0" w:space="0" w:color="auto"/>
        <w:right w:val="none" w:sz="0" w:space="0" w:color="auto"/>
      </w:divBdr>
    </w:div>
    <w:div w:id="1570650816">
      <w:bodyDiv w:val="1"/>
      <w:marLeft w:val="0"/>
      <w:marRight w:val="0"/>
      <w:marTop w:val="0"/>
      <w:marBottom w:val="0"/>
      <w:divBdr>
        <w:top w:val="none" w:sz="0" w:space="0" w:color="auto"/>
        <w:left w:val="none" w:sz="0" w:space="0" w:color="auto"/>
        <w:bottom w:val="none" w:sz="0" w:space="0" w:color="auto"/>
        <w:right w:val="none" w:sz="0" w:space="0" w:color="auto"/>
      </w:divBdr>
    </w:div>
    <w:div w:id="1584484177">
      <w:bodyDiv w:val="1"/>
      <w:marLeft w:val="0"/>
      <w:marRight w:val="0"/>
      <w:marTop w:val="0"/>
      <w:marBottom w:val="0"/>
      <w:divBdr>
        <w:top w:val="none" w:sz="0" w:space="0" w:color="auto"/>
        <w:left w:val="none" w:sz="0" w:space="0" w:color="auto"/>
        <w:bottom w:val="none" w:sz="0" w:space="0" w:color="auto"/>
        <w:right w:val="none" w:sz="0" w:space="0" w:color="auto"/>
      </w:divBdr>
    </w:div>
    <w:div w:id="1592009349">
      <w:bodyDiv w:val="1"/>
      <w:marLeft w:val="0"/>
      <w:marRight w:val="0"/>
      <w:marTop w:val="0"/>
      <w:marBottom w:val="0"/>
      <w:divBdr>
        <w:top w:val="none" w:sz="0" w:space="0" w:color="auto"/>
        <w:left w:val="none" w:sz="0" w:space="0" w:color="auto"/>
        <w:bottom w:val="none" w:sz="0" w:space="0" w:color="auto"/>
        <w:right w:val="none" w:sz="0" w:space="0" w:color="auto"/>
      </w:divBdr>
    </w:div>
    <w:div w:id="1614090815">
      <w:bodyDiv w:val="1"/>
      <w:marLeft w:val="0"/>
      <w:marRight w:val="0"/>
      <w:marTop w:val="0"/>
      <w:marBottom w:val="0"/>
      <w:divBdr>
        <w:top w:val="none" w:sz="0" w:space="0" w:color="auto"/>
        <w:left w:val="none" w:sz="0" w:space="0" w:color="auto"/>
        <w:bottom w:val="none" w:sz="0" w:space="0" w:color="auto"/>
        <w:right w:val="none" w:sz="0" w:space="0" w:color="auto"/>
      </w:divBdr>
    </w:div>
    <w:div w:id="1683167081">
      <w:bodyDiv w:val="1"/>
      <w:marLeft w:val="0"/>
      <w:marRight w:val="0"/>
      <w:marTop w:val="0"/>
      <w:marBottom w:val="0"/>
      <w:divBdr>
        <w:top w:val="none" w:sz="0" w:space="0" w:color="auto"/>
        <w:left w:val="none" w:sz="0" w:space="0" w:color="auto"/>
        <w:bottom w:val="none" w:sz="0" w:space="0" w:color="auto"/>
        <w:right w:val="none" w:sz="0" w:space="0" w:color="auto"/>
      </w:divBdr>
    </w:div>
    <w:div w:id="1684627099">
      <w:bodyDiv w:val="1"/>
      <w:marLeft w:val="0"/>
      <w:marRight w:val="0"/>
      <w:marTop w:val="0"/>
      <w:marBottom w:val="0"/>
      <w:divBdr>
        <w:top w:val="none" w:sz="0" w:space="0" w:color="auto"/>
        <w:left w:val="none" w:sz="0" w:space="0" w:color="auto"/>
        <w:bottom w:val="none" w:sz="0" w:space="0" w:color="auto"/>
        <w:right w:val="none" w:sz="0" w:space="0" w:color="auto"/>
      </w:divBdr>
    </w:div>
    <w:div w:id="1686053701">
      <w:bodyDiv w:val="1"/>
      <w:marLeft w:val="0"/>
      <w:marRight w:val="0"/>
      <w:marTop w:val="0"/>
      <w:marBottom w:val="0"/>
      <w:divBdr>
        <w:top w:val="none" w:sz="0" w:space="0" w:color="auto"/>
        <w:left w:val="none" w:sz="0" w:space="0" w:color="auto"/>
        <w:bottom w:val="none" w:sz="0" w:space="0" w:color="auto"/>
        <w:right w:val="none" w:sz="0" w:space="0" w:color="auto"/>
      </w:divBdr>
    </w:div>
    <w:div w:id="1765878429">
      <w:bodyDiv w:val="1"/>
      <w:marLeft w:val="0"/>
      <w:marRight w:val="0"/>
      <w:marTop w:val="0"/>
      <w:marBottom w:val="0"/>
      <w:divBdr>
        <w:top w:val="none" w:sz="0" w:space="0" w:color="auto"/>
        <w:left w:val="none" w:sz="0" w:space="0" w:color="auto"/>
        <w:bottom w:val="none" w:sz="0" w:space="0" w:color="auto"/>
        <w:right w:val="none" w:sz="0" w:space="0" w:color="auto"/>
      </w:divBdr>
    </w:div>
    <w:div w:id="1791972868">
      <w:bodyDiv w:val="1"/>
      <w:marLeft w:val="0"/>
      <w:marRight w:val="0"/>
      <w:marTop w:val="0"/>
      <w:marBottom w:val="0"/>
      <w:divBdr>
        <w:top w:val="none" w:sz="0" w:space="0" w:color="auto"/>
        <w:left w:val="none" w:sz="0" w:space="0" w:color="auto"/>
        <w:bottom w:val="none" w:sz="0" w:space="0" w:color="auto"/>
        <w:right w:val="none" w:sz="0" w:space="0" w:color="auto"/>
      </w:divBdr>
    </w:div>
    <w:div w:id="1794320959">
      <w:bodyDiv w:val="1"/>
      <w:marLeft w:val="0"/>
      <w:marRight w:val="0"/>
      <w:marTop w:val="0"/>
      <w:marBottom w:val="0"/>
      <w:divBdr>
        <w:top w:val="none" w:sz="0" w:space="0" w:color="auto"/>
        <w:left w:val="none" w:sz="0" w:space="0" w:color="auto"/>
        <w:bottom w:val="none" w:sz="0" w:space="0" w:color="auto"/>
        <w:right w:val="none" w:sz="0" w:space="0" w:color="auto"/>
      </w:divBdr>
    </w:div>
    <w:div w:id="1794514462">
      <w:bodyDiv w:val="1"/>
      <w:marLeft w:val="0"/>
      <w:marRight w:val="0"/>
      <w:marTop w:val="0"/>
      <w:marBottom w:val="0"/>
      <w:divBdr>
        <w:top w:val="none" w:sz="0" w:space="0" w:color="auto"/>
        <w:left w:val="none" w:sz="0" w:space="0" w:color="auto"/>
        <w:bottom w:val="none" w:sz="0" w:space="0" w:color="auto"/>
        <w:right w:val="none" w:sz="0" w:space="0" w:color="auto"/>
      </w:divBdr>
    </w:div>
    <w:div w:id="1806699787">
      <w:bodyDiv w:val="1"/>
      <w:marLeft w:val="0"/>
      <w:marRight w:val="0"/>
      <w:marTop w:val="0"/>
      <w:marBottom w:val="0"/>
      <w:divBdr>
        <w:top w:val="none" w:sz="0" w:space="0" w:color="auto"/>
        <w:left w:val="none" w:sz="0" w:space="0" w:color="auto"/>
        <w:bottom w:val="none" w:sz="0" w:space="0" w:color="auto"/>
        <w:right w:val="none" w:sz="0" w:space="0" w:color="auto"/>
      </w:divBdr>
    </w:div>
    <w:div w:id="1823886599">
      <w:bodyDiv w:val="1"/>
      <w:marLeft w:val="0"/>
      <w:marRight w:val="0"/>
      <w:marTop w:val="0"/>
      <w:marBottom w:val="0"/>
      <w:divBdr>
        <w:top w:val="none" w:sz="0" w:space="0" w:color="auto"/>
        <w:left w:val="none" w:sz="0" w:space="0" w:color="auto"/>
        <w:bottom w:val="none" w:sz="0" w:space="0" w:color="auto"/>
        <w:right w:val="none" w:sz="0" w:space="0" w:color="auto"/>
      </w:divBdr>
    </w:div>
    <w:div w:id="1831747587">
      <w:bodyDiv w:val="1"/>
      <w:marLeft w:val="0"/>
      <w:marRight w:val="0"/>
      <w:marTop w:val="0"/>
      <w:marBottom w:val="0"/>
      <w:divBdr>
        <w:top w:val="none" w:sz="0" w:space="0" w:color="auto"/>
        <w:left w:val="none" w:sz="0" w:space="0" w:color="auto"/>
        <w:bottom w:val="none" w:sz="0" w:space="0" w:color="auto"/>
        <w:right w:val="none" w:sz="0" w:space="0" w:color="auto"/>
      </w:divBdr>
    </w:div>
    <w:div w:id="1849324147">
      <w:bodyDiv w:val="1"/>
      <w:marLeft w:val="0"/>
      <w:marRight w:val="0"/>
      <w:marTop w:val="0"/>
      <w:marBottom w:val="0"/>
      <w:divBdr>
        <w:top w:val="none" w:sz="0" w:space="0" w:color="auto"/>
        <w:left w:val="none" w:sz="0" w:space="0" w:color="auto"/>
        <w:bottom w:val="none" w:sz="0" w:space="0" w:color="auto"/>
        <w:right w:val="none" w:sz="0" w:space="0" w:color="auto"/>
      </w:divBdr>
    </w:div>
    <w:div w:id="1898085815">
      <w:bodyDiv w:val="1"/>
      <w:marLeft w:val="0"/>
      <w:marRight w:val="0"/>
      <w:marTop w:val="0"/>
      <w:marBottom w:val="0"/>
      <w:divBdr>
        <w:top w:val="none" w:sz="0" w:space="0" w:color="auto"/>
        <w:left w:val="none" w:sz="0" w:space="0" w:color="auto"/>
        <w:bottom w:val="none" w:sz="0" w:space="0" w:color="auto"/>
        <w:right w:val="none" w:sz="0" w:space="0" w:color="auto"/>
      </w:divBdr>
    </w:div>
    <w:div w:id="1943489015">
      <w:bodyDiv w:val="1"/>
      <w:marLeft w:val="0"/>
      <w:marRight w:val="0"/>
      <w:marTop w:val="0"/>
      <w:marBottom w:val="0"/>
      <w:divBdr>
        <w:top w:val="none" w:sz="0" w:space="0" w:color="auto"/>
        <w:left w:val="none" w:sz="0" w:space="0" w:color="auto"/>
        <w:bottom w:val="none" w:sz="0" w:space="0" w:color="auto"/>
        <w:right w:val="none" w:sz="0" w:space="0" w:color="auto"/>
      </w:divBdr>
    </w:div>
    <w:div w:id="1972203467">
      <w:bodyDiv w:val="1"/>
      <w:marLeft w:val="0"/>
      <w:marRight w:val="0"/>
      <w:marTop w:val="0"/>
      <w:marBottom w:val="0"/>
      <w:divBdr>
        <w:top w:val="none" w:sz="0" w:space="0" w:color="auto"/>
        <w:left w:val="none" w:sz="0" w:space="0" w:color="auto"/>
        <w:bottom w:val="none" w:sz="0" w:space="0" w:color="auto"/>
        <w:right w:val="none" w:sz="0" w:space="0" w:color="auto"/>
      </w:divBdr>
    </w:div>
    <w:div w:id="1996377398">
      <w:bodyDiv w:val="1"/>
      <w:marLeft w:val="0"/>
      <w:marRight w:val="0"/>
      <w:marTop w:val="0"/>
      <w:marBottom w:val="0"/>
      <w:divBdr>
        <w:top w:val="none" w:sz="0" w:space="0" w:color="auto"/>
        <w:left w:val="none" w:sz="0" w:space="0" w:color="auto"/>
        <w:bottom w:val="none" w:sz="0" w:space="0" w:color="auto"/>
        <w:right w:val="none" w:sz="0" w:space="0" w:color="auto"/>
      </w:divBdr>
    </w:div>
    <w:div w:id="2009018995">
      <w:bodyDiv w:val="1"/>
      <w:marLeft w:val="0"/>
      <w:marRight w:val="0"/>
      <w:marTop w:val="0"/>
      <w:marBottom w:val="0"/>
      <w:divBdr>
        <w:top w:val="none" w:sz="0" w:space="0" w:color="auto"/>
        <w:left w:val="none" w:sz="0" w:space="0" w:color="auto"/>
        <w:bottom w:val="none" w:sz="0" w:space="0" w:color="auto"/>
        <w:right w:val="none" w:sz="0" w:space="0" w:color="auto"/>
      </w:divBdr>
    </w:div>
    <w:div w:id="2015522772">
      <w:bodyDiv w:val="1"/>
      <w:marLeft w:val="0"/>
      <w:marRight w:val="0"/>
      <w:marTop w:val="0"/>
      <w:marBottom w:val="0"/>
      <w:divBdr>
        <w:top w:val="none" w:sz="0" w:space="0" w:color="auto"/>
        <w:left w:val="none" w:sz="0" w:space="0" w:color="auto"/>
        <w:bottom w:val="none" w:sz="0" w:space="0" w:color="auto"/>
        <w:right w:val="none" w:sz="0" w:space="0" w:color="auto"/>
      </w:divBdr>
    </w:div>
    <w:div w:id="2016300239">
      <w:bodyDiv w:val="1"/>
      <w:marLeft w:val="0"/>
      <w:marRight w:val="0"/>
      <w:marTop w:val="0"/>
      <w:marBottom w:val="0"/>
      <w:divBdr>
        <w:top w:val="none" w:sz="0" w:space="0" w:color="auto"/>
        <w:left w:val="none" w:sz="0" w:space="0" w:color="auto"/>
        <w:bottom w:val="none" w:sz="0" w:space="0" w:color="auto"/>
        <w:right w:val="none" w:sz="0" w:space="0" w:color="auto"/>
      </w:divBdr>
    </w:div>
    <w:div w:id="2022924061">
      <w:bodyDiv w:val="1"/>
      <w:marLeft w:val="0"/>
      <w:marRight w:val="0"/>
      <w:marTop w:val="0"/>
      <w:marBottom w:val="0"/>
      <w:divBdr>
        <w:top w:val="none" w:sz="0" w:space="0" w:color="auto"/>
        <w:left w:val="none" w:sz="0" w:space="0" w:color="auto"/>
        <w:bottom w:val="none" w:sz="0" w:space="0" w:color="auto"/>
        <w:right w:val="none" w:sz="0" w:space="0" w:color="auto"/>
      </w:divBdr>
    </w:div>
    <w:div w:id="2048020933">
      <w:bodyDiv w:val="1"/>
      <w:marLeft w:val="0"/>
      <w:marRight w:val="0"/>
      <w:marTop w:val="0"/>
      <w:marBottom w:val="0"/>
      <w:divBdr>
        <w:top w:val="none" w:sz="0" w:space="0" w:color="auto"/>
        <w:left w:val="none" w:sz="0" w:space="0" w:color="auto"/>
        <w:bottom w:val="none" w:sz="0" w:space="0" w:color="auto"/>
        <w:right w:val="none" w:sz="0" w:space="0" w:color="auto"/>
      </w:divBdr>
    </w:div>
    <w:div w:id="2071537950">
      <w:bodyDiv w:val="1"/>
      <w:marLeft w:val="0"/>
      <w:marRight w:val="0"/>
      <w:marTop w:val="0"/>
      <w:marBottom w:val="0"/>
      <w:divBdr>
        <w:top w:val="none" w:sz="0" w:space="0" w:color="auto"/>
        <w:left w:val="none" w:sz="0" w:space="0" w:color="auto"/>
        <w:bottom w:val="none" w:sz="0" w:space="0" w:color="auto"/>
        <w:right w:val="none" w:sz="0" w:space="0" w:color="auto"/>
      </w:divBdr>
    </w:div>
    <w:div w:id="2078287090">
      <w:bodyDiv w:val="1"/>
      <w:marLeft w:val="0"/>
      <w:marRight w:val="0"/>
      <w:marTop w:val="0"/>
      <w:marBottom w:val="0"/>
      <w:divBdr>
        <w:top w:val="none" w:sz="0" w:space="0" w:color="auto"/>
        <w:left w:val="none" w:sz="0" w:space="0" w:color="auto"/>
        <w:bottom w:val="none" w:sz="0" w:space="0" w:color="auto"/>
        <w:right w:val="none" w:sz="0" w:space="0" w:color="auto"/>
      </w:divBdr>
    </w:div>
    <w:div w:id="2092653832">
      <w:bodyDiv w:val="1"/>
      <w:marLeft w:val="0"/>
      <w:marRight w:val="0"/>
      <w:marTop w:val="0"/>
      <w:marBottom w:val="0"/>
      <w:divBdr>
        <w:top w:val="none" w:sz="0" w:space="0" w:color="auto"/>
        <w:left w:val="none" w:sz="0" w:space="0" w:color="auto"/>
        <w:bottom w:val="none" w:sz="0" w:space="0" w:color="auto"/>
        <w:right w:val="none" w:sz="0" w:space="0" w:color="auto"/>
      </w:divBdr>
    </w:div>
    <w:div w:id="2103378908">
      <w:bodyDiv w:val="1"/>
      <w:marLeft w:val="0"/>
      <w:marRight w:val="0"/>
      <w:marTop w:val="0"/>
      <w:marBottom w:val="0"/>
      <w:divBdr>
        <w:top w:val="none" w:sz="0" w:space="0" w:color="auto"/>
        <w:left w:val="none" w:sz="0" w:space="0" w:color="auto"/>
        <w:bottom w:val="none" w:sz="0" w:space="0" w:color="auto"/>
        <w:right w:val="none" w:sz="0" w:space="0" w:color="auto"/>
      </w:divBdr>
    </w:div>
    <w:div w:id="2120100864">
      <w:bodyDiv w:val="1"/>
      <w:marLeft w:val="0"/>
      <w:marRight w:val="0"/>
      <w:marTop w:val="0"/>
      <w:marBottom w:val="0"/>
      <w:divBdr>
        <w:top w:val="none" w:sz="0" w:space="0" w:color="auto"/>
        <w:left w:val="none" w:sz="0" w:space="0" w:color="auto"/>
        <w:bottom w:val="none" w:sz="0" w:space="0" w:color="auto"/>
        <w:right w:val="none" w:sz="0" w:space="0" w:color="auto"/>
      </w:divBdr>
      <w:divsChild>
        <w:div w:id="47226004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www.statisti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file:///C:\Users\mmatuzna\Desktop\6_7_Dopadove%20projekty_plnenie%20MU.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4710010071109185"/>
          <c:y val="0.12271847329258512"/>
          <c:w val="0.51433345137413378"/>
          <c:h val="0.75657887341563312"/>
        </c:manualLayout>
      </c:layout>
      <c:barChart>
        <c:barDir val="bar"/>
        <c:grouping val="clustered"/>
        <c:varyColors val="0"/>
        <c:ser>
          <c:idx val="0"/>
          <c:order val="0"/>
          <c:tx>
            <c:strRef>
              <c:f>'PROJEKTY PO 6'!$F$8</c:f>
              <c:strCache>
                <c:ptCount val="1"/>
                <c:pt idx="0">
                  <c:v>Podiel čerpania projektov na celkovom certifikovanom čerpaní (EÚ zdroj)</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anchor="ctr" anchorCtr="1"/>
              <a:lstStyle/>
              <a:p>
                <a:pPr>
                  <a:defRPr sz="900" b="1" i="0" u="none" strike="noStrike" kern="1200" baseline="0">
                    <a:solidFill>
                      <a:schemeClr val="lt1"/>
                    </a:solidFill>
                    <a:latin typeface="Times New Roman" panose="02020603050405020304" pitchFamily="18" charset="0"/>
                    <a:ea typeface="+mn-ea"/>
                    <a:cs typeface="Times New Roman" panose="02020603050405020304" pitchFamily="18" charset="0"/>
                  </a:defRPr>
                </a:pPr>
                <a:endParaRPr lang="sk-SK"/>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'PROJEKTY PO 6'!$D$9:$D$12</c:f>
              <c:strCache>
                <c:ptCount val="4"/>
                <c:pt idx="0">
                  <c:v>Rekonštrukcia cesty I/65 Turčianske Teplice - Príbovce</c:v>
                </c:pt>
                <c:pt idx="1">
                  <c:v>I/77 Smilno – Svidník, rekonštrukcia cesty, druhá fáza</c:v>
                </c:pt>
                <c:pt idx="2">
                  <c:v>I/66 Brezno – obchvat, I. etapa – 2. fáza</c:v>
                </c:pt>
                <c:pt idx="3">
                  <c:v>I/77 Bardejov juhozápadný obchvat – 2. fáza</c:v>
                </c:pt>
              </c:strCache>
            </c:strRef>
          </c:cat>
          <c:val>
            <c:numRef>
              <c:f>'PROJEKTY PO 6'!$F$9:$F$12</c:f>
              <c:numCache>
                <c:formatCode>0.00%</c:formatCode>
                <c:ptCount val="4"/>
                <c:pt idx="0">
                  <c:v>7.6182396379786452E-2</c:v>
                </c:pt>
                <c:pt idx="1">
                  <c:v>4.3947718878486787E-2</c:v>
                </c:pt>
                <c:pt idx="2">
                  <c:v>5.1270495778089689E-2</c:v>
                </c:pt>
                <c:pt idx="3">
                  <c:v>6.3336768458917919E-2</c:v>
                </c:pt>
              </c:numCache>
            </c:numRef>
          </c:val>
          <c:extLst>
            <c:ext xmlns:c16="http://schemas.microsoft.com/office/drawing/2014/chart" uri="{C3380CC4-5D6E-409C-BE32-E72D297353CC}">
              <c16:uniqueId val="{00000000-F80B-48FC-AB72-B26A21AA882E}"/>
            </c:ext>
          </c:extLst>
        </c:ser>
        <c:dLbls>
          <c:dLblPos val="inEnd"/>
          <c:showLegendKey val="0"/>
          <c:showVal val="1"/>
          <c:showCatName val="0"/>
          <c:showSerName val="0"/>
          <c:showPercent val="0"/>
          <c:showBubbleSize val="0"/>
        </c:dLbls>
        <c:gapWidth val="65"/>
        <c:axId val="109095552"/>
        <c:axId val="109448192"/>
      </c:barChart>
      <c:catAx>
        <c:axId val="109095552"/>
        <c:scaling>
          <c:orientation val="minMax"/>
        </c:scaling>
        <c:delete val="0"/>
        <c:axPos val="l"/>
        <c:numFmt formatCode="General" sourceLinked="0"/>
        <c:majorTickMark val="none"/>
        <c:minorTickMark val="none"/>
        <c:tickLblPos val="nextTo"/>
        <c:spPr>
          <a:noFill/>
          <a:ln w="19050" cap="flat" cmpd="sng" algn="ctr">
            <a:solidFill>
              <a:schemeClr val="dk1">
                <a:lumMod val="75000"/>
                <a:lumOff val="25000"/>
              </a:schemeClr>
            </a:solidFill>
            <a:round/>
          </a:ln>
          <a:effectLst/>
        </c:spPr>
        <c:txPr>
          <a:bodyPr rot="0" spcFirstLastPara="1" vertOverflow="ellipsis" wrap="square" anchor="ctr" anchorCtr="1"/>
          <a:lstStyle/>
          <a:p>
            <a:pPr>
              <a:defRPr sz="600" b="0" i="0" u="none" strike="noStrike" kern="1200" cap="all"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sk-SK"/>
          </a:p>
        </c:txPr>
        <c:crossAx val="109448192"/>
        <c:crosses val="autoZero"/>
        <c:auto val="1"/>
        <c:lblAlgn val="ctr"/>
        <c:lblOffset val="100"/>
        <c:noMultiLvlLbl val="0"/>
      </c:catAx>
      <c:valAx>
        <c:axId val="109448192"/>
        <c:scaling>
          <c:orientation val="minMax"/>
        </c:scaling>
        <c:delete val="0"/>
        <c:axPos val="b"/>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Times New Roman" panose="02020603050405020304" pitchFamily="18" charset="0"/>
                <a:ea typeface="+mn-ea"/>
                <a:cs typeface="Times New Roman" panose="02020603050405020304" pitchFamily="18" charset="0"/>
              </a:defRPr>
            </a:pPr>
            <a:endParaRPr lang="sk-SK"/>
          </a:p>
        </c:txPr>
        <c:crossAx val="109095552"/>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sk-SK"/>
    </a:p>
  </c:txPr>
  <c:externalData r:id="rId1">
    <c:autoUpdate val="0"/>
  </c:externalData>
</c:chartSpace>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774BBA-0F4F-404E-8DAE-53C7B4CEA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2005</TotalTime>
  <Pages>33</Pages>
  <Words>8719</Words>
  <Characters>49702</Characters>
  <Application>Microsoft Office Word</Application>
  <DocSecurity>0</DocSecurity>
  <Lines>414</Lines>
  <Paragraphs>116</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58305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Tatiana Ferancova</dc:creator>
  <cp:lastModifiedBy>STUD - Adrián Krajčír</cp:lastModifiedBy>
  <cp:revision>453</cp:revision>
  <cp:lastPrinted>2022-07-21T17:06:00Z</cp:lastPrinted>
  <dcterms:created xsi:type="dcterms:W3CDTF">2022-07-14T10:37:00Z</dcterms:created>
  <dcterms:modified xsi:type="dcterms:W3CDTF">2022-08-08T10:28:00Z</dcterms:modified>
</cp:coreProperties>
</file>