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85A799" w14:textId="77777777" w:rsidR="00040950" w:rsidRDefault="00040950" w:rsidP="00C20708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21AA57F" w14:textId="77777777" w:rsidR="00C20708" w:rsidRPr="00E11866" w:rsidRDefault="00C20708" w:rsidP="00C20708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11866">
        <w:rPr>
          <w:rFonts w:ascii="Times New Roman" w:hAnsi="Times New Roman" w:cs="Times New Roman"/>
          <w:b/>
          <w:bCs/>
          <w:sz w:val="24"/>
          <w:szCs w:val="24"/>
          <w:u w:val="single"/>
        </w:rPr>
        <w:t>Príloha č. 3</w:t>
      </w:r>
    </w:p>
    <w:p w14:paraId="534BB022" w14:textId="77777777" w:rsidR="00C20708" w:rsidRPr="00E11866" w:rsidRDefault="00C20708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B0EEA2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BF8502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5E747E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7ECA7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E8533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FB9011F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6CC507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F4AF3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A7715F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DB52538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61E223" w14:textId="77777777" w:rsidR="00053134" w:rsidRPr="00E11866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F9F14B" w14:textId="77777777" w:rsidR="00053134" w:rsidRDefault="00053134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ED9485" w14:textId="77777777" w:rsidR="001A2198" w:rsidRPr="00E11866" w:rsidRDefault="001A2198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3EAAD34A" w14:textId="27C75FBB" w:rsidR="00671483" w:rsidRPr="00E11866" w:rsidRDefault="007B2397" w:rsidP="00F84D13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866">
        <w:rPr>
          <w:rFonts w:ascii="Times New Roman" w:hAnsi="Times New Roman" w:cs="Times New Roman"/>
          <w:b/>
          <w:bCs/>
          <w:sz w:val="28"/>
          <w:szCs w:val="28"/>
        </w:rPr>
        <w:t xml:space="preserve">PRÍNOS HODNOTENÝCH PROJEKTOV REALIZOVANÝCH V RÁMCI PO 6, ŠC 6.2 K ZNÍŽENIU ENVIRONMENTÁLNYCH ZÁŤAŽÍ A HLUČNOSTI  </w:t>
      </w:r>
    </w:p>
    <w:p w14:paraId="3A78A044" w14:textId="53468B97" w:rsidR="00053134" w:rsidRPr="00E11866" w:rsidRDefault="007B2397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br w:type="page"/>
      </w:r>
    </w:p>
    <w:sdt>
      <w:sdtPr>
        <w:id w:val="-175758566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</w:rPr>
      </w:sdtEndPr>
      <w:sdtContent>
        <w:p w14:paraId="5DD834F4" w14:textId="77777777" w:rsidR="007B2397" w:rsidRPr="00E11866" w:rsidRDefault="007B2397" w:rsidP="00F44C34">
          <w:pPr>
            <w:widowControl w:val="0"/>
            <w:spacing w:line="276" w:lineRule="auto"/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</w:pPr>
          <w:r w:rsidRPr="00E11866">
            <w:rPr>
              <w:rFonts w:ascii="Times New Roman" w:hAnsi="Times New Roman" w:cs="Times New Roman"/>
              <w:b/>
              <w:color w:val="000000" w:themeColor="text1"/>
              <w:sz w:val="28"/>
              <w:szCs w:val="28"/>
            </w:rPr>
            <w:t>OBSAH</w:t>
          </w:r>
        </w:p>
        <w:p w14:paraId="241B20E2" w14:textId="40D44D22" w:rsidR="008E79F0" w:rsidRPr="00E11866" w:rsidRDefault="007B2397" w:rsidP="00370E60">
          <w:pPr>
            <w:pStyle w:val="Obsah1"/>
            <w:rPr>
              <w:rFonts w:eastAsiaTheme="minorEastAsia"/>
              <w:b w:val="0"/>
              <w:noProof/>
              <w:sz w:val="22"/>
              <w:szCs w:val="22"/>
              <w:lang w:eastAsia="sk-SK"/>
            </w:rPr>
          </w:pPr>
          <w:r w:rsidRPr="00E11866">
            <w:rPr>
              <w:b w:val="0"/>
            </w:rPr>
            <w:fldChar w:fldCharType="begin"/>
          </w:r>
          <w:r w:rsidRPr="00E11866">
            <w:rPr>
              <w:b w:val="0"/>
            </w:rPr>
            <w:instrText xml:space="preserve"> TOC \o "1-3" \h \z \u </w:instrText>
          </w:r>
          <w:r w:rsidRPr="00E11866">
            <w:rPr>
              <w:b w:val="0"/>
            </w:rPr>
            <w:fldChar w:fldCharType="separate"/>
          </w:r>
          <w:hyperlink w:anchor="_Toc109650356" w:history="1">
            <w:r w:rsidR="008E79F0" w:rsidRPr="00E11866">
              <w:rPr>
                <w:rStyle w:val="Hypertextovprepojenie"/>
                <w:b w:val="0"/>
                <w:caps/>
                <w:noProof/>
              </w:rPr>
              <w:t>Zoznam Tabuliek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_Toc109650356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3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3FC9376C" w14:textId="62EC169D" w:rsidR="008E79F0" w:rsidRPr="00E11866" w:rsidRDefault="001A2198" w:rsidP="00370E60">
          <w:pPr>
            <w:pStyle w:val="Obsah1"/>
            <w:rPr>
              <w:rFonts w:eastAsiaTheme="minorEastAsia"/>
              <w:b w:val="0"/>
              <w:noProof/>
              <w:sz w:val="22"/>
              <w:szCs w:val="22"/>
              <w:lang w:eastAsia="sk-SK"/>
            </w:rPr>
          </w:pPr>
          <w:hyperlink w:anchor="_Toc109650357" w:history="1">
            <w:r w:rsidR="008E79F0" w:rsidRPr="00E11866">
              <w:rPr>
                <w:rStyle w:val="Hypertextovprepojenie"/>
                <w:b w:val="0"/>
                <w:caps/>
                <w:noProof/>
              </w:rPr>
              <w:t>Zoznam grafov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_Toc109650357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3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2560025A" w14:textId="1B2FEE21" w:rsidR="008E79F0" w:rsidRPr="00E11866" w:rsidRDefault="001A2198" w:rsidP="00370E60">
          <w:pPr>
            <w:pStyle w:val="Obsah1"/>
            <w:rPr>
              <w:b w:val="0"/>
              <w:noProof/>
            </w:rPr>
          </w:pPr>
          <w:hyperlink w:anchor="_Toc109650358" w:history="1">
            <w:r w:rsidR="008E79F0" w:rsidRPr="00E11866">
              <w:rPr>
                <w:rStyle w:val="Hypertextovprepojenie"/>
                <w:b w:val="0"/>
                <w:caps/>
                <w:noProof/>
              </w:rPr>
              <w:t>ÚVOD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_Toc109650358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4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71F5F58B" w14:textId="77777777" w:rsidR="00754428" w:rsidRPr="00E11866" w:rsidRDefault="00754428" w:rsidP="00370E60">
          <w:pPr>
            <w:spacing w:after="0" w:line="276" w:lineRule="auto"/>
            <w:rPr>
              <w:rFonts w:ascii="Times New Roman" w:hAnsi="Times New Roman" w:cs="Times New Roman"/>
              <w:noProof/>
            </w:rPr>
          </w:pPr>
        </w:p>
        <w:p w14:paraId="6F47018C" w14:textId="474F4C10" w:rsidR="008E79F0" w:rsidRPr="00E11866" w:rsidRDefault="001A2198" w:rsidP="00370E60">
          <w:pPr>
            <w:pStyle w:val="Obsah1"/>
            <w:rPr>
              <w:rFonts w:eastAsiaTheme="minorEastAsia"/>
              <w:b w:val="0"/>
              <w:noProof/>
              <w:sz w:val="22"/>
              <w:szCs w:val="22"/>
              <w:lang w:eastAsia="sk-SK"/>
            </w:rPr>
          </w:pPr>
          <w:hyperlink w:anchor="_Toc109650359" w:history="1"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1.</w:t>
            </w:r>
            <w:r w:rsidR="008E79F0" w:rsidRPr="00E11866">
              <w:rPr>
                <w:rFonts w:eastAsiaTheme="minorEastAsia"/>
                <w:b w:val="0"/>
                <w:noProof/>
                <w:sz w:val="22"/>
                <w:szCs w:val="22"/>
                <w:lang w:eastAsia="sk-SK"/>
              </w:rPr>
              <w:tab/>
            </w:r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I/77 Bardejov juhozápadný obchvat, II. fáza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_Toc109650359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6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1213434F" w14:textId="7BE30BB1" w:rsidR="008E79F0" w:rsidRPr="00E11866" w:rsidRDefault="001A2198" w:rsidP="00370E60">
          <w:pPr>
            <w:pStyle w:val="Obsah1"/>
            <w:rPr>
              <w:rFonts w:eastAsiaTheme="minorEastAsia"/>
              <w:b w:val="0"/>
              <w:noProof/>
              <w:sz w:val="22"/>
              <w:szCs w:val="22"/>
              <w:lang w:eastAsia="sk-SK"/>
            </w:rPr>
          </w:pPr>
          <w:hyperlink w:anchor="_Toc109650360" w:history="1"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2.</w:t>
            </w:r>
            <w:r w:rsidR="008E79F0" w:rsidRPr="00E11866">
              <w:rPr>
                <w:rFonts w:eastAsiaTheme="minorEastAsia"/>
                <w:b w:val="0"/>
                <w:noProof/>
                <w:sz w:val="22"/>
                <w:szCs w:val="22"/>
                <w:lang w:eastAsia="sk-SK"/>
              </w:rPr>
              <w:tab/>
            </w:r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I/66 Brezno – obchvat, I. etapa – 2. fáza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_Toc109650360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11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0809F350" w14:textId="420AAF46" w:rsidR="008E79F0" w:rsidRPr="00E11866" w:rsidRDefault="001A2198" w:rsidP="00370E60">
          <w:pPr>
            <w:pStyle w:val="Obsah1"/>
            <w:rPr>
              <w:rFonts w:eastAsiaTheme="minorEastAsia"/>
              <w:b w:val="0"/>
              <w:noProof/>
              <w:sz w:val="22"/>
              <w:szCs w:val="22"/>
              <w:lang w:eastAsia="sk-SK"/>
            </w:rPr>
          </w:pPr>
          <w:hyperlink w:anchor="_Toc109650361" w:history="1"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3.</w:t>
            </w:r>
            <w:r w:rsidR="008E79F0" w:rsidRPr="00E11866">
              <w:rPr>
                <w:rFonts w:eastAsiaTheme="minorEastAsia"/>
                <w:b w:val="0"/>
                <w:noProof/>
                <w:sz w:val="22"/>
                <w:szCs w:val="22"/>
                <w:lang w:eastAsia="sk-SK"/>
              </w:rPr>
              <w:tab/>
            </w:r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Rekonštrukcia cesty I/65 Turčianske Teplice – Príbovce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_Toc109650361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16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00C7EDBA" w14:textId="1A63F50D" w:rsidR="008E79F0" w:rsidRPr="00E11866" w:rsidRDefault="001A2198" w:rsidP="00370E60">
          <w:pPr>
            <w:pStyle w:val="Obsah1"/>
            <w:rPr>
              <w:b w:val="0"/>
              <w:noProof/>
            </w:rPr>
          </w:pPr>
          <w:hyperlink w:anchor="_Toc109650362" w:history="1"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4.</w:t>
            </w:r>
            <w:r w:rsidR="008E79F0" w:rsidRPr="00E11866">
              <w:rPr>
                <w:rFonts w:eastAsiaTheme="minorEastAsia"/>
                <w:b w:val="0"/>
                <w:noProof/>
                <w:sz w:val="22"/>
                <w:szCs w:val="22"/>
                <w:lang w:eastAsia="sk-SK"/>
              </w:rPr>
              <w:tab/>
            </w:r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I/77 Smilno – Svidník, rekonštrukcia cesty, druhá fáza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_Toc109650362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20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53EB682D" w14:textId="77777777" w:rsidR="00754428" w:rsidRPr="00E11866" w:rsidRDefault="00754428" w:rsidP="00370E60">
          <w:pPr>
            <w:spacing w:after="0" w:line="276" w:lineRule="auto"/>
            <w:rPr>
              <w:rFonts w:ascii="Times New Roman" w:hAnsi="Times New Roman" w:cs="Times New Roman"/>
              <w:noProof/>
            </w:rPr>
          </w:pPr>
        </w:p>
        <w:p w14:paraId="10F7ABC0" w14:textId="5E9EC8DF" w:rsidR="008E79F0" w:rsidRPr="00E11866" w:rsidRDefault="001A2198" w:rsidP="00370E60">
          <w:pPr>
            <w:pStyle w:val="Obsah1"/>
            <w:ind w:left="0" w:firstLine="0"/>
            <w:rPr>
              <w:rFonts w:eastAsiaTheme="minorEastAsia"/>
              <w:b w:val="0"/>
              <w:noProof/>
              <w:sz w:val="22"/>
              <w:szCs w:val="22"/>
              <w:lang w:eastAsia="sk-SK"/>
            </w:rPr>
          </w:pPr>
          <w:hyperlink w:anchor="_Toc109650363" w:history="1"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>SUMÁRNE HODNOTENIE VPLYVU VYBRANEJ VZORKY</w:t>
            </w:r>
            <w:r w:rsidR="008E79F0" w:rsidRPr="00E11866">
              <w:rPr>
                <w:rStyle w:val="Hypertextovprepojenie"/>
                <w:b w:val="0"/>
                <w:noProof/>
              </w:rPr>
              <w:t xml:space="preserve"> </w:t>
            </w:r>
            <w:r w:rsidR="008E79F0" w:rsidRPr="00E11866">
              <w:rPr>
                <w:rStyle w:val="Hypertextovprepojenie"/>
                <w:rFonts w:eastAsia="Times New Roman"/>
                <w:b w:val="0"/>
                <w:caps/>
                <w:noProof/>
                <w:lang w:eastAsia="sk-SK"/>
              </w:rPr>
              <w:t xml:space="preserve">PROJEKTOV V RÁMCI PO6, </w:t>
            </w:r>
            <w:r w:rsidR="008E79F0" w:rsidRPr="00E11866">
              <w:rPr>
                <w:rStyle w:val="Hypertextovprepojenie"/>
                <w:b w:val="0"/>
                <w:noProof/>
              </w:rPr>
              <w:t>ŠC 6.2 K NAPĹŇANIU ZNÍŽENIA ENVIRONMENTÁLNYCH ZÁŤAŽÍ A HLUČNOSTI</w:t>
            </w:r>
            <w:r w:rsidR="008E79F0" w:rsidRPr="00E11866">
              <w:rPr>
                <w:b w:val="0"/>
                <w:noProof/>
                <w:webHidden/>
              </w:rPr>
              <w:tab/>
            </w:r>
            <w:r w:rsidR="008E79F0" w:rsidRPr="00E11866">
              <w:rPr>
                <w:b w:val="0"/>
                <w:noProof/>
                <w:webHidden/>
              </w:rPr>
              <w:fldChar w:fldCharType="begin"/>
            </w:r>
            <w:r w:rsidR="008E79F0" w:rsidRPr="00E11866">
              <w:rPr>
                <w:b w:val="0"/>
                <w:noProof/>
                <w:webHidden/>
              </w:rPr>
              <w:instrText xml:space="preserve"> PAGEREF _Toc109650363 \h </w:instrText>
            </w:r>
            <w:r w:rsidR="008E79F0" w:rsidRPr="00E11866">
              <w:rPr>
                <w:b w:val="0"/>
                <w:noProof/>
                <w:webHidden/>
              </w:rPr>
            </w:r>
            <w:r w:rsidR="008E79F0" w:rsidRPr="00E11866">
              <w:rPr>
                <w:b w:val="0"/>
                <w:noProof/>
                <w:webHidden/>
              </w:rPr>
              <w:fldChar w:fldCharType="separate"/>
            </w:r>
            <w:r w:rsidR="00E11866">
              <w:rPr>
                <w:b w:val="0"/>
                <w:noProof/>
                <w:webHidden/>
              </w:rPr>
              <w:t>24</w:t>
            </w:r>
            <w:r w:rsidR="008E79F0" w:rsidRPr="00E11866">
              <w:rPr>
                <w:b w:val="0"/>
                <w:noProof/>
                <w:webHidden/>
              </w:rPr>
              <w:fldChar w:fldCharType="end"/>
            </w:r>
          </w:hyperlink>
        </w:p>
        <w:p w14:paraId="247BCCE5" w14:textId="2A3D5E89" w:rsidR="007B2397" w:rsidRPr="00E11866" w:rsidRDefault="007B2397" w:rsidP="00370E60">
          <w:pPr>
            <w:spacing w:after="0" w:line="276" w:lineRule="auto"/>
            <w:rPr>
              <w:rFonts w:ascii="Times New Roman" w:hAnsi="Times New Roman" w:cs="Times New Roman"/>
            </w:rPr>
          </w:pPr>
          <w:r w:rsidRPr="00E11866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</w:sdtContent>
    </w:sdt>
    <w:p w14:paraId="36E3D7CD" w14:textId="77777777" w:rsidR="007B2397" w:rsidRPr="00E11866" w:rsidRDefault="007B2397" w:rsidP="00EA39B7">
      <w:pPr>
        <w:spacing w:after="200" w:line="480" w:lineRule="auto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br w:type="page"/>
      </w:r>
    </w:p>
    <w:p w14:paraId="6FA68EC8" w14:textId="01FD5C2E" w:rsidR="007B2397" w:rsidRPr="00E11866" w:rsidRDefault="007B2397" w:rsidP="00754428">
      <w:pPr>
        <w:pStyle w:val="Nadpis1"/>
        <w:keepNext w:val="0"/>
        <w:widowControl w:val="0"/>
        <w:spacing w:before="0" w:after="240" w:line="276" w:lineRule="auto"/>
        <w:ind w:left="432" w:hanging="716"/>
        <w:rPr>
          <w:rFonts w:ascii="Times New Roman" w:eastAsiaTheme="minorHAnsi" w:hAnsi="Times New Roman" w:cs="Times New Roman"/>
          <w:caps/>
          <w:color w:val="000000" w:themeColor="text1"/>
        </w:rPr>
      </w:pPr>
      <w:bookmarkStart w:id="1" w:name="_Toc108982794"/>
      <w:bookmarkStart w:id="2" w:name="_Toc109650356"/>
      <w:r w:rsidRPr="00E11866">
        <w:rPr>
          <w:rFonts w:ascii="Times New Roman" w:eastAsiaTheme="minorHAnsi" w:hAnsi="Times New Roman" w:cs="Times New Roman"/>
          <w:caps/>
          <w:color w:val="000000" w:themeColor="text1"/>
        </w:rPr>
        <w:lastRenderedPageBreak/>
        <w:t>Zoznam Tabuliek</w:t>
      </w:r>
      <w:bookmarkEnd w:id="1"/>
      <w:bookmarkEnd w:id="2"/>
    </w:p>
    <w:p w14:paraId="443322B5" w14:textId="7CCAB289" w:rsidR="00754428" w:rsidRPr="00E11866" w:rsidRDefault="007B2397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fldChar w:fldCharType="begin"/>
      </w: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instrText xml:space="preserve"> TOC \h \z \c "Tabuľka" </w:instrText>
      </w: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fldChar w:fldCharType="separate"/>
      </w:r>
      <w:hyperlink w:anchor="_Toc110240870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1: Emisné faktory znečisťujúcich látok pre cestné vozidlá (g/kg)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_Toc110240870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78C74581" w14:textId="5CB7AFD4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1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2: Emisné faktory skleníkových plynov pre cestné vozidlá (g/kg)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_Toc110240871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5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FC25835" w14:textId="03EA630F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2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3: Úspora emisií CO2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_Toc110240872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9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DBEA3ED" w14:textId="1DE5C703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3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4: Ocenené úspory hluku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_Toc110240873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10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5A37732" w14:textId="5F7DCDEC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4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5: Úspora emisií CO2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_Toc110240874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14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B206033" w14:textId="11C7DA18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5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6: Ocenené úspory hluku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_Toc110240875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15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41776B8" w14:textId="479A66E2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6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7: Úspora emisií CO2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_Toc110240876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18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33243CB" w14:textId="52340CCD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7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8: Ocenené úspory hluku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_Toc110240877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19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5A5F7925" w14:textId="0667682B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8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9: Úspora emisií CO2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_Toc110240878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22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1BB75556" w14:textId="2F34E5CF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79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10: Ocenené úspory hluku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_Toc110240879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23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6351965D" w14:textId="16398227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80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11: Ukazovatele výsledku v cestnej doprave na cestách I. triedy (EUR)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_Toc110240880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27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C024A9F" w14:textId="3BA4E278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81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12: Porovnanie úspor emisií a vynaložených investičných nákladov – verzia č. 1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_Toc110240881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30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0EF591A1" w14:textId="47EBB720" w:rsidR="00754428" w:rsidRPr="00E11866" w:rsidRDefault="001A2198" w:rsidP="00754428">
      <w:pPr>
        <w:pStyle w:val="Zoznamobrzkov"/>
        <w:tabs>
          <w:tab w:val="right" w:leader="dot" w:pos="9072"/>
        </w:tabs>
        <w:ind w:left="-284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hyperlink w:anchor="_Toc110240882" w:history="1">
        <w:r w:rsidR="00754428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Tabuľka č. 13: Porovnanie úspor emisií a vynaložených investičných nákladov – verzia č. 2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_Toc110240882 \h </w:instrTex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t>31</w:t>
        </w:r>
        <w:r w:rsidR="00754428" w:rsidRPr="00E11866">
          <w:rPr>
            <w:rStyle w:val="Hypertextovprepojenie"/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3463E3E2" w14:textId="7DE0751F" w:rsidR="007B2397" w:rsidRPr="00E11866" w:rsidRDefault="007B2397" w:rsidP="00D14F8A">
      <w:pPr>
        <w:spacing w:after="0" w:line="276" w:lineRule="auto"/>
        <w:jc w:val="both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fldChar w:fldCharType="end"/>
      </w:r>
    </w:p>
    <w:p w14:paraId="0164494F" w14:textId="77777777" w:rsidR="00040950" w:rsidRPr="00E11866" w:rsidRDefault="00040950" w:rsidP="00040950">
      <w:pPr>
        <w:spacing w:after="0" w:line="276" w:lineRule="auto"/>
        <w:jc w:val="both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</w:p>
    <w:p w14:paraId="7F5D0641" w14:textId="77777777" w:rsidR="00040950" w:rsidRPr="00E11866" w:rsidRDefault="00040950" w:rsidP="00040950">
      <w:pPr>
        <w:spacing w:after="0" w:line="276" w:lineRule="auto"/>
        <w:jc w:val="both"/>
        <w:rPr>
          <w:rStyle w:val="Hypertextovprepojenie"/>
          <w:rFonts w:ascii="Times New Roman" w:hAnsi="Times New Roman" w:cs="Times New Roman"/>
          <w:noProof/>
          <w:sz w:val="24"/>
          <w:szCs w:val="24"/>
        </w:rPr>
      </w:pPr>
    </w:p>
    <w:p w14:paraId="1F2625E5" w14:textId="6681A999" w:rsidR="007B2397" w:rsidRPr="00E11866" w:rsidRDefault="007B2397" w:rsidP="00754428">
      <w:pPr>
        <w:pStyle w:val="Nadpis1"/>
        <w:keepNext w:val="0"/>
        <w:widowControl w:val="0"/>
        <w:spacing w:before="0" w:after="240" w:line="276" w:lineRule="auto"/>
        <w:ind w:left="432" w:hanging="716"/>
        <w:rPr>
          <w:rFonts w:ascii="Times New Roman" w:eastAsiaTheme="minorHAnsi" w:hAnsi="Times New Roman" w:cs="Times New Roman"/>
          <w:caps/>
          <w:color w:val="000000" w:themeColor="text1"/>
        </w:rPr>
      </w:pPr>
      <w:bookmarkStart w:id="3" w:name="_Toc108982795"/>
      <w:bookmarkStart w:id="4" w:name="_Toc109650357"/>
      <w:r w:rsidRPr="00E11866">
        <w:rPr>
          <w:rFonts w:ascii="Times New Roman" w:eastAsiaTheme="minorHAnsi" w:hAnsi="Times New Roman" w:cs="Times New Roman"/>
          <w:caps/>
          <w:color w:val="000000" w:themeColor="text1"/>
        </w:rPr>
        <w:t>Zoznam grafov</w:t>
      </w:r>
      <w:bookmarkEnd w:id="3"/>
      <w:bookmarkEnd w:id="4"/>
    </w:p>
    <w:p w14:paraId="62648D2F" w14:textId="4A973DCC" w:rsidR="00D14F8A" w:rsidRPr="00E11866" w:rsidRDefault="007B2397" w:rsidP="00754428">
      <w:pPr>
        <w:pStyle w:val="Zoznamobrzkov"/>
        <w:tabs>
          <w:tab w:val="right" w:leader="dot" w:pos="9062"/>
        </w:tabs>
        <w:spacing w:line="276" w:lineRule="auto"/>
        <w:ind w:hanging="284"/>
        <w:rPr>
          <w:rFonts w:ascii="Times New Roman" w:eastAsiaTheme="minorEastAsia" w:hAnsi="Times New Roman" w:cs="Times New Roman"/>
          <w:noProof/>
          <w:sz w:val="24"/>
          <w:szCs w:val="24"/>
          <w:lang w:eastAsia="sk-SK"/>
        </w:rPr>
      </w:pP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fldChar w:fldCharType="begin"/>
      </w: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instrText xml:space="preserve"> TOC \h \z \c "Graf č. " </w:instrText>
      </w: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fldChar w:fldCharType="separate"/>
      </w:r>
      <w:hyperlink w:anchor="_Toc109649045" w:history="1">
        <w:r w:rsidR="00D14F8A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Graf č. 1: Podiel hodnotených projektov na cieľovej hodnote (2023)</w:t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_Toc109649045 \h </w:instrText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Fonts w:ascii="Times New Roman" w:hAnsi="Times New Roman" w:cs="Times New Roman"/>
            <w:noProof/>
            <w:webHidden/>
            <w:sz w:val="24"/>
            <w:szCs w:val="24"/>
          </w:rPr>
          <w:t>24</w:t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468929E7" w14:textId="5451DC21" w:rsidR="00D14F8A" w:rsidRPr="00E11866" w:rsidRDefault="001A2198" w:rsidP="00754428">
      <w:pPr>
        <w:pStyle w:val="Zoznamobrzkov"/>
        <w:tabs>
          <w:tab w:val="right" w:leader="dot" w:pos="9062"/>
        </w:tabs>
        <w:spacing w:line="276" w:lineRule="auto"/>
        <w:ind w:hanging="284"/>
        <w:rPr>
          <w:rFonts w:ascii="Times New Roman" w:eastAsiaTheme="minorEastAsia" w:hAnsi="Times New Roman" w:cs="Times New Roman"/>
          <w:noProof/>
          <w:sz w:val="24"/>
          <w:szCs w:val="24"/>
          <w:lang w:eastAsia="sk-SK"/>
        </w:rPr>
      </w:pPr>
      <w:hyperlink w:anchor="_Toc109649046" w:history="1">
        <w:r w:rsidR="00D14F8A" w:rsidRPr="00E11866">
          <w:rPr>
            <w:rStyle w:val="Hypertextovprepojenie"/>
            <w:rFonts w:ascii="Times New Roman" w:hAnsi="Times New Roman" w:cs="Times New Roman"/>
            <w:noProof/>
            <w:sz w:val="24"/>
            <w:szCs w:val="24"/>
          </w:rPr>
          <w:t>Graf č. 2: Podiel úspory emisií projektov na cieľovej hodnote ukazovateľov (2023)*</w:t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tab/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begin"/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instrText xml:space="preserve"> PAGEREF _Toc109649046 \h </w:instrText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separate"/>
        </w:r>
        <w:r w:rsidR="00E11866">
          <w:rPr>
            <w:rFonts w:ascii="Times New Roman" w:hAnsi="Times New Roman" w:cs="Times New Roman"/>
            <w:noProof/>
            <w:webHidden/>
            <w:sz w:val="24"/>
            <w:szCs w:val="24"/>
          </w:rPr>
          <w:t>28</w:t>
        </w:r>
        <w:r w:rsidR="00D14F8A" w:rsidRPr="00E11866">
          <w:rPr>
            <w:rFonts w:ascii="Times New Roman" w:hAnsi="Times New Roman" w:cs="Times New Roman"/>
            <w:noProof/>
            <w:webHidden/>
            <w:sz w:val="24"/>
            <w:szCs w:val="24"/>
          </w:rPr>
          <w:fldChar w:fldCharType="end"/>
        </w:r>
      </w:hyperlink>
    </w:p>
    <w:p w14:paraId="272F928C" w14:textId="171956FE" w:rsidR="007B2397" w:rsidRPr="00E11866" w:rsidRDefault="007B2397" w:rsidP="00754428">
      <w:pPr>
        <w:spacing w:after="200" w:line="276" w:lineRule="auto"/>
        <w:ind w:hanging="716"/>
        <w:rPr>
          <w:rStyle w:val="Hypertextovprepojenie"/>
          <w:noProof/>
        </w:rPr>
      </w:pPr>
      <w:r w:rsidRPr="00E11866">
        <w:rPr>
          <w:rStyle w:val="Hypertextovprepojenie"/>
          <w:rFonts w:ascii="Times New Roman" w:hAnsi="Times New Roman" w:cs="Times New Roman"/>
          <w:noProof/>
          <w:sz w:val="24"/>
          <w:szCs w:val="24"/>
        </w:rPr>
        <w:fldChar w:fldCharType="end"/>
      </w:r>
      <w:r w:rsidRPr="00E11866">
        <w:rPr>
          <w:rStyle w:val="Hypertextovprepojenie"/>
          <w:noProof/>
        </w:rPr>
        <w:br w:type="page"/>
      </w:r>
    </w:p>
    <w:p w14:paraId="68510DA0" w14:textId="32070B1D" w:rsidR="008E79F0" w:rsidRPr="00E11866" w:rsidRDefault="008E79F0" w:rsidP="008E79F0">
      <w:pPr>
        <w:pStyle w:val="Nadpis1"/>
        <w:keepNext w:val="0"/>
        <w:widowControl w:val="0"/>
        <w:spacing w:before="0" w:line="360" w:lineRule="auto"/>
        <w:ind w:left="432" w:hanging="432"/>
        <w:rPr>
          <w:rFonts w:ascii="Times New Roman" w:eastAsiaTheme="minorHAnsi" w:hAnsi="Times New Roman" w:cs="Times New Roman"/>
          <w:caps/>
          <w:color w:val="000000" w:themeColor="text1"/>
        </w:rPr>
      </w:pPr>
      <w:bookmarkStart w:id="5" w:name="_Toc109650358"/>
      <w:r w:rsidRPr="00E11866">
        <w:rPr>
          <w:rFonts w:ascii="Times New Roman" w:eastAsiaTheme="minorHAnsi" w:hAnsi="Times New Roman" w:cs="Times New Roman"/>
          <w:caps/>
          <w:color w:val="000000" w:themeColor="text1"/>
        </w:rPr>
        <w:lastRenderedPageBreak/>
        <w:t>ÚVOD</w:t>
      </w:r>
      <w:bookmarkEnd w:id="5"/>
    </w:p>
    <w:p w14:paraId="03391308" w14:textId="77777777" w:rsidR="008E79F0" w:rsidRPr="00E11866" w:rsidRDefault="008E79F0" w:rsidP="008E79F0">
      <w:pPr>
        <w:spacing w:after="0"/>
      </w:pPr>
    </w:p>
    <w:p w14:paraId="40A91723" w14:textId="772A2738" w:rsidR="001C2141" w:rsidRPr="00E11866" w:rsidRDefault="004B38D7" w:rsidP="007B23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Sektor dopravy pomerne významne ovplyvňuje všetky zložky životného prostredia (ovzdušie, vodu, pôdu, faunu a flóru) a tiež zdravie obyvateľstva a kvalitu ich života (emisie, hluk, vibrácie). </w:t>
      </w:r>
      <w:r w:rsidR="001C2141" w:rsidRPr="00E11866">
        <w:rPr>
          <w:rFonts w:ascii="Times New Roman" w:hAnsi="Times New Roman" w:cs="Times New Roman"/>
          <w:sz w:val="24"/>
          <w:szCs w:val="24"/>
        </w:rPr>
        <w:t xml:space="preserve">Na celkových emisiách sektoru dopravy má hlavný podiel </w:t>
      </w:r>
      <w:r w:rsidR="006B5F92" w:rsidRPr="00E11866">
        <w:rPr>
          <w:rFonts w:ascii="Times New Roman" w:hAnsi="Times New Roman" w:cs="Times New Roman"/>
          <w:sz w:val="24"/>
          <w:szCs w:val="24"/>
        </w:rPr>
        <w:t xml:space="preserve">práve </w:t>
      </w:r>
      <w:r w:rsidR="001C2141" w:rsidRPr="00E11866">
        <w:rPr>
          <w:rFonts w:ascii="Times New Roman" w:hAnsi="Times New Roman" w:cs="Times New Roman"/>
          <w:sz w:val="24"/>
          <w:szCs w:val="24"/>
        </w:rPr>
        <w:t>cestná doprava (96,5 %). Napriek využívaniu účinnejších technológií vo vozidlách</w:t>
      </w:r>
      <w:r w:rsidR="003C45FD" w:rsidRPr="00E11866">
        <w:rPr>
          <w:rFonts w:ascii="Times New Roman" w:hAnsi="Times New Roman" w:cs="Times New Roman"/>
          <w:sz w:val="24"/>
          <w:szCs w:val="24"/>
        </w:rPr>
        <w:t>, ktoré vedú k znižovaniu</w:t>
      </w:r>
      <w:r w:rsidR="001C2141" w:rsidRPr="00E11866">
        <w:rPr>
          <w:rFonts w:ascii="Times New Roman" w:hAnsi="Times New Roman" w:cs="Times New Roman"/>
          <w:sz w:val="24"/>
          <w:szCs w:val="24"/>
        </w:rPr>
        <w:t xml:space="preserve"> emisi</w:t>
      </w:r>
      <w:r w:rsidR="003C45FD" w:rsidRPr="00E11866">
        <w:rPr>
          <w:rFonts w:ascii="Times New Roman" w:hAnsi="Times New Roman" w:cs="Times New Roman"/>
          <w:sz w:val="24"/>
          <w:szCs w:val="24"/>
        </w:rPr>
        <w:t>í,</w:t>
      </w:r>
      <w:r w:rsidR="001C2141" w:rsidRPr="00E11866">
        <w:rPr>
          <w:rFonts w:ascii="Times New Roman" w:hAnsi="Times New Roman" w:cs="Times New Roman"/>
          <w:sz w:val="24"/>
          <w:szCs w:val="24"/>
        </w:rPr>
        <w:t xml:space="preserve"> protichodne pôsobí predovšetkým dynamický rast počtu osobných motorových vozidiel, rast intenzity cestnej dopravy, zvyšujúce sa kongescie a s tým súvisiaca rastúca spotreba pohonných hmôt. </w:t>
      </w:r>
    </w:p>
    <w:p w14:paraId="31E969AA" w14:textId="77777777" w:rsidR="00756DD9" w:rsidRPr="00E11866" w:rsidRDefault="00756DD9" w:rsidP="003C45F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877154" w14:textId="77777777" w:rsidR="00EF5620" w:rsidRPr="00E11866" w:rsidRDefault="00EF5620" w:rsidP="003C45FD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Z aktuálne dostupných dokumentov Slovenskej agentúry životného prostredia možno posúdiť aj vývoj v oblasti znečisťujúcich látok relevantných k odvetviu dopravy. Na celkových emisiách znečisťujúcich látok v SR je podiel sektoru dopravy pomerne významný, </w:t>
      </w:r>
      <w:r w:rsidR="00AA1487" w:rsidRPr="00E11866">
        <w:rPr>
          <w:rFonts w:ascii="Times New Roman" w:hAnsi="Times New Roman" w:cs="Times New Roman"/>
          <w:sz w:val="24"/>
          <w:szCs w:val="24"/>
        </w:rPr>
        <w:t xml:space="preserve">na </w:t>
      </w:r>
      <w:r w:rsidRPr="00E11866">
        <w:rPr>
          <w:rFonts w:ascii="Times New Roman" w:hAnsi="Times New Roman" w:cs="Times New Roman"/>
          <w:sz w:val="24"/>
          <w:szCs w:val="24"/>
        </w:rPr>
        <w:t>emisi</w:t>
      </w:r>
      <w:r w:rsidR="00AA1487" w:rsidRPr="00E11866">
        <w:rPr>
          <w:rFonts w:ascii="Times New Roman" w:hAnsi="Times New Roman" w:cs="Times New Roman"/>
          <w:sz w:val="24"/>
          <w:szCs w:val="24"/>
        </w:rPr>
        <w:t>ách</w:t>
      </w:r>
      <w:r w:rsidRPr="00E11866">
        <w:rPr>
          <w:rFonts w:ascii="Times New Roman" w:hAnsi="Times New Roman" w:cs="Times New Roman"/>
          <w:sz w:val="24"/>
          <w:szCs w:val="24"/>
        </w:rPr>
        <w:t xml:space="preserve"> oxidu uhoľnatého CO</w:t>
      </w:r>
      <w:r w:rsidR="003F0920"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AA1487" w:rsidRPr="00E11866">
        <w:rPr>
          <w:rFonts w:ascii="Times New Roman" w:hAnsi="Times New Roman" w:cs="Times New Roman"/>
          <w:sz w:val="24"/>
          <w:szCs w:val="24"/>
        </w:rPr>
        <w:t xml:space="preserve">sa podieľa </w:t>
      </w:r>
      <w:r w:rsidRPr="00E11866">
        <w:rPr>
          <w:rFonts w:ascii="Times New Roman" w:hAnsi="Times New Roman" w:cs="Times New Roman"/>
          <w:sz w:val="24"/>
          <w:szCs w:val="24"/>
        </w:rPr>
        <w:t xml:space="preserve">približne 25 %, </w:t>
      </w:r>
      <w:r w:rsidR="00AA1487" w:rsidRPr="00E11866">
        <w:rPr>
          <w:rFonts w:ascii="Times New Roman" w:hAnsi="Times New Roman" w:cs="Times New Roman"/>
          <w:sz w:val="24"/>
          <w:szCs w:val="24"/>
        </w:rPr>
        <w:t xml:space="preserve">na </w:t>
      </w:r>
      <w:r w:rsidRPr="00E11866">
        <w:rPr>
          <w:rFonts w:ascii="Times New Roman" w:hAnsi="Times New Roman" w:cs="Times New Roman"/>
          <w:sz w:val="24"/>
          <w:szCs w:val="24"/>
        </w:rPr>
        <w:t>emisi</w:t>
      </w:r>
      <w:r w:rsidR="00AA1487" w:rsidRPr="00E11866">
        <w:rPr>
          <w:rFonts w:ascii="Times New Roman" w:hAnsi="Times New Roman" w:cs="Times New Roman"/>
          <w:sz w:val="24"/>
          <w:szCs w:val="24"/>
        </w:rPr>
        <w:t>ách</w:t>
      </w:r>
      <w:r w:rsidRPr="00E11866">
        <w:rPr>
          <w:rFonts w:ascii="Times New Roman" w:hAnsi="Times New Roman" w:cs="Times New Roman"/>
          <w:sz w:val="24"/>
          <w:szCs w:val="24"/>
        </w:rPr>
        <w:t xml:space="preserve"> oxidu dusíka NO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11866">
        <w:rPr>
          <w:rFonts w:ascii="Times New Roman" w:hAnsi="Times New Roman" w:cs="Times New Roman"/>
          <w:sz w:val="24"/>
          <w:szCs w:val="24"/>
        </w:rPr>
        <w:t xml:space="preserve"> 51 %, </w:t>
      </w:r>
      <w:r w:rsidR="00AA1487" w:rsidRPr="00E11866">
        <w:rPr>
          <w:rFonts w:ascii="Times New Roman" w:hAnsi="Times New Roman" w:cs="Times New Roman"/>
          <w:sz w:val="24"/>
          <w:szCs w:val="24"/>
        </w:rPr>
        <w:t xml:space="preserve">na </w:t>
      </w:r>
      <w:r w:rsidRPr="00E11866">
        <w:rPr>
          <w:rFonts w:ascii="Times New Roman" w:hAnsi="Times New Roman" w:cs="Times New Roman"/>
          <w:sz w:val="24"/>
          <w:szCs w:val="24"/>
        </w:rPr>
        <w:t>emisi</w:t>
      </w:r>
      <w:r w:rsidR="00AA1487" w:rsidRPr="00E11866">
        <w:rPr>
          <w:rFonts w:ascii="Times New Roman" w:hAnsi="Times New Roman" w:cs="Times New Roman"/>
          <w:sz w:val="24"/>
          <w:szCs w:val="24"/>
        </w:rPr>
        <w:t>ách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prchavých organických zlúčenín VOC 11 %, na celkových emisiách tuhých znečisťujúcich látok TZL </w:t>
      </w:r>
      <w:r w:rsidR="00AA1487" w:rsidRPr="00E11866">
        <w:rPr>
          <w:rFonts w:ascii="Times New Roman" w:hAnsi="Times New Roman" w:cs="Times New Roman"/>
          <w:sz w:val="24"/>
          <w:szCs w:val="24"/>
        </w:rPr>
        <w:t xml:space="preserve">podiel predstavuje </w:t>
      </w:r>
      <w:r w:rsidRPr="00E11866">
        <w:rPr>
          <w:rFonts w:ascii="Times New Roman" w:hAnsi="Times New Roman" w:cs="Times New Roman"/>
          <w:sz w:val="24"/>
          <w:szCs w:val="24"/>
        </w:rPr>
        <w:t>9 % a na emisiách oxidu siričitého SO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A1487" w:rsidRPr="00E118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AA1487" w:rsidRPr="00E11866">
        <w:rPr>
          <w:rFonts w:ascii="Times New Roman" w:hAnsi="Times New Roman" w:cs="Times New Roman"/>
          <w:sz w:val="24"/>
          <w:szCs w:val="24"/>
        </w:rPr>
        <w:t>podiel do</w:t>
      </w:r>
      <w:r w:rsidR="00F05D31" w:rsidRPr="00E11866">
        <w:rPr>
          <w:rFonts w:ascii="Times New Roman" w:hAnsi="Times New Roman" w:cs="Times New Roman"/>
          <w:sz w:val="24"/>
          <w:szCs w:val="24"/>
        </w:rPr>
        <w:t>s</w:t>
      </w:r>
      <w:r w:rsidR="00AA1487" w:rsidRPr="00E11866">
        <w:rPr>
          <w:rFonts w:ascii="Times New Roman" w:hAnsi="Times New Roman" w:cs="Times New Roman"/>
          <w:sz w:val="24"/>
          <w:szCs w:val="24"/>
        </w:rPr>
        <w:t>ahuje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0,4 %.</w:t>
      </w:r>
      <w:r w:rsidR="002036FF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11383CD" w14:textId="77777777" w:rsidR="003C45FD" w:rsidRPr="00E11866" w:rsidRDefault="003C45FD" w:rsidP="003C45FD">
      <w:pPr>
        <w:widowControl w:val="0"/>
        <w:tabs>
          <w:tab w:val="left" w:pos="3119"/>
        </w:tabs>
        <w:suppressAutoHyphens/>
        <w:autoSpaceDE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B4129B" w14:textId="77777777" w:rsidR="00ED5338" w:rsidRPr="00E11866" w:rsidRDefault="001C2141" w:rsidP="003C45FD">
      <w:pPr>
        <w:widowControl w:val="0"/>
        <w:tabs>
          <w:tab w:val="left" w:pos="3119"/>
        </w:tabs>
        <w:suppressAutoHyphens/>
        <w:autoSpaceDE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eastAsia="Calibri" w:hAnsi="Times New Roman" w:cs="Times New Roman"/>
          <w:sz w:val="24"/>
          <w:szCs w:val="24"/>
        </w:rPr>
        <w:t>Dopravnou prevádzkou je najviac postihované ovzdušie v dôsledku spaľovania uhľovodíkových palív v spaľovacích motoroch dopravných prostriedkov, kde dochádza k tvorbe toxických a karcinogénnych látok - prchavých organických zlúčenín VOC, oxidu uhoľnatého CO</w:t>
      </w:r>
      <w:r w:rsidR="00FB48C2" w:rsidRPr="00E1186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eastAsia="Calibri" w:hAnsi="Times New Roman" w:cs="Times New Roman"/>
          <w:sz w:val="24"/>
          <w:szCs w:val="24"/>
        </w:rPr>
        <w:t>, oxidov dusíka NO</w:t>
      </w:r>
      <w:r w:rsidRPr="00E11866">
        <w:rPr>
          <w:rFonts w:ascii="Times New Roman" w:eastAsia="Calibri" w:hAnsi="Times New Roman" w:cs="Times New Roman"/>
          <w:sz w:val="24"/>
          <w:szCs w:val="24"/>
          <w:vertAlign w:val="subscript"/>
        </w:rPr>
        <w:t>x</w:t>
      </w:r>
      <w:r w:rsidRPr="00E11866">
        <w:rPr>
          <w:rFonts w:ascii="Times New Roman" w:eastAsia="Calibri" w:hAnsi="Times New Roman" w:cs="Times New Roman"/>
          <w:sz w:val="24"/>
          <w:szCs w:val="24"/>
        </w:rPr>
        <w:t>, oxidu siričitého SO</w:t>
      </w:r>
      <w:r w:rsidRPr="00E1186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eastAsia="Calibri" w:hAnsi="Times New Roman" w:cs="Times New Roman"/>
          <w:sz w:val="24"/>
          <w:szCs w:val="24"/>
        </w:rPr>
        <w:t>, tuhých znečisťujúcich látok TZL a ťažkých kovov a tiež látok, ktoré sa podieľajú na globálnom otepľovaní atmosféry a stenčovaní ozónovej vrstvy - oxidu uhličitého CO</w:t>
      </w:r>
      <w:r w:rsidRPr="00E1186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eastAsia="Calibri" w:hAnsi="Times New Roman" w:cs="Times New Roman"/>
          <w:sz w:val="24"/>
          <w:szCs w:val="24"/>
        </w:rPr>
        <w:t>, oxidu dusného N</w:t>
      </w:r>
      <w:r w:rsidRPr="00E11866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eastAsia="Calibri" w:hAnsi="Times New Roman" w:cs="Times New Roman"/>
          <w:sz w:val="24"/>
          <w:szCs w:val="24"/>
        </w:rPr>
        <w:t>O, či metánu CH</w:t>
      </w:r>
      <w:r w:rsidRPr="00E11866">
        <w:rPr>
          <w:rFonts w:ascii="Times New Roman" w:eastAsia="Calibri" w:hAnsi="Times New Roman" w:cs="Times New Roman"/>
          <w:sz w:val="24"/>
          <w:szCs w:val="24"/>
          <w:vertAlign w:val="subscript"/>
        </w:rPr>
        <w:t>4</w:t>
      </w:r>
      <w:r w:rsidRPr="00E11866">
        <w:rPr>
          <w:rFonts w:ascii="Times New Roman" w:eastAsia="Calibri" w:hAnsi="Times New Roman" w:cs="Times New Roman"/>
          <w:sz w:val="24"/>
          <w:szCs w:val="24"/>
        </w:rPr>
        <w:t>.</w:t>
      </w:r>
      <w:r w:rsidR="0005261E" w:rsidRPr="00E1186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Vzhľadom na intenzitu dopravy a</w:t>
      </w:r>
      <w:r w:rsidR="009A1598" w:rsidRPr="00E11866">
        <w:rPr>
          <w:rFonts w:ascii="Times New Roman" w:hAnsi="Times New Roman" w:cs="Times New Roman"/>
          <w:sz w:val="24"/>
          <w:szCs w:val="24"/>
        </w:rPr>
        <w:t xml:space="preserve"> dynamickú </w:t>
      </w:r>
      <w:r w:rsidRPr="00E11866">
        <w:rPr>
          <w:rFonts w:ascii="Times New Roman" w:hAnsi="Times New Roman" w:cs="Times New Roman"/>
          <w:sz w:val="24"/>
          <w:szCs w:val="24"/>
        </w:rPr>
        <w:t xml:space="preserve">modernizáciu automobilového parku sa </w:t>
      </w:r>
      <w:r w:rsidR="001B4338" w:rsidRPr="00E11866">
        <w:rPr>
          <w:rFonts w:ascii="Times New Roman" w:hAnsi="Times New Roman" w:cs="Times New Roman"/>
          <w:sz w:val="24"/>
          <w:szCs w:val="24"/>
        </w:rPr>
        <w:t xml:space="preserve">počíta s tým, že </w:t>
      </w:r>
      <w:r w:rsidRPr="00E11866">
        <w:rPr>
          <w:rFonts w:ascii="Times New Roman" w:hAnsi="Times New Roman" w:cs="Times New Roman"/>
          <w:sz w:val="24"/>
          <w:szCs w:val="24"/>
        </w:rPr>
        <w:t>predpokladané hodnoty škodlivín z dopravy (SO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sz w:val="24"/>
          <w:szCs w:val="24"/>
        </w:rPr>
        <w:t>, NO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sz w:val="24"/>
          <w:szCs w:val="24"/>
        </w:rPr>
        <w:t>, NO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x</w:t>
      </w:r>
      <w:r w:rsidRPr="00E11866">
        <w:rPr>
          <w:rFonts w:ascii="Times New Roman" w:hAnsi="Times New Roman" w:cs="Times New Roman"/>
          <w:sz w:val="24"/>
          <w:szCs w:val="24"/>
        </w:rPr>
        <w:t>, PM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E11866">
        <w:rPr>
          <w:rFonts w:ascii="Times New Roman" w:hAnsi="Times New Roman" w:cs="Times New Roman"/>
          <w:sz w:val="24"/>
          <w:szCs w:val="24"/>
        </w:rPr>
        <w:t>, CO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sz w:val="24"/>
          <w:szCs w:val="24"/>
        </w:rPr>
        <w:t>, atď.)</w:t>
      </w:r>
      <w:r w:rsidR="001B4338" w:rsidRPr="00E11866">
        <w:rPr>
          <w:rFonts w:ascii="Times New Roman" w:hAnsi="Times New Roman" w:cs="Times New Roman"/>
          <w:sz w:val="24"/>
          <w:szCs w:val="24"/>
        </w:rPr>
        <w:t xml:space="preserve"> sa</w:t>
      </w:r>
      <w:r w:rsidRPr="00E11866">
        <w:rPr>
          <w:rFonts w:ascii="Times New Roman" w:hAnsi="Times New Roman" w:cs="Times New Roman"/>
          <w:sz w:val="24"/>
          <w:szCs w:val="24"/>
        </w:rPr>
        <w:t xml:space="preserve"> budú držať pod hygienickými limitmi a ich vplyv na zdravie obyvateľstva </w:t>
      </w:r>
      <w:r w:rsidR="001B4338" w:rsidRPr="00E11866">
        <w:rPr>
          <w:rFonts w:ascii="Times New Roman" w:hAnsi="Times New Roman" w:cs="Times New Roman"/>
          <w:sz w:val="24"/>
          <w:szCs w:val="24"/>
        </w:rPr>
        <w:t xml:space="preserve">bude tak </w:t>
      </w:r>
      <w:r w:rsidRPr="00E11866">
        <w:rPr>
          <w:rFonts w:ascii="Times New Roman" w:hAnsi="Times New Roman" w:cs="Times New Roman"/>
          <w:sz w:val="24"/>
          <w:szCs w:val="24"/>
        </w:rPr>
        <w:t>možn</w:t>
      </w:r>
      <w:r w:rsidR="001B4338" w:rsidRPr="00E11866">
        <w:rPr>
          <w:rFonts w:ascii="Times New Roman" w:hAnsi="Times New Roman" w:cs="Times New Roman"/>
          <w:sz w:val="24"/>
          <w:szCs w:val="24"/>
        </w:rPr>
        <w:t>é</w:t>
      </w:r>
      <w:r w:rsidRPr="00E11866">
        <w:rPr>
          <w:rFonts w:ascii="Times New Roman" w:hAnsi="Times New Roman" w:cs="Times New Roman"/>
          <w:sz w:val="24"/>
          <w:szCs w:val="24"/>
        </w:rPr>
        <w:t xml:space="preserve"> považovať za únosný. </w:t>
      </w:r>
      <w:r w:rsidR="00ED5338" w:rsidRPr="00E11866">
        <w:rPr>
          <w:rFonts w:ascii="Times New Roman" w:hAnsi="Times New Roman" w:cs="Times New Roman"/>
          <w:sz w:val="24"/>
          <w:szCs w:val="24"/>
        </w:rPr>
        <w:t>Na produkcii oxidu uhličitého CO</w:t>
      </w:r>
      <w:r w:rsidR="00ED5338"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ED5338" w:rsidRPr="00E11866">
        <w:rPr>
          <w:rFonts w:ascii="Times New Roman" w:hAnsi="Times New Roman" w:cs="Times New Roman"/>
          <w:sz w:val="24"/>
          <w:szCs w:val="24"/>
        </w:rPr>
        <w:t xml:space="preserve"> z dopravy v roku 2017 sa cestná doprava podieľala až 95,7 % (v tom IAD 35,7 %, cestná nákladná doprava 55 %, autobusová doprava 5 %). </w:t>
      </w:r>
    </w:p>
    <w:p w14:paraId="6B3ABAEB" w14:textId="77777777" w:rsidR="003C45FD" w:rsidRPr="00E11866" w:rsidRDefault="003C45FD" w:rsidP="003C45F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21C348" w14:textId="77777777" w:rsidR="00A23285" w:rsidRPr="00E11866" w:rsidRDefault="00A23285" w:rsidP="003C45F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66">
        <w:rPr>
          <w:rFonts w:ascii="Times New Roman" w:eastAsia="Times New Roman" w:hAnsi="Times New Roman" w:cs="Times New Roman"/>
          <w:sz w:val="24"/>
          <w:szCs w:val="24"/>
        </w:rPr>
        <w:t>K rizikovým faktorom z hľadiska negatívnych dopadov z dopravy na životné prostredie, na ohrozovanie zdravia obyvateľstva a na bezpečnosť patria predovšetkým tieto potenciálne vplyvy dopravnej prevádzky:</w:t>
      </w:r>
    </w:p>
    <w:p w14:paraId="754D6902" w14:textId="77777777" w:rsidR="00A23285" w:rsidRPr="00E11866" w:rsidRDefault="00A23285" w:rsidP="00A232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6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11866">
        <w:rPr>
          <w:rFonts w:ascii="Times New Roman" w:eastAsia="Times New Roman" w:hAnsi="Times New Roman" w:cs="Times New Roman"/>
          <w:sz w:val="24"/>
          <w:szCs w:val="24"/>
        </w:rPr>
        <w:tab/>
        <w:t>na emisie znečisťujúcich látok a skleníkových plynov do ovzdušia,</w:t>
      </w:r>
    </w:p>
    <w:p w14:paraId="35C27959" w14:textId="77777777" w:rsidR="00A23285" w:rsidRPr="00E11866" w:rsidRDefault="00A23285" w:rsidP="00A232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6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11866">
        <w:rPr>
          <w:rFonts w:ascii="Times New Roman" w:eastAsia="Times New Roman" w:hAnsi="Times New Roman" w:cs="Times New Roman"/>
          <w:sz w:val="24"/>
          <w:szCs w:val="24"/>
        </w:rPr>
        <w:tab/>
        <w:t>na zmeny klimatických podmienok,</w:t>
      </w:r>
    </w:p>
    <w:p w14:paraId="00B61C7C" w14:textId="77777777" w:rsidR="00A23285" w:rsidRPr="00E11866" w:rsidRDefault="00A23285" w:rsidP="00A232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6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11866">
        <w:rPr>
          <w:rFonts w:ascii="Times New Roman" w:eastAsia="Times New Roman" w:hAnsi="Times New Roman" w:cs="Times New Roman"/>
          <w:sz w:val="24"/>
          <w:szCs w:val="24"/>
        </w:rPr>
        <w:tab/>
        <w:t>na spotrebu energií,</w:t>
      </w:r>
    </w:p>
    <w:p w14:paraId="656F69A8" w14:textId="77777777" w:rsidR="00A23285" w:rsidRPr="00E11866" w:rsidRDefault="00A23285" w:rsidP="00A232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6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11866">
        <w:rPr>
          <w:rFonts w:ascii="Times New Roman" w:eastAsia="Times New Roman" w:hAnsi="Times New Roman" w:cs="Times New Roman"/>
          <w:sz w:val="24"/>
          <w:szCs w:val="24"/>
        </w:rPr>
        <w:tab/>
        <w:t>na tvorbu odpadov,</w:t>
      </w:r>
    </w:p>
    <w:p w14:paraId="7E353D1A" w14:textId="77777777" w:rsidR="003B0A63" w:rsidRPr="00E11866" w:rsidRDefault="00A23285" w:rsidP="00A232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1866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11866">
        <w:rPr>
          <w:rFonts w:ascii="Times New Roman" w:eastAsia="Times New Roman" w:hAnsi="Times New Roman" w:cs="Times New Roman"/>
          <w:sz w:val="24"/>
          <w:szCs w:val="24"/>
        </w:rPr>
        <w:tab/>
        <w:t>na záťaž obyvateľstva hlukom a vibráciami.</w:t>
      </w:r>
    </w:p>
    <w:p w14:paraId="5A53911A" w14:textId="710C80C8" w:rsidR="00BB0559" w:rsidRPr="00E11866" w:rsidRDefault="00BB0559" w:rsidP="00756DD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lastRenderedPageBreak/>
        <w:t>Pri posudzovaní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en</w:t>
      </w:r>
      <w:r w:rsidR="001C2141" w:rsidRPr="00E11866">
        <w:rPr>
          <w:rFonts w:ascii="Times New Roman" w:hAnsi="Times New Roman" w:cs="Times New Roman"/>
          <w:b/>
          <w:sz w:val="24"/>
          <w:szCs w:val="24"/>
        </w:rPr>
        <w:t xml:space="preserve">vironmentálnych </w:t>
      </w:r>
      <w:r w:rsidR="00DB529E" w:rsidRPr="00E11866">
        <w:rPr>
          <w:rFonts w:ascii="Times New Roman" w:hAnsi="Times New Roman" w:cs="Times New Roman"/>
          <w:b/>
          <w:sz w:val="24"/>
          <w:szCs w:val="24"/>
        </w:rPr>
        <w:t>efektov</w:t>
      </w:r>
      <w:r w:rsidR="001C2141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615B" w:rsidRPr="00E11866">
        <w:rPr>
          <w:rFonts w:ascii="Times New Roman" w:hAnsi="Times New Roman" w:cs="Times New Roman"/>
          <w:bCs/>
          <w:sz w:val="24"/>
          <w:szCs w:val="24"/>
        </w:rPr>
        <w:t xml:space="preserve">vybranej vzorky </w:t>
      </w:r>
      <w:r w:rsidR="001C2141" w:rsidRPr="00E11866">
        <w:rPr>
          <w:rFonts w:ascii="Times New Roman" w:hAnsi="Times New Roman" w:cs="Times New Roman"/>
          <w:bCs/>
          <w:sz w:val="24"/>
          <w:szCs w:val="24"/>
        </w:rPr>
        <w:t>projektov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boli </w:t>
      </w:r>
      <w:r w:rsidR="00A23285" w:rsidRPr="00E11866">
        <w:rPr>
          <w:rFonts w:ascii="Times New Roman" w:hAnsi="Times New Roman" w:cs="Times New Roman"/>
          <w:bCs/>
          <w:sz w:val="24"/>
          <w:szCs w:val="24"/>
        </w:rPr>
        <w:t xml:space="preserve">v dopadovom hodnotení </w:t>
      </w:r>
      <w:r w:rsidRPr="00E11866">
        <w:rPr>
          <w:rFonts w:ascii="Times New Roman" w:hAnsi="Times New Roman" w:cs="Times New Roman"/>
          <w:bCs/>
          <w:sz w:val="24"/>
          <w:szCs w:val="24"/>
        </w:rPr>
        <w:t>zohľadňované nasledovné vplyvy:</w:t>
      </w:r>
    </w:p>
    <w:p w14:paraId="3D27B08A" w14:textId="37B3A95D" w:rsidR="00BB0559" w:rsidRPr="00E11866" w:rsidRDefault="00BB0559" w:rsidP="00756DD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 xml:space="preserve">a) miera znečistenia životného prostredia a skleníkových plynov do ovzdušia </w:t>
      </w:r>
    </w:p>
    <w:p w14:paraId="36AC7A98" w14:textId="77777777" w:rsidR="00BB0559" w:rsidRPr="00E11866" w:rsidRDefault="00BB0559" w:rsidP="00756DD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 xml:space="preserve">b) záťaž obyvateľstva hlukom a vibráciami. </w:t>
      </w:r>
    </w:p>
    <w:p w14:paraId="11E7F89B" w14:textId="77777777" w:rsidR="00BB0559" w:rsidRPr="00E11866" w:rsidRDefault="00BB0559" w:rsidP="00756DD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390E8E" w14:textId="45491A77" w:rsidR="005C06D8" w:rsidRPr="00E11866" w:rsidRDefault="004215FB" w:rsidP="00756DD9">
      <w:pPr>
        <w:widowControl w:val="0"/>
        <w:spacing w:line="276" w:lineRule="auto"/>
        <w:jc w:val="both"/>
        <w:rPr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Prístup</w:t>
      </w:r>
      <w:r w:rsidR="005C06D8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E557B5" w:rsidRPr="00E11866">
        <w:rPr>
          <w:rFonts w:ascii="Times New Roman" w:hAnsi="Times New Roman" w:cs="Times New Roman"/>
          <w:sz w:val="24"/>
          <w:szCs w:val="24"/>
        </w:rPr>
        <w:t>aplikovan</w:t>
      </w:r>
      <w:r w:rsidRPr="00E11866">
        <w:rPr>
          <w:rFonts w:ascii="Times New Roman" w:hAnsi="Times New Roman" w:cs="Times New Roman"/>
          <w:sz w:val="24"/>
          <w:szCs w:val="24"/>
        </w:rPr>
        <w:t>ý</w:t>
      </w:r>
      <w:r w:rsidR="00E557B5" w:rsidRPr="00E11866">
        <w:rPr>
          <w:rFonts w:ascii="Times New Roman" w:hAnsi="Times New Roman" w:cs="Times New Roman"/>
          <w:sz w:val="24"/>
          <w:szCs w:val="24"/>
        </w:rPr>
        <w:t xml:space="preserve"> v rámci </w:t>
      </w:r>
      <w:r w:rsidR="005C06D8" w:rsidRPr="00E11866">
        <w:rPr>
          <w:rFonts w:ascii="Times New Roman" w:hAnsi="Times New Roman" w:cs="Times New Roman"/>
          <w:sz w:val="24"/>
          <w:szCs w:val="24"/>
        </w:rPr>
        <w:t xml:space="preserve">dopadového </w:t>
      </w:r>
      <w:r w:rsidR="00ED5338" w:rsidRPr="00E11866">
        <w:rPr>
          <w:rFonts w:ascii="Times New Roman" w:hAnsi="Times New Roman" w:cs="Times New Roman"/>
          <w:sz w:val="24"/>
          <w:szCs w:val="24"/>
        </w:rPr>
        <w:t>hodnotenia projektov</w:t>
      </w:r>
      <w:r w:rsidR="005C06D8" w:rsidRPr="00E11866">
        <w:rPr>
          <w:rFonts w:ascii="Times New Roman" w:hAnsi="Times New Roman" w:cs="Times New Roman"/>
          <w:sz w:val="24"/>
          <w:szCs w:val="24"/>
        </w:rPr>
        <w:t xml:space="preserve"> v oblasti </w:t>
      </w:r>
      <w:r w:rsidR="005C06D8" w:rsidRPr="00E1186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environmentálnych záťaží a hlučnosti </w:t>
      </w:r>
      <w:r w:rsidR="005C06D8" w:rsidRPr="00E11866">
        <w:rPr>
          <w:rFonts w:ascii="Times New Roman" w:hAnsi="Times New Roman" w:cs="Times New Roman"/>
          <w:sz w:val="24"/>
          <w:szCs w:val="24"/>
        </w:rPr>
        <w:t>zodpovedá postupom daným Európskou komisiou pre vypracovanie CBA (</w:t>
      </w:r>
      <w:proofErr w:type="spellStart"/>
      <w:r w:rsidR="005C06D8" w:rsidRPr="00E11866">
        <w:rPr>
          <w:rFonts w:ascii="Times New Roman" w:hAnsi="Times New Roman" w:cs="Times New Roman"/>
          <w:i/>
          <w:sz w:val="24"/>
          <w:szCs w:val="24"/>
        </w:rPr>
        <w:t>Guide</w:t>
      </w:r>
      <w:proofErr w:type="spellEnd"/>
      <w:r w:rsidR="005C06D8" w:rsidRPr="00E11866">
        <w:rPr>
          <w:rFonts w:ascii="Times New Roman" w:hAnsi="Times New Roman" w:cs="Times New Roman"/>
          <w:i/>
          <w:sz w:val="24"/>
          <w:szCs w:val="24"/>
        </w:rPr>
        <w:t xml:space="preserve"> to </w:t>
      </w:r>
      <w:proofErr w:type="spellStart"/>
      <w:r w:rsidR="005C06D8" w:rsidRPr="00E11866">
        <w:rPr>
          <w:rFonts w:ascii="Times New Roman" w:hAnsi="Times New Roman" w:cs="Times New Roman"/>
          <w:i/>
          <w:sz w:val="24"/>
          <w:szCs w:val="24"/>
        </w:rPr>
        <w:t>Cost-benefit</w:t>
      </w:r>
      <w:proofErr w:type="spellEnd"/>
      <w:r w:rsidR="005C06D8" w:rsidRPr="00E11866">
        <w:rPr>
          <w:rFonts w:ascii="Times New Roman" w:hAnsi="Times New Roman" w:cs="Times New Roman"/>
          <w:i/>
          <w:sz w:val="24"/>
          <w:szCs w:val="24"/>
        </w:rPr>
        <w:t xml:space="preserve"> Analysis of </w:t>
      </w:r>
      <w:proofErr w:type="spellStart"/>
      <w:r w:rsidR="005C06D8" w:rsidRPr="00E11866">
        <w:rPr>
          <w:rFonts w:ascii="Times New Roman" w:hAnsi="Times New Roman" w:cs="Times New Roman"/>
          <w:i/>
          <w:sz w:val="24"/>
          <w:szCs w:val="24"/>
        </w:rPr>
        <w:t>Investment</w:t>
      </w:r>
      <w:proofErr w:type="spellEnd"/>
      <w:r w:rsidR="005C06D8" w:rsidRPr="00E11866">
        <w:rPr>
          <w:rFonts w:ascii="Times New Roman" w:hAnsi="Times New Roman" w:cs="Times New Roman"/>
          <w:i/>
          <w:sz w:val="24"/>
          <w:szCs w:val="24"/>
        </w:rPr>
        <w:t xml:space="preserve"> Projects, </w:t>
      </w:r>
      <w:proofErr w:type="spellStart"/>
      <w:r w:rsidR="005C06D8" w:rsidRPr="00E11866">
        <w:rPr>
          <w:rFonts w:ascii="Times New Roman" w:hAnsi="Times New Roman" w:cs="Times New Roman"/>
          <w:i/>
          <w:sz w:val="24"/>
          <w:szCs w:val="24"/>
        </w:rPr>
        <w:t>Economic</w:t>
      </w:r>
      <w:proofErr w:type="spellEnd"/>
      <w:r w:rsidR="005C06D8" w:rsidRPr="00E118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C06D8" w:rsidRPr="00E11866">
        <w:rPr>
          <w:rFonts w:ascii="Times New Roman" w:hAnsi="Times New Roman" w:cs="Times New Roman"/>
          <w:i/>
          <w:sz w:val="24"/>
          <w:szCs w:val="24"/>
        </w:rPr>
        <w:t>appraisal</w:t>
      </w:r>
      <w:proofErr w:type="spellEnd"/>
      <w:r w:rsidR="005C06D8" w:rsidRPr="00E118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C06D8" w:rsidRPr="00E11866">
        <w:rPr>
          <w:rFonts w:ascii="Times New Roman" w:hAnsi="Times New Roman" w:cs="Times New Roman"/>
          <w:i/>
          <w:sz w:val="24"/>
          <w:szCs w:val="24"/>
        </w:rPr>
        <w:t>tool</w:t>
      </w:r>
      <w:proofErr w:type="spellEnd"/>
      <w:r w:rsidR="005C06D8" w:rsidRPr="00E11866">
        <w:rPr>
          <w:rFonts w:ascii="Times New Roman" w:hAnsi="Times New Roman" w:cs="Times New Roman"/>
          <w:i/>
          <w:sz w:val="24"/>
          <w:szCs w:val="24"/>
        </w:rPr>
        <w:t xml:space="preserve"> for Cohesion Policy 2014 </w:t>
      </w:r>
      <w:r w:rsidRPr="00E11866">
        <w:rPr>
          <w:rFonts w:ascii="Times New Roman" w:hAnsi="Times New Roman" w:cs="Times New Roman"/>
          <w:i/>
          <w:sz w:val="24"/>
          <w:szCs w:val="24"/>
        </w:rPr>
        <w:t>–</w:t>
      </w:r>
      <w:r w:rsidR="005C06D8" w:rsidRPr="00E11866">
        <w:rPr>
          <w:rFonts w:ascii="Times New Roman" w:hAnsi="Times New Roman" w:cs="Times New Roman"/>
          <w:i/>
          <w:sz w:val="24"/>
          <w:szCs w:val="24"/>
        </w:rPr>
        <w:t xml:space="preserve"> 2020, European </w:t>
      </w:r>
      <w:proofErr w:type="spellStart"/>
      <w:r w:rsidR="005C06D8" w:rsidRPr="00E11866">
        <w:rPr>
          <w:rFonts w:ascii="Times New Roman" w:hAnsi="Times New Roman" w:cs="Times New Roman"/>
          <w:i/>
          <w:sz w:val="24"/>
          <w:szCs w:val="24"/>
        </w:rPr>
        <w:t>Commission</w:t>
      </w:r>
      <w:proofErr w:type="spellEnd"/>
      <w:r w:rsidR="005C06D8" w:rsidRPr="00E11866">
        <w:rPr>
          <w:rFonts w:ascii="Times New Roman" w:hAnsi="Times New Roman" w:cs="Times New Roman"/>
          <w:i/>
          <w:sz w:val="24"/>
          <w:szCs w:val="24"/>
        </w:rPr>
        <w:t>, December 2014</w:t>
      </w:r>
      <w:r w:rsidR="005C06D8" w:rsidRPr="00E11866">
        <w:rPr>
          <w:rFonts w:ascii="Times New Roman" w:hAnsi="Times New Roman" w:cs="Times New Roman"/>
          <w:sz w:val="24"/>
          <w:szCs w:val="24"/>
        </w:rPr>
        <w:t>) a tiež postupom podľa Metodickej príručky</w:t>
      </w:r>
      <w:r w:rsidR="00E557B5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5C06D8" w:rsidRPr="00E11866">
        <w:rPr>
          <w:rFonts w:ascii="Times New Roman" w:hAnsi="Times New Roman" w:cs="Times New Roman"/>
          <w:sz w:val="24"/>
          <w:szCs w:val="24"/>
        </w:rPr>
        <w:t>k tvorbe analýzy nákladov a prínosov (CBA) v rámci predkladania investičných projektov v oblasti dopravy pre programové obdobie 2014 – 2020 (verzia 3.0, MDV SR, 5/2021).</w:t>
      </w:r>
      <w:r w:rsidR="005C06D8" w:rsidRPr="00E11866">
        <w:rPr>
          <w:sz w:val="24"/>
          <w:szCs w:val="24"/>
        </w:rPr>
        <w:t xml:space="preserve"> </w:t>
      </w:r>
    </w:p>
    <w:p w14:paraId="26F01290" w14:textId="208933A7" w:rsidR="00BD2FDC" w:rsidRPr="00E11866" w:rsidRDefault="00584AC8" w:rsidP="00756D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Uplatnené j</w:t>
      </w:r>
      <w:r w:rsidR="00BD2FDC" w:rsidRPr="00E11866">
        <w:rPr>
          <w:rFonts w:ascii="Times New Roman" w:hAnsi="Times New Roman" w:cs="Times New Roman"/>
          <w:sz w:val="24"/>
          <w:szCs w:val="24"/>
        </w:rPr>
        <w:t xml:space="preserve">ednotlivé emisné faktory skleníkových plynov a znečisťujúcich látok zodpovedajú údajom Európskej </w:t>
      </w:r>
      <w:r w:rsidR="00290B62" w:rsidRPr="00E11866">
        <w:rPr>
          <w:rFonts w:ascii="Times New Roman" w:hAnsi="Times New Roman" w:cs="Times New Roman"/>
          <w:sz w:val="24"/>
          <w:szCs w:val="24"/>
        </w:rPr>
        <w:t>environmentálnej</w:t>
      </w:r>
      <w:r w:rsidR="00BD2FDC" w:rsidRPr="00E11866">
        <w:rPr>
          <w:rFonts w:ascii="Times New Roman" w:hAnsi="Times New Roman" w:cs="Times New Roman"/>
          <w:sz w:val="24"/>
          <w:szCs w:val="24"/>
        </w:rPr>
        <w:t xml:space="preserve"> agentúry (EAA) </w:t>
      </w:r>
      <w:r w:rsidR="00290B62" w:rsidRPr="00E11866">
        <w:rPr>
          <w:rFonts w:ascii="Times New Roman" w:hAnsi="Times New Roman" w:cs="Times New Roman"/>
          <w:sz w:val="24"/>
          <w:szCs w:val="24"/>
        </w:rPr>
        <w:t>uvedeným</w:t>
      </w:r>
      <w:r w:rsidR="00BD2FDC" w:rsidRPr="00E11866">
        <w:rPr>
          <w:rFonts w:ascii="Times New Roman" w:hAnsi="Times New Roman" w:cs="Times New Roman"/>
          <w:sz w:val="24"/>
          <w:szCs w:val="24"/>
        </w:rPr>
        <w:t xml:space="preserve"> v príručke emisií znečistenia ovzdušia pre oblasť cestnej dopravy </w:t>
      </w:r>
      <w:r w:rsidR="00290B62" w:rsidRPr="00E11866">
        <w:rPr>
          <w:rFonts w:ascii="Times New Roman" w:hAnsi="Times New Roman" w:cs="Times New Roman"/>
          <w:sz w:val="24"/>
          <w:szCs w:val="24"/>
        </w:rPr>
        <w:t>(</w:t>
      </w:r>
      <w:r w:rsidR="00BD2FDC" w:rsidRPr="00E11866">
        <w:rPr>
          <w:rFonts w:ascii="Times New Roman" w:hAnsi="Times New Roman" w:cs="Times New Roman"/>
          <w:i/>
          <w:sz w:val="24"/>
          <w:szCs w:val="24"/>
        </w:rPr>
        <w:t xml:space="preserve">EMEP/EEA </w:t>
      </w:r>
      <w:proofErr w:type="spellStart"/>
      <w:r w:rsidR="00BD2FDC" w:rsidRPr="00E11866">
        <w:rPr>
          <w:rFonts w:ascii="Times New Roman" w:hAnsi="Times New Roman" w:cs="Times New Roman"/>
          <w:i/>
          <w:sz w:val="24"/>
          <w:szCs w:val="24"/>
        </w:rPr>
        <w:t>air</w:t>
      </w:r>
      <w:proofErr w:type="spellEnd"/>
      <w:r w:rsidR="00BD2FDC" w:rsidRPr="00E118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D2FDC" w:rsidRPr="00E11866">
        <w:rPr>
          <w:rFonts w:ascii="Times New Roman" w:hAnsi="Times New Roman" w:cs="Times New Roman"/>
          <w:i/>
          <w:sz w:val="24"/>
          <w:szCs w:val="24"/>
        </w:rPr>
        <w:t>pollutant</w:t>
      </w:r>
      <w:proofErr w:type="spellEnd"/>
      <w:r w:rsidR="00BD2FDC" w:rsidRPr="00E118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D2FDC" w:rsidRPr="00E11866">
        <w:rPr>
          <w:rFonts w:ascii="Times New Roman" w:hAnsi="Times New Roman" w:cs="Times New Roman"/>
          <w:i/>
          <w:sz w:val="24"/>
          <w:szCs w:val="24"/>
        </w:rPr>
        <w:t>emission</w:t>
      </w:r>
      <w:proofErr w:type="spellEnd"/>
      <w:r w:rsidR="00BD2FDC" w:rsidRPr="00E118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D2FDC" w:rsidRPr="00E11866">
        <w:rPr>
          <w:rFonts w:ascii="Times New Roman" w:hAnsi="Times New Roman" w:cs="Times New Roman"/>
          <w:i/>
          <w:sz w:val="24"/>
          <w:szCs w:val="24"/>
        </w:rPr>
        <w:t>inventory</w:t>
      </w:r>
      <w:proofErr w:type="spellEnd"/>
      <w:r w:rsidR="00BD2FDC" w:rsidRPr="00E1186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D2FDC" w:rsidRPr="00E11866">
        <w:rPr>
          <w:rFonts w:ascii="Times New Roman" w:hAnsi="Times New Roman" w:cs="Times New Roman"/>
          <w:i/>
          <w:sz w:val="24"/>
          <w:szCs w:val="24"/>
        </w:rPr>
        <w:t>giudebook</w:t>
      </w:r>
      <w:proofErr w:type="spellEnd"/>
      <w:r w:rsidR="00BD2FDC" w:rsidRPr="00E11866">
        <w:rPr>
          <w:rFonts w:ascii="Times New Roman" w:hAnsi="Times New Roman" w:cs="Times New Roman"/>
          <w:i/>
          <w:sz w:val="24"/>
          <w:szCs w:val="24"/>
        </w:rPr>
        <w:t xml:space="preserve"> 2019 </w:t>
      </w:r>
      <w:r w:rsidR="00BD2FDC" w:rsidRPr="00E118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 xml:space="preserve">(1.A.3.b </w:t>
      </w:r>
      <w:proofErr w:type="spellStart"/>
      <w:r w:rsidR="00BD2FDC" w:rsidRPr="00E118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>Road</w:t>
      </w:r>
      <w:proofErr w:type="spellEnd"/>
      <w:r w:rsidR="00BD2FDC" w:rsidRPr="00E1186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k-SK"/>
        </w:rPr>
        <w:t xml:space="preserve"> transport</w:t>
      </w:r>
      <w:r w:rsidR="00BD2FDC" w:rsidRPr="00E1186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</w:t>
      </w:r>
      <w:r w:rsidR="00290B62" w:rsidRPr="00E1186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)</w:t>
      </w:r>
      <w:r w:rsidR="00BB0559" w:rsidRPr="00E1186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. </w:t>
      </w:r>
      <w:r w:rsidR="00BB0559" w:rsidRPr="00E11866">
        <w:rPr>
          <w:rFonts w:ascii="Times New Roman" w:hAnsi="Times New Roman" w:cs="Times New Roman"/>
          <w:sz w:val="24"/>
          <w:szCs w:val="24"/>
        </w:rPr>
        <w:t xml:space="preserve">Emisný faktor stanovuje, aké množstvo škodlivých látok sa dostane do ovzdušia z jedného kilogramu spáleného paliva. </w:t>
      </w:r>
    </w:p>
    <w:p w14:paraId="6304E1E5" w14:textId="77777777" w:rsidR="002213E7" w:rsidRPr="00E11866" w:rsidRDefault="002213E7" w:rsidP="00756DD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5B0840" w14:textId="73A91A79" w:rsidR="00F52352" w:rsidRPr="00E11866" w:rsidRDefault="007B2397" w:rsidP="0028125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Toc110240870"/>
      <w:r w:rsidRPr="00E11866">
        <w:rPr>
          <w:rFonts w:ascii="Times New Roman" w:hAnsi="Times New Roman" w:cs="Times New Roman"/>
          <w:b/>
          <w:sz w:val="24"/>
          <w:szCs w:val="24"/>
        </w:rPr>
        <w:t>Tabuľka č.</w:t>
      </w:r>
      <w:r w:rsidR="00040950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4AC8" w:rsidRPr="00E11866">
        <w:rPr>
          <w:rFonts w:ascii="Times New Roman" w:hAnsi="Times New Roman" w:cs="Times New Roman"/>
          <w:b/>
          <w:sz w:val="24"/>
          <w:szCs w:val="24"/>
        </w:rPr>
        <w:t>E</w:t>
      </w:r>
      <w:r w:rsidR="002213E7" w:rsidRPr="00E11866">
        <w:rPr>
          <w:rFonts w:ascii="Times New Roman" w:hAnsi="Times New Roman" w:cs="Times New Roman"/>
          <w:b/>
          <w:sz w:val="24"/>
          <w:szCs w:val="24"/>
        </w:rPr>
        <w:t xml:space="preserve">misné faktory </w:t>
      </w:r>
      <w:r w:rsidR="00F52352" w:rsidRPr="00E11866">
        <w:rPr>
          <w:rFonts w:ascii="Times New Roman" w:hAnsi="Times New Roman" w:cs="Times New Roman"/>
          <w:b/>
          <w:sz w:val="24"/>
          <w:szCs w:val="24"/>
        </w:rPr>
        <w:t>znečisťujúcich látok pre cestné vo</w:t>
      </w:r>
      <w:r w:rsidRPr="00E11866">
        <w:rPr>
          <w:rFonts w:ascii="Times New Roman" w:hAnsi="Times New Roman" w:cs="Times New Roman"/>
          <w:b/>
          <w:sz w:val="24"/>
          <w:szCs w:val="24"/>
        </w:rPr>
        <w:t>zidlá (g/kg)</w:t>
      </w:r>
      <w:bookmarkEnd w:id="6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6"/>
        <w:gridCol w:w="1133"/>
        <w:gridCol w:w="1181"/>
        <w:gridCol w:w="1026"/>
        <w:gridCol w:w="1185"/>
        <w:gridCol w:w="1181"/>
      </w:tblGrid>
      <w:tr w:rsidR="004F711E" w:rsidRPr="00E11866" w14:paraId="20542300" w14:textId="77777777" w:rsidTr="00040950">
        <w:trPr>
          <w:trHeight w:val="284"/>
          <w:jc w:val="center"/>
        </w:trPr>
        <w:tc>
          <w:tcPr>
            <w:tcW w:w="1903" w:type="pct"/>
            <w:shd w:val="clear" w:color="auto" w:fill="95B3D7" w:themeFill="accent1" w:themeFillTint="99"/>
            <w:noWrap/>
            <w:vAlign w:val="bottom"/>
            <w:hideMark/>
          </w:tcPr>
          <w:p w14:paraId="385854F8" w14:textId="77777777" w:rsidR="004F711E" w:rsidRPr="00E11866" w:rsidRDefault="004F711E" w:rsidP="0004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Kategória vozidla</w:t>
            </w:r>
          </w:p>
        </w:tc>
        <w:tc>
          <w:tcPr>
            <w:tcW w:w="615" w:type="pct"/>
            <w:shd w:val="clear" w:color="auto" w:fill="95B3D7" w:themeFill="accent1" w:themeFillTint="99"/>
            <w:noWrap/>
            <w:vAlign w:val="bottom"/>
            <w:hideMark/>
          </w:tcPr>
          <w:p w14:paraId="2FC08024" w14:textId="77777777" w:rsidR="004F711E" w:rsidRPr="00E11866" w:rsidRDefault="004F711E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PM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eastAsia="sk-SK"/>
              </w:rPr>
              <w:t>2,5</w:t>
            </w:r>
          </w:p>
        </w:tc>
        <w:tc>
          <w:tcPr>
            <w:tcW w:w="641" w:type="pct"/>
            <w:shd w:val="clear" w:color="auto" w:fill="95B3D7" w:themeFill="accent1" w:themeFillTint="99"/>
            <w:noWrap/>
            <w:vAlign w:val="bottom"/>
            <w:hideMark/>
          </w:tcPr>
          <w:p w14:paraId="0700BAF3" w14:textId="77777777" w:rsidR="004F711E" w:rsidRPr="00E11866" w:rsidRDefault="004F711E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NO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eastAsia="sk-SK"/>
              </w:rPr>
              <w:t>X</w:t>
            </w:r>
          </w:p>
        </w:tc>
        <w:tc>
          <w:tcPr>
            <w:tcW w:w="557" w:type="pct"/>
            <w:shd w:val="clear" w:color="auto" w:fill="95B3D7" w:themeFill="accent1" w:themeFillTint="99"/>
            <w:noWrap/>
            <w:vAlign w:val="bottom"/>
            <w:hideMark/>
          </w:tcPr>
          <w:p w14:paraId="4210B5E6" w14:textId="77777777" w:rsidR="004F711E" w:rsidRPr="00E11866" w:rsidRDefault="004F711E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SO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eastAsia="sk-SK"/>
              </w:rPr>
              <w:t>2</w:t>
            </w:r>
          </w:p>
        </w:tc>
        <w:tc>
          <w:tcPr>
            <w:tcW w:w="643" w:type="pct"/>
            <w:shd w:val="clear" w:color="auto" w:fill="95B3D7" w:themeFill="accent1" w:themeFillTint="99"/>
            <w:noWrap/>
            <w:vAlign w:val="bottom"/>
            <w:hideMark/>
          </w:tcPr>
          <w:p w14:paraId="161F062F" w14:textId="77777777" w:rsidR="004F711E" w:rsidRPr="00E11866" w:rsidRDefault="004F711E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NMVOC</w:t>
            </w:r>
          </w:p>
        </w:tc>
        <w:tc>
          <w:tcPr>
            <w:tcW w:w="641" w:type="pct"/>
            <w:shd w:val="clear" w:color="auto" w:fill="95B3D7" w:themeFill="accent1" w:themeFillTint="99"/>
            <w:noWrap/>
            <w:vAlign w:val="bottom"/>
            <w:hideMark/>
          </w:tcPr>
          <w:p w14:paraId="3F3CF372" w14:textId="77777777" w:rsidR="004F711E" w:rsidRPr="00E11866" w:rsidRDefault="004F711E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NH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eastAsia="sk-SK"/>
              </w:rPr>
              <w:t>3</w:t>
            </w:r>
          </w:p>
        </w:tc>
      </w:tr>
      <w:tr w:rsidR="004F711E" w:rsidRPr="00E11866" w14:paraId="2FA666B4" w14:textId="77777777" w:rsidTr="00040950">
        <w:trPr>
          <w:trHeight w:val="284"/>
          <w:jc w:val="center"/>
        </w:trPr>
        <w:tc>
          <w:tcPr>
            <w:tcW w:w="1903" w:type="pct"/>
            <w:shd w:val="clear" w:color="auto" w:fill="auto"/>
            <w:noWrap/>
            <w:vAlign w:val="bottom"/>
            <w:hideMark/>
          </w:tcPr>
          <w:p w14:paraId="56CF6E85" w14:textId="77777777" w:rsidR="004F711E" w:rsidRPr="00E11866" w:rsidRDefault="004F711E" w:rsidP="000409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Osobné vozidlá (benzín)</w:t>
            </w:r>
          </w:p>
        </w:tc>
        <w:tc>
          <w:tcPr>
            <w:tcW w:w="615" w:type="pct"/>
            <w:shd w:val="clear" w:color="auto" w:fill="auto"/>
            <w:noWrap/>
            <w:vAlign w:val="bottom"/>
            <w:hideMark/>
          </w:tcPr>
          <w:p w14:paraId="6ECFD502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0,03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362B8EC2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8,73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14:paraId="40108B02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0,02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55B1A018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10,05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1A57A6CB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1,106</w:t>
            </w:r>
          </w:p>
        </w:tc>
      </w:tr>
      <w:tr w:rsidR="004F711E" w:rsidRPr="00E11866" w14:paraId="5977F5C5" w14:textId="77777777" w:rsidTr="00040950">
        <w:trPr>
          <w:trHeight w:val="284"/>
          <w:jc w:val="center"/>
        </w:trPr>
        <w:tc>
          <w:tcPr>
            <w:tcW w:w="1903" w:type="pct"/>
            <w:shd w:val="clear" w:color="auto" w:fill="auto"/>
            <w:noWrap/>
            <w:vAlign w:val="bottom"/>
            <w:hideMark/>
          </w:tcPr>
          <w:p w14:paraId="1DBEE0A2" w14:textId="77777777" w:rsidR="004F711E" w:rsidRPr="00E11866" w:rsidRDefault="004F711E" w:rsidP="000409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Osobné vozidlá (nafta)</w:t>
            </w:r>
          </w:p>
        </w:tc>
        <w:tc>
          <w:tcPr>
            <w:tcW w:w="615" w:type="pct"/>
            <w:shd w:val="clear" w:color="auto" w:fill="auto"/>
            <w:noWrap/>
            <w:vAlign w:val="bottom"/>
            <w:hideMark/>
          </w:tcPr>
          <w:p w14:paraId="3EBC6724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1,1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5CCDA412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12,96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14:paraId="581C3821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0,02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4DA231EA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0,7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6261B55F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0,065</w:t>
            </w:r>
          </w:p>
        </w:tc>
      </w:tr>
      <w:tr w:rsidR="004F711E" w:rsidRPr="00E11866" w14:paraId="4E15DC91" w14:textId="77777777" w:rsidTr="00040950">
        <w:trPr>
          <w:trHeight w:val="284"/>
          <w:jc w:val="center"/>
        </w:trPr>
        <w:tc>
          <w:tcPr>
            <w:tcW w:w="1903" w:type="pct"/>
            <w:shd w:val="clear" w:color="auto" w:fill="auto"/>
            <w:noWrap/>
            <w:vAlign w:val="bottom"/>
            <w:hideMark/>
          </w:tcPr>
          <w:p w14:paraId="6A1C74DC" w14:textId="77777777" w:rsidR="004F711E" w:rsidRPr="00E11866" w:rsidRDefault="004F711E" w:rsidP="000409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Ľahké nákladné vozidlá (nafta)</w:t>
            </w:r>
          </w:p>
        </w:tc>
        <w:tc>
          <w:tcPr>
            <w:tcW w:w="615" w:type="pct"/>
            <w:shd w:val="clear" w:color="auto" w:fill="auto"/>
            <w:noWrap/>
            <w:vAlign w:val="bottom"/>
            <w:hideMark/>
          </w:tcPr>
          <w:p w14:paraId="60BC0425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1,52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27F7F2AF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14,91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14:paraId="6E25E4FC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0,02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3ECE8757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1,54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142AEEBF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0,038</w:t>
            </w:r>
          </w:p>
        </w:tc>
      </w:tr>
      <w:tr w:rsidR="004F711E" w:rsidRPr="00E11866" w14:paraId="6B50814F" w14:textId="77777777" w:rsidTr="00040950">
        <w:trPr>
          <w:trHeight w:val="284"/>
          <w:jc w:val="center"/>
        </w:trPr>
        <w:tc>
          <w:tcPr>
            <w:tcW w:w="1903" w:type="pct"/>
            <w:shd w:val="clear" w:color="auto" w:fill="auto"/>
            <w:noWrap/>
            <w:vAlign w:val="bottom"/>
            <w:hideMark/>
          </w:tcPr>
          <w:p w14:paraId="37BB95F2" w14:textId="77777777" w:rsidR="004F711E" w:rsidRPr="00E11866" w:rsidRDefault="004F711E" w:rsidP="000409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Stredne ťažké nákladné vozidlá (nafta)</w:t>
            </w:r>
          </w:p>
        </w:tc>
        <w:tc>
          <w:tcPr>
            <w:tcW w:w="615" w:type="pct"/>
            <w:shd w:val="clear" w:color="auto" w:fill="auto"/>
            <w:noWrap/>
            <w:vAlign w:val="bottom"/>
            <w:hideMark/>
          </w:tcPr>
          <w:p w14:paraId="327434A4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0,94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2F14353F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33,37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14:paraId="354B782C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0,02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2B4DF1FF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1,92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68499E73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0,013</w:t>
            </w:r>
          </w:p>
        </w:tc>
      </w:tr>
      <w:tr w:rsidR="004F711E" w:rsidRPr="00E11866" w14:paraId="7423EF68" w14:textId="77777777" w:rsidTr="00040950">
        <w:trPr>
          <w:trHeight w:val="284"/>
          <w:jc w:val="center"/>
        </w:trPr>
        <w:tc>
          <w:tcPr>
            <w:tcW w:w="1903" w:type="pct"/>
            <w:shd w:val="clear" w:color="auto" w:fill="auto"/>
            <w:noWrap/>
            <w:vAlign w:val="bottom"/>
            <w:hideMark/>
          </w:tcPr>
          <w:p w14:paraId="0A7DA43F" w14:textId="77777777" w:rsidR="004F711E" w:rsidRPr="00E11866" w:rsidRDefault="004F711E" w:rsidP="000409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Ťažké nákladné vozidlá (nafta)</w:t>
            </w:r>
          </w:p>
        </w:tc>
        <w:tc>
          <w:tcPr>
            <w:tcW w:w="615" w:type="pct"/>
            <w:shd w:val="clear" w:color="auto" w:fill="auto"/>
            <w:noWrap/>
            <w:vAlign w:val="bottom"/>
            <w:hideMark/>
          </w:tcPr>
          <w:p w14:paraId="1112B1C6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0,94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153AA4D7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33,37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14:paraId="05D29085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0,02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79FEEB92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1,92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43A03527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0,013</w:t>
            </w:r>
          </w:p>
        </w:tc>
      </w:tr>
      <w:tr w:rsidR="004F711E" w:rsidRPr="00E11866" w14:paraId="38033DF7" w14:textId="77777777" w:rsidTr="00040950">
        <w:trPr>
          <w:trHeight w:val="284"/>
          <w:jc w:val="center"/>
        </w:trPr>
        <w:tc>
          <w:tcPr>
            <w:tcW w:w="1903" w:type="pct"/>
            <w:shd w:val="clear" w:color="auto" w:fill="auto"/>
            <w:noWrap/>
            <w:vAlign w:val="bottom"/>
            <w:hideMark/>
          </w:tcPr>
          <w:p w14:paraId="21A46B9C" w14:textId="77777777" w:rsidR="004F711E" w:rsidRPr="00E11866" w:rsidRDefault="004F711E" w:rsidP="0004095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Autobusy (nafta)</w:t>
            </w:r>
          </w:p>
        </w:tc>
        <w:tc>
          <w:tcPr>
            <w:tcW w:w="615" w:type="pct"/>
            <w:shd w:val="clear" w:color="auto" w:fill="auto"/>
            <w:noWrap/>
            <w:vAlign w:val="bottom"/>
            <w:hideMark/>
          </w:tcPr>
          <w:p w14:paraId="3BC0F8D8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0,94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751740A5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33,37</w:t>
            </w:r>
          </w:p>
        </w:tc>
        <w:tc>
          <w:tcPr>
            <w:tcW w:w="557" w:type="pct"/>
            <w:shd w:val="clear" w:color="auto" w:fill="auto"/>
            <w:noWrap/>
            <w:vAlign w:val="bottom"/>
            <w:hideMark/>
          </w:tcPr>
          <w:p w14:paraId="1817F367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0,02</w:t>
            </w:r>
          </w:p>
        </w:tc>
        <w:tc>
          <w:tcPr>
            <w:tcW w:w="643" w:type="pct"/>
            <w:shd w:val="clear" w:color="auto" w:fill="auto"/>
            <w:noWrap/>
            <w:vAlign w:val="bottom"/>
            <w:hideMark/>
          </w:tcPr>
          <w:p w14:paraId="69E17AD3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1,92</w:t>
            </w:r>
          </w:p>
        </w:tc>
        <w:tc>
          <w:tcPr>
            <w:tcW w:w="641" w:type="pct"/>
            <w:shd w:val="clear" w:color="auto" w:fill="auto"/>
            <w:noWrap/>
            <w:vAlign w:val="bottom"/>
            <w:hideMark/>
          </w:tcPr>
          <w:p w14:paraId="0A31EAA4" w14:textId="77777777" w:rsidR="004F711E" w:rsidRPr="00E11866" w:rsidRDefault="004F711E" w:rsidP="00040950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0,013</w:t>
            </w:r>
          </w:p>
        </w:tc>
      </w:tr>
    </w:tbl>
    <w:p w14:paraId="6F6D02E5" w14:textId="77777777" w:rsidR="00F52352" w:rsidRPr="00E11866" w:rsidRDefault="0093555A" w:rsidP="00040950">
      <w:pPr>
        <w:spacing w:before="240"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  <w:r w:rsidRPr="00E11866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 xml:space="preserve">Zdroj: Metodická príručka k tvorbe analýzy nákladov a prínosov </w:t>
      </w:r>
      <w:r w:rsidR="00296D4D" w:rsidRPr="00E11866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>(</w:t>
      </w:r>
      <w:r w:rsidRPr="00E11866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>CBA</w:t>
      </w:r>
      <w:r w:rsidR="00296D4D" w:rsidRPr="00E11866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>)</w:t>
      </w:r>
      <w:r w:rsidRPr="00E11866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>,</w:t>
      </w:r>
      <w:r w:rsidR="00296D4D" w:rsidRPr="00E11866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 xml:space="preserve"> OP II, verzia 3.0, 2021</w:t>
      </w:r>
    </w:p>
    <w:p w14:paraId="46E35A17" w14:textId="77777777" w:rsidR="00040950" w:rsidRPr="00E11866" w:rsidRDefault="00040950" w:rsidP="00040950">
      <w:pPr>
        <w:spacing w:before="240"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</w:p>
    <w:p w14:paraId="75BC3AF0" w14:textId="5D23CF7C" w:rsidR="002213E7" w:rsidRPr="00E11866" w:rsidRDefault="007B2397" w:rsidP="0028125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_Toc110240871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584AC8" w:rsidRPr="00E11866">
        <w:rPr>
          <w:rFonts w:ascii="Times New Roman" w:hAnsi="Times New Roman" w:cs="Times New Roman"/>
          <w:b/>
          <w:sz w:val="24"/>
          <w:szCs w:val="24"/>
        </w:rPr>
        <w:t>E</w:t>
      </w:r>
      <w:r w:rsidR="002213E7" w:rsidRPr="00E11866">
        <w:rPr>
          <w:rFonts w:ascii="Times New Roman" w:hAnsi="Times New Roman" w:cs="Times New Roman"/>
          <w:b/>
          <w:sz w:val="24"/>
          <w:szCs w:val="24"/>
        </w:rPr>
        <w:t>misné faktory skleníkových pl</w:t>
      </w:r>
      <w:r w:rsidRPr="00E11866">
        <w:rPr>
          <w:rFonts w:ascii="Times New Roman" w:hAnsi="Times New Roman" w:cs="Times New Roman"/>
          <w:b/>
          <w:sz w:val="24"/>
          <w:szCs w:val="24"/>
        </w:rPr>
        <w:t>ynov pre cestné vozidlá (g/kg)</w:t>
      </w:r>
      <w:bookmarkEnd w:id="7"/>
    </w:p>
    <w:tbl>
      <w:tblPr>
        <w:tblW w:w="47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6"/>
        <w:gridCol w:w="1462"/>
        <w:gridCol w:w="1520"/>
        <w:gridCol w:w="1309"/>
      </w:tblGrid>
      <w:tr w:rsidR="002213E7" w:rsidRPr="00E11866" w14:paraId="384EEF0F" w14:textId="77777777" w:rsidTr="00040950">
        <w:trPr>
          <w:trHeight w:val="284"/>
          <w:jc w:val="center"/>
        </w:trPr>
        <w:tc>
          <w:tcPr>
            <w:tcW w:w="2564" w:type="pct"/>
            <w:shd w:val="clear" w:color="auto" w:fill="95B3D7" w:themeFill="accent1" w:themeFillTint="99"/>
            <w:noWrap/>
            <w:vAlign w:val="bottom"/>
            <w:hideMark/>
          </w:tcPr>
          <w:p w14:paraId="512DF263" w14:textId="77777777" w:rsidR="002213E7" w:rsidRPr="00E11866" w:rsidRDefault="002213E7" w:rsidP="000409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Kategória vozidla</w:t>
            </w:r>
          </w:p>
        </w:tc>
        <w:tc>
          <w:tcPr>
            <w:tcW w:w="830" w:type="pct"/>
            <w:shd w:val="clear" w:color="auto" w:fill="95B3D7" w:themeFill="accent1" w:themeFillTint="99"/>
            <w:noWrap/>
            <w:vAlign w:val="bottom"/>
            <w:hideMark/>
          </w:tcPr>
          <w:p w14:paraId="6AB89AB3" w14:textId="77777777" w:rsidR="002213E7" w:rsidRPr="00E11866" w:rsidRDefault="002213E7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CO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eastAsia="sk-SK"/>
              </w:rPr>
              <w:t>2</w:t>
            </w:r>
          </w:p>
        </w:tc>
        <w:tc>
          <w:tcPr>
            <w:tcW w:w="863" w:type="pct"/>
            <w:shd w:val="clear" w:color="auto" w:fill="95B3D7" w:themeFill="accent1" w:themeFillTint="99"/>
            <w:noWrap/>
            <w:vAlign w:val="bottom"/>
            <w:hideMark/>
          </w:tcPr>
          <w:p w14:paraId="4713C3F5" w14:textId="77777777" w:rsidR="002213E7" w:rsidRPr="00E11866" w:rsidRDefault="002213E7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CH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eastAsia="sk-SK"/>
              </w:rPr>
              <w:t>4</w:t>
            </w:r>
          </w:p>
        </w:tc>
        <w:tc>
          <w:tcPr>
            <w:tcW w:w="743" w:type="pct"/>
            <w:shd w:val="clear" w:color="auto" w:fill="95B3D7" w:themeFill="accent1" w:themeFillTint="99"/>
            <w:noWrap/>
            <w:vAlign w:val="bottom"/>
            <w:hideMark/>
          </w:tcPr>
          <w:p w14:paraId="5C515C4D" w14:textId="77777777" w:rsidR="002213E7" w:rsidRPr="00E11866" w:rsidRDefault="002213E7" w:rsidP="00040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N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vertAlign w:val="subscript"/>
                <w:lang w:eastAsia="sk-SK"/>
              </w:rPr>
              <w:t>2</w:t>
            </w:r>
            <w:r w:rsidRPr="00E11866">
              <w:rPr>
                <w:rFonts w:ascii="Times New Roman" w:eastAsia="Times New Roman" w:hAnsi="Times New Roman" w:cs="Times New Roman"/>
                <w:b/>
                <w:color w:val="000000"/>
                <w:lang w:eastAsia="sk-SK"/>
              </w:rPr>
              <w:t>O</w:t>
            </w:r>
          </w:p>
        </w:tc>
      </w:tr>
      <w:tr w:rsidR="002213E7" w:rsidRPr="00E11866" w14:paraId="5CE4F46C" w14:textId="77777777" w:rsidTr="00040950">
        <w:trPr>
          <w:trHeight w:val="284"/>
          <w:jc w:val="center"/>
        </w:trPr>
        <w:tc>
          <w:tcPr>
            <w:tcW w:w="2564" w:type="pct"/>
            <w:shd w:val="clear" w:color="auto" w:fill="auto"/>
            <w:noWrap/>
            <w:vAlign w:val="bottom"/>
            <w:hideMark/>
          </w:tcPr>
          <w:p w14:paraId="4735DA4E" w14:textId="77777777" w:rsidR="002213E7" w:rsidRPr="00E11866" w:rsidRDefault="002213E7" w:rsidP="00040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Osobné vozidlá (benzín)</w:t>
            </w:r>
          </w:p>
        </w:tc>
        <w:tc>
          <w:tcPr>
            <w:tcW w:w="830" w:type="pct"/>
            <w:shd w:val="clear" w:color="auto" w:fill="auto"/>
            <w:noWrap/>
            <w:vAlign w:val="bottom"/>
            <w:hideMark/>
          </w:tcPr>
          <w:p w14:paraId="7804C397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3 180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69D06F37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1,09</w:t>
            </w:r>
          </w:p>
        </w:tc>
        <w:tc>
          <w:tcPr>
            <w:tcW w:w="743" w:type="pct"/>
            <w:shd w:val="clear" w:color="auto" w:fill="auto"/>
            <w:noWrap/>
            <w:vAlign w:val="bottom"/>
            <w:hideMark/>
          </w:tcPr>
          <w:p w14:paraId="7C477874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0,206</w:t>
            </w:r>
          </w:p>
        </w:tc>
      </w:tr>
      <w:tr w:rsidR="002213E7" w:rsidRPr="00E11866" w14:paraId="2D71B2DE" w14:textId="77777777" w:rsidTr="00040950">
        <w:trPr>
          <w:trHeight w:val="284"/>
          <w:jc w:val="center"/>
        </w:trPr>
        <w:tc>
          <w:tcPr>
            <w:tcW w:w="2564" w:type="pct"/>
            <w:shd w:val="clear" w:color="auto" w:fill="auto"/>
            <w:noWrap/>
            <w:vAlign w:val="bottom"/>
            <w:hideMark/>
          </w:tcPr>
          <w:p w14:paraId="5681BDDB" w14:textId="77777777" w:rsidR="002213E7" w:rsidRPr="00E11866" w:rsidRDefault="002213E7" w:rsidP="00040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Osobné vozidlá (nafta)</w:t>
            </w:r>
          </w:p>
        </w:tc>
        <w:tc>
          <w:tcPr>
            <w:tcW w:w="830" w:type="pct"/>
            <w:shd w:val="clear" w:color="auto" w:fill="auto"/>
            <w:noWrap/>
            <w:vAlign w:val="bottom"/>
            <w:hideMark/>
          </w:tcPr>
          <w:p w14:paraId="4A5D669B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3 140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7C361F4C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0,23</w:t>
            </w:r>
          </w:p>
        </w:tc>
        <w:tc>
          <w:tcPr>
            <w:tcW w:w="743" w:type="pct"/>
            <w:shd w:val="clear" w:color="auto" w:fill="auto"/>
            <w:noWrap/>
            <w:vAlign w:val="bottom"/>
            <w:hideMark/>
          </w:tcPr>
          <w:p w14:paraId="435BA264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0,087</w:t>
            </w:r>
          </w:p>
        </w:tc>
      </w:tr>
      <w:tr w:rsidR="002213E7" w:rsidRPr="00E11866" w14:paraId="31DD7356" w14:textId="77777777" w:rsidTr="00040950">
        <w:trPr>
          <w:trHeight w:val="284"/>
          <w:jc w:val="center"/>
        </w:trPr>
        <w:tc>
          <w:tcPr>
            <w:tcW w:w="2564" w:type="pct"/>
            <w:shd w:val="clear" w:color="auto" w:fill="auto"/>
            <w:noWrap/>
            <w:vAlign w:val="bottom"/>
            <w:hideMark/>
          </w:tcPr>
          <w:p w14:paraId="7DE7AEA2" w14:textId="77777777" w:rsidR="002213E7" w:rsidRPr="00E11866" w:rsidRDefault="002213E7" w:rsidP="00040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Ľahké nákladné vozidlá (nafta)</w:t>
            </w:r>
          </w:p>
        </w:tc>
        <w:tc>
          <w:tcPr>
            <w:tcW w:w="830" w:type="pct"/>
            <w:shd w:val="clear" w:color="auto" w:fill="auto"/>
            <w:noWrap/>
            <w:vAlign w:val="bottom"/>
            <w:hideMark/>
          </w:tcPr>
          <w:p w14:paraId="3C2381B3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3 140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39338BD1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0,16</w:t>
            </w:r>
          </w:p>
        </w:tc>
        <w:tc>
          <w:tcPr>
            <w:tcW w:w="743" w:type="pct"/>
            <w:shd w:val="clear" w:color="auto" w:fill="auto"/>
            <w:noWrap/>
            <w:vAlign w:val="bottom"/>
            <w:hideMark/>
          </w:tcPr>
          <w:p w14:paraId="098797F6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0,056</w:t>
            </w:r>
          </w:p>
        </w:tc>
      </w:tr>
      <w:tr w:rsidR="002213E7" w:rsidRPr="00E11866" w14:paraId="0F4D8E9F" w14:textId="77777777" w:rsidTr="00040950">
        <w:trPr>
          <w:trHeight w:val="284"/>
          <w:jc w:val="center"/>
        </w:trPr>
        <w:tc>
          <w:tcPr>
            <w:tcW w:w="2564" w:type="pct"/>
            <w:shd w:val="clear" w:color="auto" w:fill="auto"/>
            <w:noWrap/>
            <w:vAlign w:val="bottom"/>
            <w:hideMark/>
          </w:tcPr>
          <w:p w14:paraId="179E8236" w14:textId="77777777" w:rsidR="002213E7" w:rsidRPr="00E11866" w:rsidRDefault="002213E7" w:rsidP="00040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Stredne ťažké nákladné vozidlá (nafta)</w:t>
            </w:r>
          </w:p>
        </w:tc>
        <w:tc>
          <w:tcPr>
            <w:tcW w:w="830" w:type="pct"/>
            <w:shd w:val="clear" w:color="auto" w:fill="auto"/>
            <w:noWrap/>
            <w:vAlign w:val="bottom"/>
            <w:hideMark/>
          </w:tcPr>
          <w:p w14:paraId="36F60E89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3 140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18986B19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0,27</w:t>
            </w:r>
          </w:p>
        </w:tc>
        <w:tc>
          <w:tcPr>
            <w:tcW w:w="743" w:type="pct"/>
            <w:shd w:val="clear" w:color="auto" w:fill="auto"/>
            <w:noWrap/>
            <w:vAlign w:val="bottom"/>
            <w:hideMark/>
          </w:tcPr>
          <w:p w14:paraId="2A5162F1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0,051</w:t>
            </w:r>
          </w:p>
        </w:tc>
      </w:tr>
      <w:tr w:rsidR="002213E7" w:rsidRPr="00E11866" w14:paraId="3E21530B" w14:textId="77777777" w:rsidTr="00040950">
        <w:trPr>
          <w:trHeight w:val="284"/>
          <w:jc w:val="center"/>
        </w:trPr>
        <w:tc>
          <w:tcPr>
            <w:tcW w:w="2564" w:type="pct"/>
            <w:shd w:val="clear" w:color="auto" w:fill="auto"/>
            <w:noWrap/>
            <w:vAlign w:val="bottom"/>
            <w:hideMark/>
          </w:tcPr>
          <w:p w14:paraId="2D651FC9" w14:textId="77777777" w:rsidR="002213E7" w:rsidRPr="00E11866" w:rsidRDefault="002213E7" w:rsidP="000409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Ťažké nákladné vozidlá (nafta)</w:t>
            </w:r>
          </w:p>
        </w:tc>
        <w:tc>
          <w:tcPr>
            <w:tcW w:w="830" w:type="pct"/>
            <w:shd w:val="clear" w:color="auto" w:fill="auto"/>
            <w:noWrap/>
            <w:vAlign w:val="bottom"/>
            <w:hideMark/>
          </w:tcPr>
          <w:p w14:paraId="1B813A70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3 140</w:t>
            </w:r>
          </w:p>
        </w:tc>
        <w:tc>
          <w:tcPr>
            <w:tcW w:w="863" w:type="pct"/>
            <w:shd w:val="clear" w:color="auto" w:fill="auto"/>
            <w:noWrap/>
            <w:vAlign w:val="bottom"/>
            <w:hideMark/>
          </w:tcPr>
          <w:p w14:paraId="47AB9B0D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0,27</w:t>
            </w:r>
          </w:p>
        </w:tc>
        <w:tc>
          <w:tcPr>
            <w:tcW w:w="743" w:type="pct"/>
            <w:shd w:val="clear" w:color="auto" w:fill="auto"/>
            <w:noWrap/>
            <w:vAlign w:val="bottom"/>
            <w:hideMark/>
          </w:tcPr>
          <w:p w14:paraId="1D681CB0" w14:textId="77777777" w:rsidR="002213E7" w:rsidRPr="00E11866" w:rsidRDefault="002213E7" w:rsidP="000409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0,051</w:t>
            </w:r>
          </w:p>
        </w:tc>
      </w:tr>
    </w:tbl>
    <w:p w14:paraId="67E6F874" w14:textId="470602B8" w:rsidR="00C76560" w:rsidRPr="00E11866" w:rsidRDefault="00296D4D" w:rsidP="00040950">
      <w:pPr>
        <w:spacing w:before="240"/>
        <w:rPr>
          <w:rFonts w:ascii="Times New Roman" w:hAnsi="Times New Roman" w:cs="Times New Roman"/>
          <w:b/>
          <w:bCs/>
          <w:sz w:val="20"/>
          <w:szCs w:val="20"/>
        </w:rPr>
      </w:pPr>
      <w:r w:rsidRPr="00E11866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>Zdroj: Metodická príručka k tvorbe analýzy nákladov a prínosov (CBA), OP II, verzia 3.0, 2021</w:t>
      </w:r>
    </w:p>
    <w:p w14:paraId="3C76CC8A" w14:textId="77777777" w:rsidR="00CC234D" w:rsidRPr="00E11866" w:rsidRDefault="003C45FD" w:rsidP="00CC234D">
      <w:pPr>
        <w:pStyle w:val="Nadpis1"/>
        <w:numPr>
          <w:ilvl w:val="0"/>
          <w:numId w:val="7"/>
        </w:numPr>
        <w:spacing w:before="240" w:after="240" w:line="276" w:lineRule="auto"/>
        <w:ind w:left="426" w:hanging="426"/>
        <w:rPr>
          <w:rFonts w:ascii="Times New Roman" w:eastAsia="Times New Roman" w:hAnsi="Times New Roman" w:cs="Times New Roman"/>
          <w:caps/>
          <w:color w:val="auto"/>
          <w:lang w:eastAsia="sk-SK"/>
        </w:rPr>
      </w:pPr>
      <w:r w:rsidRPr="00E11866">
        <w:rPr>
          <w:rFonts w:ascii="Times New Roman" w:hAnsi="Times New Roman" w:cs="Times New Roman"/>
          <w:b w:val="0"/>
          <w:bCs w:val="0"/>
        </w:rPr>
        <w:br w:type="page"/>
      </w:r>
      <w:bookmarkStart w:id="8" w:name="_Toc109650359"/>
      <w:r w:rsidR="00CC234D" w:rsidRPr="00E11866">
        <w:rPr>
          <w:rFonts w:ascii="Times New Roman" w:eastAsia="Times New Roman" w:hAnsi="Times New Roman" w:cs="Times New Roman"/>
          <w:caps/>
          <w:color w:val="auto"/>
          <w:lang w:eastAsia="sk-SK"/>
        </w:rPr>
        <w:lastRenderedPageBreak/>
        <w:t>I/77 Bardejov juhozápadný obchvat, II. fáza</w:t>
      </w:r>
      <w:bookmarkEnd w:id="8"/>
    </w:p>
    <w:p w14:paraId="364710F5" w14:textId="0443EA0E" w:rsidR="00053134" w:rsidRPr="00E11866" w:rsidRDefault="00053134" w:rsidP="0004095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Číslo projektu:</w:t>
      </w:r>
      <w:r w:rsidRPr="00E11866">
        <w:rPr>
          <w:rFonts w:ascii="Times New Roman" w:hAnsi="Times New Roman" w:cs="Times New Roman"/>
          <w:sz w:val="24"/>
          <w:szCs w:val="24"/>
        </w:rPr>
        <w:tab/>
        <w:t>311061B947</w:t>
      </w:r>
    </w:p>
    <w:p w14:paraId="5F62451E" w14:textId="77777777" w:rsidR="00053134" w:rsidRPr="00E11866" w:rsidRDefault="00053134" w:rsidP="0004095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Prijímateľ:</w:t>
      </w:r>
      <w:r w:rsidRPr="00E11866">
        <w:rPr>
          <w:rFonts w:ascii="Times New Roman" w:hAnsi="Times New Roman" w:cs="Times New Roman"/>
          <w:sz w:val="24"/>
          <w:szCs w:val="24"/>
        </w:rPr>
        <w:tab/>
      </w:r>
      <w:r w:rsidRPr="00E11866">
        <w:rPr>
          <w:rFonts w:ascii="Times New Roman" w:hAnsi="Times New Roman" w:cs="Times New Roman"/>
          <w:sz w:val="24"/>
          <w:szCs w:val="24"/>
        </w:rPr>
        <w:tab/>
        <w:t>Slovenská správa ciest</w:t>
      </w:r>
    </w:p>
    <w:p w14:paraId="58027FFD" w14:textId="77777777" w:rsidR="00053134" w:rsidRPr="00E11866" w:rsidRDefault="00053134" w:rsidP="0004095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Obdobie realizácie:</w:t>
      </w:r>
      <w:r w:rsidRPr="00E11866">
        <w:rPr>
          <w:rFonts w:ascii="Times New Roman" w:hAnsi="Times New Roman" w:cs="Times New Roman"/>
          <w:sz w:val="24"/>
          <w:szCs w:val="24"/>
        </w:rPr>
        <w:tab/>
        <w:t xml:space="preserve">apríl 2015 – december 2017 </w:t>
      </w:r>
    </w:p>
    <w:p w14:paraId="72F502EB" w14:textId="77777777" w:rsidR="00B131E9" w:rsidRPr="00E11866" w:rsidRDefault="00B131E9" w:rsidP="00B131E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C7DF4CC" w14:textId="77777777" w:rsidR="00B131E9" w:rsidRPr="00E11866" w:rsidRDefault="00B131E9" w:rsidP="00B131E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b/>
          <w:bCs/>
          <w:sz w:val="24"/>
          <w:szCs w:val="24"/>
        </w:rPr>
        <w:t>Vplyv projektu na emisie životného prostredia a skleníkových plynov</w:t>
      </w:r>
    </w:p>
    <w:p w14:paraId="472500AA" w14:textId="77777777" w:rsidR="00B131E9" w:rsidRPr="00E11866" w:rsidRDefault="00B131E9" w:rsidP="00B131E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974954" w14:textId="465F0A0C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Medzi celospoločenské prínosy projektu, ktoré </w:t>
      </w:r>
      <w:r w:rsidR="004215FB" w:rsidRPr="00E11866">
        <w:rPr>
          <w:rFonts w:ascii="Times New Roman" w:hAnsi="Times New Roman" w:cs="Times New Roman"/>
          <w:bCs/>
          <w:sz w:val="24"/>
          <w:szCs w:val="24"/>
        </w:rPr>
        <w:t>boli kvantifikované v etape jeho prípravy a predloženia na Riadiaci orgán pre OPII,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patrí: </w:t>
      </w:r>
    </w:p>
    <w:p w14:paraId="53E517F8" w14:textId="331B7313" w:rsidR="00B131E9" w:rsidRPr="00E11866" w:rsidRDefault="005C7A80" w:rsidP="00B131E9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B131E9" w:rsidRPr="00E11866">
        <w:rPr>
          <w:rFonts w:ascii="Times New Roman" w:hAnsi="Times New Roman" w:cs="Times New Roman"/>
          <w:bCs/>
          <w:sz w:val="24"/>
          <w:szCs w:val="24"/>
        </w:rPr>
        <w:t>spora produkcie emisií NO</w:t>
      </w:r>
      <w:r w:rsidR="00B131E9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6D57A0F" w14:textId="20ABC62B" w:rsidR="00B131E9" w:rsidRPr="00E11866" w:rsidRDefault="005C7A80" w:rsidP="00B131E9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B131E9" w:rsidRPr="00E11866">
        <w:rPr>
          <w:rFonts w:ascii="Times New Roman" w:hAnsi="Times New Roman" w:cs="Times New Roman"/>
          <w:bCs/>
          <w:sz w:val="24"/>
          <w:szCs w:val="24"/>
        </w:rPr>
        <w:t>spora produkcie emisií PM</w:t>
      </w:r>
      <w:r w:rsidR="00B131E9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B131E9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</w:p>
    <w:p w14:paraId="16B859AF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9175" w:type="dxa"/>
        <w:jc w:val="center"/>
        <w:tblInd w:w="0" w:type="dxa"/>
        <w:shd w:val="clear" w:color="auto" w:fill="FF0000"/>
        <w:tblLayout w:type="fixed"/>
        <w:tblLook w:val="04A0" w:firstRow="1" w:lastRow="0" w:firstColumn="1" w:lastColumn="0" w:noHBand="0" w:noVBand="1"/>
      </w:tblPr>
      <w:tblGrid>
        <w:gridCol w:w="889"/>
        <w:gridCol w:w="4199"/>
        <w:gridCol w:w="1134"/>
        <w:gridCol w:w="1559"/>
        <w:gridCol w:w="1394"/>
      </w:tblGrid>
      <w:tr w:rsidR="00040950" w:rsidRPr="00E11866" w14:paraId="37C9138C" w14:textId="77777777" w:rsidTr="00040950">
        <w:trPr>
          <w:trHeight w:val="284"/>
          <w:jc w:val="center"/>
        </w:trPr>
        <w:tc>
          <w:tcPr>
            <w:tcW w:w="5088" w:type="dxa"/>
            <w:gridSpan w:val="2"/>
            <w:shd w:val="clear" w:color="auto" w:fill="95B3D7" w:themeFill="accent1" w:themeFillTint="99"/>
            <w:vAlign w:val="center"/>
          </w:tcPr>
          <w:p w14:paraId="176937AC" w14:textId="77777777" w:rsidR="00040950" w:rsidRPr="00E11866" w:rsidRDefault="00040950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Ukazovateľ</w:t>
            </w:r>
          </w:p>
        </w:tc>
        <w:tc>
          <w:tcPr>
            <w:tcW w:w="1134" w:type="dxa"/>
            <w:shd w:val="clear" w:color="auto" w:fill="95B3D7" w:themeFill="accent1" w:themeFillTint="99"/>
            <w:vAlign w:val="center"/>
          </w:tcPr>
          <w:p w14:paraId="3A898465" w14:textId="50C1CE16" w:rsidR="00040950" w:rsidRPr="00E11866" w:rsidRDefault="00040950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559" w:type="dxa"/>
            <w:shd w:val="clear" w:color="auto" w:fill="95B3D7" w:themeFill="accent1" w:themeFillTint="99"/>
            <w:vAlign w:val="center"/>
          </w:tcPr>
          <w:p w14:paraId="29B48752" w14:textId="77777777" w:rsidR="00040950" w:rsidRPr="00E11866" w:rsidRDefault="00040950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 xml:space="preserve">Stav </w:t>
            </w:r>
          </w:p>
          <w:p w14:paraId="154E3580" w14:textId="202AEC36" w:rsidR="00040950" w:rsidRPr="00E11866" w:rsidRDefault="00040950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k 31. 12. 2020</w:t>
            </w:r>
          </w:p>
        </w:tc>
        <w:tc>
          <w:tcPr>
            <w:tcW w:w="1394" w:type="dxa"/>
            <w:shd w:val="clear" w:color="auto" w:fill="95B3D7" w:themeFill="accent1" w:themeFillTint="99"/>
            <w:vAlign w:val="center"/>
          </w:tcPr>
          <w:p w14:paraId="74673E2C" w14:textId="77777777" w:rsidR="00040950" w:rsidRPr="00E11866" w:rsidRDefault="00040950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Miera plnenia</w:t>
            </w:r>
          </w:p>
        </w:tc>
      </w:tr>
      <w:tr w:rsidR="00B131E9" w:rsidRPr="00E11866" w14:paraId="78D1A7E7" w14:textId="77777777" w:rsidTr="00040950">
        <w:trPr>
          <w:trHeight w:val="284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37FFBB8D" w14:textId="0DB81502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P0667</w:t>
            </w:r>
          </w:p>
        </w:tc>
        <w:tc>
          <w:tcPr>
            <w:tcW w:w="4199" w:type="dxa"/>
            <w:shd w:val="clear" w:color="auto" w:fill="auto"/>
          </w:tcPr>
          <w:p w14:paraId="68CAD3F5" w14:textId="77777777" w:rsidR="00B131E9" w:rsidRPr="00E11866" w:rsidRDefault="00B131E9" w:rsidP="00040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</w:rPr>
              <w:t xml:space="preserve"> (vplyvom výstavby ciest I. triedy) (tona)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323FA3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0,373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C01DB1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0,367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473FE219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98,39</w:t>
            </w:r>
            <w:r w:rsidR="00320C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%</w:t>
            </w:r>
          </w:p>
        </w:tc>
      </w:tr>
      <w:tr w:rsidR="00B131E9" w:rsidRPr="00E11866" w14:paraId="37FFC1F5" w14:textId="77777777" w:rsidTr="00040950">
        <w:trPr>
          <w:trHeight w:val="284"/>
          <w:jc w:val="center"/>
        </w:trPr>
        <w:tc>
          <w:tcPr>
            <w:tcW w:w="889" w:type="dxa"/>
            <w:shd w:val="clear" w:color="auto" w:fill="auto"/>
            <w:vAlign w:val="center"/>
          </w:tcPr>
          <w:p w14:paraId="1E234C6B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P0674</w:t>
            </w:r>
          </w:p>
        </w:tc>
        <w:tc>
          <w:tcPr>
            <w:tcW w:w="4199" w:type="dxa"/>
            <w:shd w:val="clear" w:color="auto" w:fill="auto"/>
          </w:tcPr>
          <w:p w14:paraId="4B377651" w14:textId="77777777" w:rsidR="00B131E9" w:rsidRPr="00E11866" w:rsidRDefault="00B131E9" w:rsidP="00040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vertAlign w:val="subscript"/>
              </w:rPr>
              <w:t>10</w:t>
            </w:r>
            <w:r w:rsidRPr="00E11866">
              <w:rPr>
                <w:rFonts w:ascii="Times New Roman" w:hAnsi="Times New Roman" w:cs="Times New Roman"/>
              </w:rPr>
              <w:t xml:space="preserve"> (vplyvom výstavby ciest I. triedy) (tona)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C2EC46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0,174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5EF1405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0,172</w:t>
            </w:r>
          </w:p>
        </w:tc>
        <w:tc>
          <w:tcPr>
            <w:tcW w:w="1394" w:type="dxa"/>
            <w:shd w:val="clear" w:color="auto" w:fill="auto"/>
            <w:vAlign w:val="center"/>
          </w:tcPr>
          <w:p w14:paraId="2FDFCE72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98,85</w:t>
            </w:r>
            <w:r w:rsidR="00320C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%</w:t>
            </w:r>
          </w:p>
        </w:tc>
      </w:tr>
    </w:tbl>
    <w:p w14:paraId="69C0A5F9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AC36B9" w14:textId="70FAB215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 projekte zameranom na vybudovanie novej cestnej komunikácie – obchvatu mesta Bardejov bola kalkulácia </w:t>
      </w:r>
      <w:r w:rsidR="0013149D" w:rsidRPr="00E11866">
        <w:rPr>
          <w:rFonts w:ascii="Times New Roman" w:hAnsi="Times New Roman" w:cs="Times New Roman"/>
          <w:bCs/>
          <w:sz w:val="24"/>
          <w:szCs w:val="24"/>
        </w:rPr>
        <w:t>znečistenia životného prostredia prevzatá zo štúdie spracovanej Výskumným ústavom dopravným, a.s., venovanej príspevku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nízko uhlíkovému hospodárstvu a stanoveniu prognózy produkcie emisií skleníkových plynov v sektore dopravy. </w:t>
      </w:r>
      <w:r w:rsidRPr="00E11866">
        <w:rPr>
          <w:rFonts w:ascii="Times New Roman" w:hAnsi="Times New Roman" w:cs="Times New Roman"/>
          <w:sz w:val="24"/>
          <w:szCs w:val="24"/>
        </w:rPr>
        <w:t>Cieľová hodnota ukazovateľa úspor</w:t>
      </w:r>
      <w:r w:rsidR="004215FB" w:rsidRPr="00E11866">
        <w:rPr>
          <w:rFonts w:ascii="Times New Roman" w:hAnsi="Times New Roman" w:cs="Times New Roman"/>
          <w:sz w:val="24"/>
          <w:szCs w:val="24"/>
        </w:rPr>
        <w:t>y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produkcie emisií NO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sz w:val="24"/>
          <w:szCs w:val="24"/>
        </w:rPr>
        <w:t xml:space="preserve"> uvedeného v rámci CBA by mala v roku 2021 dosiahnuť 0,373</w:t>
      </w:r>
      <w:r w:rsidR="004215FB" w:rsidRPr="00E11866">
        <w:rPr>
          <w:rFonts w:ascii="Times New Roman" w:hAnsi="Times New Roman" w:cs="Times New Roman"/>
          <w:sz w:val="24"/>
          <w:szCs w:val="24"/>
        </w:rPr>
        <w:t> </w:t>
      </w:r>
      <w:r w:rsidRPr="00E118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ton a </w:t>
      </w:r>
      <w:r w:rsidRPr="00E11866">
        <w:rPr>
          <w:rFonts w:ascii="Times New Roman" w:hAnsi="Times New Roman" w:cs="Times New Roman"/>
          <w:sz w:val="24"/>
          <w:szCs w:val="24"/>
        </w:rPr>
        <w:t>ukazovateľ úspor</w:t>
      </w:r>
      <w:r w:rsidR="004215FB" w:rsidRPr="00E11866">
        <w:rPr>
          <w:rFonts w:ascii="Times New Roman" w:hAnsi="Times New Roman" w:cs="Times New Roman"/>
          <w:sz w:val="24"/>
          <w:szCs w:val="24"/>
        </w:rPr>
        <w:t>y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produkcie emisií PM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E11866">
        <w:rPr>
          <w:rFonts w:ascii="Times New Roman" w:hAnsi="Times New Roman" w:cs="Times New Roman"/>
          <w:sz w:val="24"/>
          <w:szCs w:val="24"/>
        </w:rPr>
        <w:t xml:space="preserve"> by mal v roku 2021 </w:t>
      </w:r>
      <w:r w:rsidR="008419FF" w:rsidRPr="00E11866">
        <w:rPr>
          <w:rFonts w:ascii="Times New Roman" w:hAnsi="Times New Roman" w:cs="Times New Roman"/>
          <w:sz w:val="24"/>
          <w:szCs w:val="24"/>
        </w:rPr>
        <w:t>predstavovať</w:t>
      </w:r>
      <w:r w:rsidRPr="00E11866">
        <w:rPr>
          <w:rFonts w:ascii="Times New Roman" w:hAnsi="Times New Roman" w:cs="Times New Roman"/>
          <w:sz w:val="24"/>
          <w:szCs w:val="24"/>
        </w:rPr>
        <w:t xml:space="preserve"> hodnotu 0,174 ton. Podľa poslednej monitorovacej správy úspora produkcie emisie NO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11866">
        <w:rPr>
          <w:rFonts w:ascii="Times New Roman" w:hAnsi="Times New Roman" w:cs="Times New Roman"/>
          <w:sz w:val="24"/>
          <w:szCs w:val="24"/>
        </w:rPr>
        <w:t xml:space="preserve">ku koncu </w:t>
      </w:r>
      <w:r w:rsidR="008419FF" w:rsidRPr="00E11866">
        <w:rPr>
          <w:rFonts w:ascii="Times New Roman" w:hAnsi="Times New Roman" w:cs="Times New Roman"/>
          <w:sz w:val="24"/>
          <w:szCs w:val="24"/>
        </w:rPr>
        <w:t>roka 2020</w:t>
      </w:r>
      <w:r w:rsidRPr="00E11866">
        <w:rPr>
          <w:rFonts w:ascii="Times New Roman" w:hAnsi="Times New Roman" w:cs="Times New Roman"/>
          <w:sz w:val="24"/>
          <w:szCs w:val="24"/>
        </w:rPr>
        <w:t xml:space="preserve"> činila 0,367 ton, t. j. 98,39 % cieľovej hodnoty, v prípade ukazovateľa úspor</w:t>
      </w:r>
      <w:r w:rsidR="008419FF" w:rsidRPr="00E11866">
        <w:rPr>
          <w:rFonts w:ascii="Times New Roman" w:hAnsi="Times New Roman" w:cs="Times New Roman"/>
          <w:sz w:val="24"/>
          <w:szCs w:val="24"/>
        </w:rPr>
        <w:t>y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produkcie emisií </w:t>
      </w:r>
      <w:r w:rsidRPr="00E11866">
        <w:rPr>
          <w:rFonts w:ascii="Times New Roman" w:hAnsi="Times New Roman" w:cs="Times New Roman"/>
          <w:sz w:val="24"/>
        </w:rPr>
        <w:t>PM</w:t>
      </w:r>
      <w:r w:rsidRPr="00E11866">
        <w:rPr>
          <w:rFonts w:ascii="Times New Roman" w:hAnsi="Times New Roman" w:cs="Times New Roman"/>
          <w:vertAlign w:val="subscript"/>
        </w:rPr>
        <w:t>10</w:t>
      </w:r>
      <w:r w:rsidRPr="00E11866">
        <w:rPr>
          <w:rFonts w:ascii="Times New Roman" w:hAnsi="Times New Roman" w:cs="Times New Roman"/>
          <w:sz w:val="24"/>
          <w:szCs w:val="24"/>
        </w:rPr>
        <w:t xml:space="preserve"> bola miera plnenia na</w:t>
      </w:r>
      <w:r w:rsidR="008419FF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 xml:space="preserve">98,85 % cieľovej hodnoty. Naplnenie hodnôt merateľných ukazovateľov malo nastať v roku 2021. Monitorovacia správa neindikovala problém pri dosiahnutí cieľovej hodnoty daného ukazovateľa. </w:t>
      </w:r>
    </w:p>
    <w:p w14:paraId="4FBC14F3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C7B86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rámci predmetného dopadového hodnotenia existuje </w:t>
      </w:r>
      <w:r w:rsidRPr="00E11866">
        <w:rPr>
          <w:rFonts w:ascii="Times New Roman" w:hAnsi="Times New Roman" w:cs="Times New Roman"/>
          <w:bCs/>
          <w:sz w:val="24"/>
          <w:szCs w:val="24"/>
        </w:rPr>
        <w:t>značná odlišnosť pri kalkulácií environmentálnych prvkov v porovnaní s pôvodnou verziou CBA spočívajúca vo väčšej miere detailnosti. Rozdiely spočívajú predovšetkým v týchto aspektoch:</w:t>
      </w:r>
    </w:p>
    <w:p w14:paraId="2B9BCE4C" w14:textId="77777777" w:rsidR="00B131E9" w:rsidRPr="00E11866" w:rsidRDefault="00B131E9" w:rsidP="00B131E9">
      <w:pPr>
        <w:pStyle w:val="Odsekzoznamu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Aplikuje sa miera vykazovania spotreby pohonných látok vozidiel cestnej dopravy na rôzne kategórie vozidiel, čo v pôvodne spracovanej CBA absentovalo. </w:t>
      </w:r>
    </w:p>
    <w:p w14:paraId="134614F3" w14:textId="3FA4C3C3" w:rsidR="00B131E9" w:rsidRPr="00E11866" w:rsidRDefault="00B131E9" w:rsidP="00B131E9">
      <w:pPr>
        <w:pStyle w:val="Odsekzoznamu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Pri monitorovaní emisií </w:t>
      </w:r>
      <w:r w:rsidRPr="00E11866">
        <w:rPr>
          <w:rFonts w:ascii="Times New Roman" w:hAnsi="Times New Roman" w:cs="Times New Roman"/>
          <w:sz w:val="24"/>
          <w:szCs w:val="24"/>
        </w:rPr>
        <w:t>NO</w:t>
      </w:r>
      <w:r w:rsidRPr="00E11866">
        <w:rPr>
          <w:rFonts w:ascii="Times New Roman" w:hAnsi="Times New Roman" w:cs="Times New Roman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a PM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495A" w:rsidRPr="00E11866">
        <w:rPr>
          <w:rFonts w:ascii="Times New Roman" w:hAnsi="Times New Roman" w:cs="Times New Roman"/>
          <w:bCs/>
          <w:sz w:val="24"/>
          <w:szCs w:val="24"/>
        </w:rPr>
        <w:t>predpokladá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me, že kvantifikácia environmentálnych prínosov projektu bola v pôvodnej CBA stanovená </w:t>
      </w:r>
      <w:r w:rsidR="003D495A" w:rsidRPr="00E11866">
        <w:rPr>
          <w:rFonts w:ascii="Times New Roman" w:hAnsi="Times New Roman" w:cs="Times New Roman"/>
          <w:bCs/>
          <w:sz w:val="24"/>
          <w:szCs w:val="24"/>
        </w:rPr>
        <w:t>na základe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štúdie VÚD Žilina, avšak spôsob ich kvantifikácie </w:t>
      </w:r>
      <w:r w:rsidR="003D495A" w:rsidRPr="00E11866">
        <w:rPr>
          <w:rFonts w:ascii="Times New Roman" w:hAnsi="Times New Roman" w:cs="Times New Roman"/>
          <w:bCs/>
          <w:sz w:val="24"/>
          <w:szCs w:val="24"/>
        </w:rPr>
        <w:t>je zložité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overiť a porovnať so skutočnosťou.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</w:p>
    <w:p w14:paraId="029E71DE" w14:textId="65B09749" w:rsidR="00B131E9" w:rsidRPr="00E11866" w:rsidRDefault="00B131E9" w:rsidP="00B131E9">
      <w:pPr>
        <w:pStyle w:val="Odsekzoznamu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lastRenderedPageBreak/>
        <w:t>V rámci aktuálneho environmentálneho posudzovania projektov cestnej infraštruktúry sa posudzuje látka pevnej (tuhej) prachovej častice označovanej ako PM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bCs/>
          <w:sz w:val="24"/>
          <w:szCs w:val="24"/>
        </w:rPr>
        <w:t>. V čase predkladania projektu sa posudzovala látka PM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Pr="00E11866">
        <w:rPr>
          <w:rFonts w:ascii="Times New Roman" w:hAnsi="Times New Roman" w:cs="Times New Roman"/>
          <w:bCs/>
          <w:sz w:val="24"/>
          <w:szCs w:val="24"/>
        </w:rPr>
        <w:t>, ktorá predstavuje veľkosť častice do 10</w:t>
      </w:r>
      <w:r w:rsidR="003D495A" w:rsidRPr="00E11866">
        <w:rPr>
          <w:rFonts w:ascii="Times New Roman" w:hAnsi="Times New Roman" w:cs="Times New Roman"/>
          <w:bCs/>
          <w:sz w:val="24"/>
          <w:szCs w:val="24"/>
        </w:rPr>
        <w:t> </w:t>
      </w:r>
      <w:r w:rsidRPr="00E11866">
        <w:rPr>
          <w:rFonts w:ascii="Times New Roman" w:hAnsi="Times New Roman" w:cs="Times New Roman"/>
          <w:bCs/>
          <w:sz w:val="24"/>
          <w:szCs w:val="24"/>
        </w:rPr>
        <w:t>mikrometrov (t. j. tisícina milimetra), to znamená, že PM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je ukazovateľ prašnosti v ovzduší s rozmerom častíc pod 2,5 mikrometrov. Z tohto dôvodu nastala istá miera odlišnosti pri preuk</w:t>
      </w:r>
      <w:r w:rsidR="003D495A" w:rsidRPr="00E11866">
        <w:rPr>
          <w:rFonts w:ascii="Times New Roman" w:hAnsi="Times New Roman" w:cs="Times New Roman"/>
          <w:bCs/>
          <w:sz w:val="24"/>
          <w:szCs w:val="24"/>
        </w:rPr>
        <w:t>azovaní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výsledkov projektu z hľadiska prvku pevnej častice (PM).</w:t>
      </w:r>
    </w:p>
    <w:p w14:paraId="1382FEFC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7CB8E8" w14:textId="758510CC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V tabuľke nižšie uvádzame pôvodné projektové hodnoty a aktualizované hodnoty látok znečisťujúcich životné prostredie v zmysle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aktualizovaných verzií prognóz dopravy</w:t>
      </w:r>
      <w:r w:rsidRPr="00E11866">
        <w:rPr>
          <w:rFonts w:ascii="Times New Roman" w:hAnsi="Times New Roman" w:cs="Times New Roman"/>
          <w:sz w:val="24"/>
          <w:szCs w:val="24"/>
        </w:rPr>
        <w:t>. Vplyv projektu na zmenu znečistenia životného prostredia bol posudzovaný v dvoch verziách – vplyv projektu na životné prostredie v kontexte aktualizácie prognózy dopravy vo verzii č. 1 a vplyv projektu vo väzbe na aktualizáciu prognózy dopravy vo verzii č. 2.</w:t>
      </w:r>
      <w:r w:rsidRPr="00E11866">
        <w:rPr>
          <w:rStyle w:val="Odkaznapoznmkupodiarou"/>
          <w:rFonts w:ascii="Times New Roman" w:hAnsi="Times New Roman" w:cs="Times New Roman"/>
          <w:sz w:val="24"/>
          <w:szCs w:val="24"/>
        </w:rPr>
        <w:footnoteReference w:id="1"/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BB6189" w:rsidRPr="00E11866">
        <w:rPr>
          <w:rFonts w:ascii="Times New Roman" w:hAnsi="Times New Roman" w:cs="Times New Roman"/>
          <w:sz w:val="24"/>
          <w:szCs w:val="24"/>
        </w:rPr>
        <w:t>Vzhľadom na to, že verzia č. 2 vychádzala z</w:t>
      </w:r>
      <w:r w:rsidR="000422F9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BB6189" w:rsidRPr="00E11866">
        <w:rPr>
          <w:rFonts w:ascii="Times New Roman" w:hAnsi="Times New Roman" w:cs="Times New Roman"/>
          <w:sz w:val="24"/>
          <w:szCs w:val="24"/>
        </w:rPr>
        <w:t xml:space="preserve">aktuálneho dopravného prieskumu </w:t>
      </w:r>
      <w:r w:rsidR="000422F9" w:rsidRPr="00E11866">
        <w:rPr>
          <w:rFonts w:ascii="Times New Roman" w:hAnsi="Times New Roman" w:cs="Times New Roman"/>
          <w:sz w:val="24"/>
          <w:szCs w:val="24"/>
        </w:rPr>
        <w:t xml:space="preserve">zrealizovaného SSC v roku 2020 a prognóza dopravy bola </w:t>
      </w:r>
      <w:r w:rsidR="004C401B" w:rsidRPr="00E11866">
        <w:rPr>
          <w:rFonts w:ascii="Times New Roman" w:hAnsi="Times New Roman" w:cs="Times New Roman"/>
          <w:sz w:val="24"/>
          <w:szCs w:val="24"/>
        </w:rPr>
        <w:t xml:space="preserve">tak </w:t>
      </w:r>
      <w:r w:rsidR="000422F9" w:rsidRPr="00E11866">
        <w:rPr>
          <w:rFonts w:ascii="Times New Roman" w:hAnsi="Times New Roman" w:cs="Times New Roman"/>
          <w:sz w:val="24"/>
          <w:szCs w:val="24"/>
        </w:rPr>
        <w:t xml:space="preserve">stanovená na základe aktualizovaných hodnôt RPDI </w:t>
      </w:r>
      <w:r w:rsidR="004C401B" w:rsidRPr="00E11866">
        <w:rPr>
          <w:rFonts w:ascii="Times New Roman" w:hAnsi="Times New Roman" w:cs="Times New Roman"/>
          <w:sz w:val="24"/>
          <w:szCs w:val="24"/>
        </w:rPr>
        <w:t xml:space="preserve">z roku 2020, kvantifikácia ukazovateľov v zmysle tejto verzie výpočtu je reálnejšia. </w:t>
      </w:r>
    </w:p>
    <w:p w14:paraId="02CE5EF9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1E1CE5" w14:textId="1A6E4BB7" w:rsidR="00B131E9" w:rsidRPr="00E11866" w:rsidRDefault="00B131E9" w:rsidP="0004095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Aplikovaním dvoch rôznych prístupov k aktualizácii prognózy dopravy sme dospeli k nasledovným hodnotám ukazovateľ</w:t>
      </w:r>
      <w:r w:rsidR="003D495A" w:rsidRPr="00E11866">
        <w:rPr>
          <w:rFonts w:ascii="Times New Roman" w:hAnsi="Times New Roman" w:cs="Times New Roman"/>
          <w:sz w:val="24"/>
          <w:szCs w:val="24"/>
        </w:rPr>
        <w:t>ov</w:t>
      </w:r>
      <w:r w:rsidRPr="00E11866">
        <w:rPr>
          <w:rFonts w:ascii="Times New Roman" w:hAnsi="Times New Roman" w:cs="Times New Roman"/>
          <w:sz w:val="24"/>
          <w:szCs w:val="24"/>
        </w:rPr>
        <w:t xml:space="preserve"> výsledku daného projektu: </w:t>
      </w:r>
    </w:p>
    <w:tbl>
      <w:tblPr>
        <w:tblStyle w:val="Mriekatabuky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992"/>
        <w:gridCol w:w="992"/>
        <w:gridCol w:w="993"/>
        <w:gridCol w:w="962"/>
      </w:tblGrid>
      <w:tr w:rsidR="000C4A87" w:rsidRPr="00E11866" w14:paraId="063A0A55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4EE0A8F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Kvantifikácia výsledkového ukazovateľa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B17BA49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8524E0D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888FFCC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AC9FBFE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1D512AC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B131E9" w:rsidRPr="00E11866" w14:paraId="2C8020CB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1B0B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E396FBA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Pôvodná verzia CBA</w:t>
            </w:r>
          </w:p>
        </w:tc>
      </w:tr>
      <w:tr w:rsidR="000C4A87" w:rsidRPr="00E11866" w14:paraId="45821442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6C6B7" w14:textId="77777777" w:rsidR="00B131E9" w:rsidRPr="00E11866" w:rsidRDefault="00B131E9" w:rsidP="000409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3272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22B1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0,373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D3FE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0,378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A7C22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0,384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FB6B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0,396</w:t>
            </w:r>
          </w:p>
        </w:tc>
      </w:tr>
      <w:tr w:rsidR="000C4A87" w:rsidRPr="00E11866" w14:paraId="2A27C2B9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0065" w14:textId="77777777" w:rsidR="00B131E9" w:rsidRPr="00E11866" w:rsidRDefault="00B131E9" w:rsidP="0004095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10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E30E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6B0C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98D5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0E552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0,180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2845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0,186</w:t>
            </w:r>
          </w:p>
        </w:tc>
      </w:tr>
      <w:tr w:rsidR="00B131E9" w:rsidRPr="00E11866" w14:paraId="28AE22B2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FD03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2DA832B5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1</w:t>
            </w:r>
          </w:p>
        </w:tc>
      </w:tr>
      <w:tr w:rsidR="000C4A87" w:rsidRPr="00E11866" w14:paraId="7ABF4FAF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D171" w14:textId="77777777" w:rsidR="00B131E9" w:rsidRPr="00E11866" w:rsidRDefault="00B131E9" w:rsidP="0004095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C088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1,439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EB22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1,483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76D5E" w14:textId="22BBD724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B65EC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1,441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E01A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1,661</w:t>
            </w:r>
          </w:p>
        </w:tc>
      </w:tr>
      <w:tr w:rsidR="000C4A87" w:rsidRPr="00E11866" w14:paraId="6C411D13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F1B9" w14:textId="77777777" w:rsidR="00B131E9" w:rsidRPr="00E11866" w:rsidRDefault="00B131E9" w:rsidP="0004095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61781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0,049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8CC7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0,051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6AC2" w14:textId="1B39416B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0,052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D84B8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0,049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7B6F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0,057</w:t>
            </w:r>
          </w:p>
        </w:tc>
      </w:tr>
      <w:tr w:rsidR="00B131E9" w:rsidRPr="00E11866" w14:paraId="7CC4BD0A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543F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C7DAF8D" w14:textId="77777777" w:rsidR="00B131E9" w:rsidRPr="00E11866" w:rsidRDefault="00B131E9" w:rsidP="0004095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2</w:t>
            </w:r>
          </w:p>
        </w:tc>
      </w:tr>
      <w:tr w:rsidR="000C4A87" w:rsidRPr="00E11866" w14:paraId="6BDB0EB8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51C8D" w14:textId="77777777" w:rsidR="00B131E9" w:rsidRPr="00E11866" w:rsidRDefault="00B131E9" w:rsidP="0004095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500B3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3,601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8A4B4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3,651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406C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3,693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B1719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3,548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1E5D6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3,754</w:t>
            </w:r>
          </w:p>
        </w:tc>
      </w:tr>
      <w:tr w:rsidR="000C4A87" w:rsidRPr="00E11866" w14:paraId="024DCCC4" w14:textId="77777777" w:rsidTr="0004095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089BA" w14:textId="77777777" w:rsidR="00B131E9" w:rsidRPr="00E11866" w:rsidRDefault="00B131E9" w:rsidP="00040950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0792A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1CDE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5DF8" w14:textId="5EA26323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ECD76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0,117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DD97" w14:textId="77777777" w:rsidR="00B131E9" w:rsidRPr="00E11866" w:rsidRDefault="00B131E9" w:rsidP="00543FD3">
            <w:pPr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0,124</w:t>
            </w:r>
          </w:p>
        </w:tc>
      </w:tr>
    </w:tbl>
    <w:p w14:paraId="6A0A9463" w14:textId="77777777" w:rsidR="00040950" w:rsidRPr="00E11866" w:rsidRDefault="00040950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5D1DB0" w14:textId="7807B776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lastRenderedPageBreak/>
        <w:t>V scenári „bez projektu“ by sa žiadna úspora produkcie emisií NO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sz w:val="24"/>
          <w:szCs w:val="24"/>
        </w:rPr>
        <w:t xml:space="preserve"> a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PM</w:t>
      </w:r>
      <w:r w:rsidR="00C206EF"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(</w:t>
      </w:r>
      <w:r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C206EF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,5</w:t>
      </w:r>
      <w:r w:rsidR="00C206EF" w:rsidRPr="00E11866">
        <w:rPr>
          <w:rFonts w:ascii="Times New Roman" w:hAnsi="Times New Roman" w:cs="Times New Roman"/>
          <w:bCs/>
          <w:sz w:val="24"/>
          <w:szCs w:val="24"/>
        </w:rPr>
        <w:t>)</w:t>
      </w:r>
      <w:r w:rsidRPr="00E11866">
        <w:rPr>
          <w:rFonts w:ascii="Times New Roman" w:hAnsi="Times New Roman" w:cs="Times New Roman"/>
          <w:sz w:val="24"/>
          <w:szCs w:val="24"/>
        </w:rPr>
        <w:t xml:space="preserve"> nedosiahla, nakoľko vplyvom rastu intenzity dopravy na pôvodnej trase umiestnenej prevažne v intraviláne mesta by sa spotreba pohonných látok naďalej zvyšovala, čím by sa do ovzdušia produkovalo viac emisií NO</w:t>
      </w:r>
      <w:r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sz w:val="24"/>
          <w:szCs w:val="24"/>
        </w:rPr>
        <w:t xml:space="preserve"> a </w:t>
      </w:r>
      <w:r w:rsidR="00C206EF" w:rsidRPr="00E11866">
        <w:rPr>
          <w:rFonts w:ascii="Times New Roman" w:hAnsi="Times New Roman" w:cs="Times New Roman"/>
          <w:sz w:val="24"/>
          <w:szCs w:val="24"/>
        </w:rPr>
        <w:t>PM</w:t>
      </w:r>
      <w:r w:rsidR="00C206EF"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(</w:t>
      </w:r>
      <w:r w:rsidR="00C206EF"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C206EF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="00C206EF" w:rsidRPr="00E11866">
        <w:rPr>
          <w:rFonts w:ascii="Times New Roman" w:hAnsi="Times New Roman" w:cs="Times New Roman"/>
          <w:bCs/>
          <w:sz w:val="24"/>
          <w:szCs w:val="24"/>
        </w:rPr>
        <w:t>).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 xml:space="preserve">V prípade projektov cestnej infraštruktúry je evidentné, že zníženie množstva emisií znečisťujúcich látok do ovzdušia priamo ovplyvňuje spotreba pohonných látok všetkých cestných vozidiel. </w:t>
      </w:r>
    </w:p>
    <w:p w14:paraId="2091ED85" w14:textId="77777777" w:rsidR="00430E87" w:rsidRPr="00E11866" w:rsidRDefault="00430E87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19DECC" w14:textId="727A59F9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Vo väzbe na aktualizovanú prognózu dopravy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vo verzii č. 1 </w:t>
      </w:r>
      <w:r w:rsidRPr="00E11866">
        <w:rPr>
          <w:rFonts w:ascii="Times New Roman" w:hAnsi="Times New Roman" w:cs="Times New Roman"/>
          <w:sz w:val="24"/>
          <w:szCs w:val="24"/>
        </w:rPr>
        <w:t>a pri exaktnejšej kvantifikácií externalít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úspora produkcie emisií NO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dosiahne v rokoch 2021 až 2023 4</w:t>
      </w:r>
      <w:r w:rsidR="00390BDD" w:rsidRPr="00E11866">
        <w:rPr>
          <w:rFonts w:ascii="Times New Roman" w:hAnsi="Times New Roman" w:cs="Times New Roman"/>
          <w:bCs/>
          <w:sz w:val="24"/>
          <w:szCs w:val="24"/>
        </w:rPr>
        <w:t>-</w:t>
      </w:r>
      <w:r w:rsidRPr="00E11866">
        <w:rPr>
          <w:rFonts w:ascii="Times New Roman" w:hAnsi="Times New Roman" w:cs="Times New Roman"/>
          <w:bCs/>
          <w:sz w:val="24"/>
          <w:szCs w:val="24"/>
        </w:rPr>
        <w:t>násobne vyššiu hodnotu ako pôvodne predpokladaná hodnota, úspora</w:t>
      </w:r>
      <w:r w:rsidRPr="00E11866">
        <w:rPr>
          <w:rFonts w:ascii="Times New Roman" w:hAnsi="Times New Roman" w:cs="Times New Roman"/>
          <w:sz w:val="18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 xml:space="preserve">produkcie emisií </w:t>
      </w:r>
      <w:r w:rsidRPr="00E11866">
        <w:rPr>
          <w:rFonts w:ascii="Times New Roman" w:hAnsi="Times New Roman" w:cs="Times New Roman"/>
          <w:b/>
          <w:sz w:val="24"/>
          <w:szCs w:val="24"/>
        </w:rPr>
        <w:t>PM</w:t>
      </w:r>
      <w:r w:rsidRPr="00E11866">
        <w:rPr>
          <w:rFonts w:ascii="Times New Roman" w:hAnsi="Times New Roman" w:cs="Times New Roman"/>
          <w:b/>
          <w:sz w:val="18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zaznamená v roku 2021 približne 0,051 ton. </w:t>
      </w:r>
      <w:r w:rsidRPr="00E11866">
        <w:rPr>
          <w:rFonts w:ascii="Times New Roman" w:hAnsi="Times New Roman" w:cs="Times New Roman"/>
          <w:sz w:val="24"/>
          <w:szCs w:val="24"/>
        </w:rPr>
        <w:t xml:space="preserve">Na základe uvedených hodnôt vypočítaných v intenciách prognózy dopravy vo verzii č. 1 je možné konštatovať, že </w:t>
      </w:r>
      <w:r w:rsidRPr="00E11866">
        <w:rPr>
          <w:rFonts w:ascii="Times New Roman" w:hAnsi="Times New Roman" w:cs="Times New Roman"/>
          <w:b/>
          <w:sz w:val="24"/>
          <w:szCs w:val="24"/>
        </w:rPr>
        <w:t>realizácia projektu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naďalej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prispieva</w:t>
      </w:r>
      <w:r w:rsidRPr="00E11866">
        <w:rPr>
          <w:rFonts w:ascii="Times New Roman" w:hAnsi="Times New Roman" w:cs="Times New Roman"/>
          <w:sz w:val="24"/>
          <w:szCs w:val="24"/>
        </w:rPr>
        <w:t xml:space="preserve"> k znižovaniu environmentálnej záťaže. Trend vyjadrený do roku 2025 naznačuje udržanie tohto vývoja. </w:t>
      </w:r>
    </w:p>
    <w:p w14:paraId="3C8515D8" w14:textId="77777777" w:rsidR="00B131E9" w:rsidRPr="00E11866" w:rsidRDefault="00B131E9" w:rsidP="00A2300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3E239" w14:textId="0A69C4DA" w:rsidR="00B131E9" w:rsidRPr="00E11866" w:rsidRDefault="00B131E9" w:rsidP="00A2300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prípade kvantifikácie environmentálnych vplyvov projektu v kontexte aktualizovanej prognózy dopravy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vo verzii č. 2</w:t>
      </w:r>
      <w:r w:rsidRPr="00E11866">
        <w:rPr>
          <w:rFonts w:ascii="Times New Roman" w:hAnsi="Times New Roman" w:cs="Times New Roman"/>
          <w:sz w:val="24"/>
          <w:szCs w:val="24"/>
        </w:rPr>
        <w:t xml:space="preserve">, ktorá odzrkadľuje výsledky dopravného prieskumu SSC realizovaného v roku 2020, bola v scenári „s projektom“ preukázaná úspora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produkcie emisií NO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  <w:r w:rsidRPr="00E11866">
        <w:rPr>
          <w:rFonts w:ascii="Times New Roman" w:hAnsi="Times New Roman" w:cs="Times New Roman"/>
          <w:sz w:val="24"/>
          <w:szCs w:val="24"/>
        </w:rPr>
        <w:t xml:space="preserve">i </w:t>
      </w:r>
      <w:r w:rsidRPr="00E11866">
        <w:rPr>
          <w:rFonts w:ascii="Times New Roman" w:hAnsi="Times New Roman" w:cs="Times New Roman"/>
          <w:b/>
          <w:sz w:val="24"/>
          <w:szCs w:val="24"/>
        </w:rPr>
        <w:t>PM</w:t>
      </w:r>
      <w:r w:rsidRPr="00E11866">
        <w:rPr>
          <w:rFonts w:ascii="Times New Roman" w:hAnsi="Times New Roman" w:cs="Times New Roman"/>
          <w:b/>
          <w:sz w:val="18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sz w:val="24"/>
          <w:szCs w:val="24"/>
        </w:rPr>
        <w:t xml:space="preserve"> dôsledku </w:t>
      </w:r>
      <w:r w:rsidR="00A61CD8" w:rsidRPr="00E11866">
        <w:rPr>
          <w:rFonts w:ascii="Times New Roman" w:hAnsi="Times New Roman" w:cs="Times New Roman"/>
          <w:sz w:val="24"/>
          <w:szCs w:val="24"/>
        </w:rPr>
        <w:t>dosiahnutých úspor</w:t>
      </w:r>
      <w:r w:rsidR="00A23004" w:rsidRPr="00E11866">
        <w:rPr>
          <w:rFonts w:ascii="Times New Roman" w:hAnsi="Times New Roman" w:cs="Times New Roman"/>
          <w:sz w:val="24"/>
          <w:szCs w:val="24"/>
        </w:rPr>
        <w:t xml:space="preserve"> spotreby </w:t>
      </w:r>
      <w:r w:rsidR="00A61CD8" w:rsidRPr="00E11866">
        <w:rPr>
          <w:rFonts w:ascii="Times New Roman" w:hAnsi="Times New Roman" w:cs="Times New Roman"/>
          <w:sz w:val="24"/>
          <w:szCs w:val="24"/>
        </w:rPr>
        <w:t xml:space="preserve">na </w:t>
      </w:r>
      <w:r w:rsidR="00A23004" w:rsidRPr="00E11866">
        <w:rPr>
          <w:rFonts w:ascii="Times New Roman" w:hAnsi="Times New Roman" w:cs="Times New Roman"/>
          <w:sz w:val="24"/>
          <w:szCs w:val="24"/>
        </w:rPr>
        <w:t>pohonných hm</w:t>
      </w:r>
      <w:r w:rsidR="00A61CD8" w:rsidRPr="00E11866">
        <w:rPr>
          <w:rFonts w:ascii="Times New Roman" w:hAnsi="Times New Roman" w:cs="Times New Roman"/>
          <w:sz w:val="24"/>
          <w:szCs w:val="24"/>
        </w:rPr>
        <w:t>otách</w:t>
      </w:r>
      <w:r w:rsidR="00A23004" w:rsidRPr="00E11866">
        <w:rPr>
          <w:rFonts w:ascii="Times New Roman" w:hAnsi="Times New Roman" w:cs="Times New Roman"/>
          <w:sz w:val="24"/>
          <w:szCs w:val="24"/>
        </w:rPr>
        <w:t xml:space="preserve"> vozidiel cestnej dopravy. </w:t>
      </w:r>
      <w:r w:rsidRPr="00E11866">
        <w:rPr>
          <w:rFonts w:ascii="Times New Roman" w:hAnsi="Times New Roman" w:cs="Times New Roman"/>
          <w:sz w:val="24"/>
          <w:szCs w:val="24"/>
        </w:rPr>
        <w:t>V</w:t>
      </w:r>
      <w:r w:rsidRPr="00E11866">
        <w:rPr>
          <w:rFonts w:ascii="Times New Roman" w:hAnsi="Times New Roman" w:cs="Times New Roman"/>
          <w:bCs/>
          <w:sz w:val="24"/>
          <w:szCs w:val="24"/>
        </w:rPr>
        <w:t> rokoch 2021 až</w:t>
      </w:r>
      <w:r w:rsidR="00390BDD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2023 by projekt dosiahol mnohonásobne vyššiu hodnotu ukazovateľa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  <w:r w:rsidR="00390BDD" w:rsidRPr="00E11866">
        <w:rPr>
          <w:rFonts w:ascii="Times New Roman" w:hAnsi="Times New Roman" w:cs="Times New Roman"/>
          <w:sz w:val="24"/>
          <w:szCs w:val="24"/>
        </w:rPr>
        <w:t xml:space="preserve">než </w:t>
      </w:r>
      <w:r w:rsidRPr="00E11866">
        <w:rPr>
          <w:rFonts w:ascii="Times New Roman" w:hAnsi="Times New Roman" w:cs="Times New Roman"/>
          <w:bCs/>
          <w:sz w:val="24"/>
          <w:szCs w:val="24"/>
        </w:rPr>
        <w:t>pôvodne kalkulovan</w:t>
      </w:r>
      <w:r w:rsidR="00390BDD" w:rsidRPr="00E11866">
        <w:rPr>
          <w:rFonts w:ascii="Times New Roman" w:hAnsi="Times New Roman" w:cs="Times New Roman"/>
          <w:bCs/>
          <w:sz w:val="24"/>
          <w:szCs w:val="24"/>
        </w:rPr>
        <w:t>á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hodnot</w:t>
      </w:r>
      <w:r w:rsidR="00390BDD" w:rsidRPr="00E11866">
        <w:rPr>
          <w:rFonts w:ascii="Times New Roman" w:hAnsi="Times New Roman" w:cs="Times New Roman"/>
          <w:bCs/>
          <w:sz w:val="24"/>
          <w:szCs w:val="24"/>
        </w:rPr>
        <w:t>a</w:t>
      </w:r>
      <w:r w:rsidRPr="00E11866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2A8DFC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95B7E4" w14:textId="283FDF60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Ukazovateľ </w:t>
      </w:r>
      <w:r w:rsidR="00390BDD" w:rsidRPr="00E11866">
        <w:rPr>
          <w:rFonts w:ascii="Times New Roman" w:hAnsi="Times New Roman" w:cs="Times New Roman"/>
          <w:bCs/>
          <w:sz w:val="24"/>
          <w:szCs w:val="24"/>
        </w:rPr>
        <w:t>–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Úpora produkcie emisií PM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– nie je možné exaktne porovnať s pôvodne stanoveným ukazovateľom </w:t>
      </w:r>
      <w:r w:rsidR="00390BDD" w:rsidRPr="00E11866">
        <w:rPr>
          <w:rFonts w:ascii="Times New Roman" w:hAnsi="Times New Roman" w:cs="Times New Roman"/>
          <w:bCs/>
          <w:sz w:val="24"/>
          <w:szCs w:val="24"/>
        </w:rPr>
        <w:t>–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Úspora produkcie emisií PM</w:t>
      </w:r>
      <w:r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10 </w:t>
      </w:r>
      <w:r w:rsidR="00390BDD" w:rsidRPr="00E1186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E11866">
        <w:rPr>
          <w:rFonts w:ascii="Times New Roman" w:hAnsi="Times New Roman" w:cs="Times New Roman"/>
          <w:bCs/>
          <w:sz w:val="24"/>
          <w:szCs w:val="24"/>
        </w:rPr>
        <w:t>vzhľadom na odlišnú hodnotu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emisného faktora uvedeného v zmysle aktualizovanej príručke CBA.</w:t>
      </w:r>
      <w:r w:rsidR="00281251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BC7A45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color w:val="00B0F0"/>
          <w:sz w:val="24"/>
          <w:szCs w:val="24"/>
        </w:rPr>
      </w:pPr>
    </w:p>
    <w:p w14:paraId="38AB9E1B" w14:textId="5BB0019D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Pri posudzovaní environmentálnych vplyvov projektu je žiaduce zahrnúť i ukazovateľ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úspor</w:t>
      </w:r>
      <w:r w:rsidR="00390BDD" w:rsidRPr="00E11866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emisií skleníkových plynov</w:t>
      </w:r>
      <w:r w:rsidRPr="00E11866">
        <w:rPr>
          <w:rFonts w:ascii="Times New Roman" w:hAnsi="Times New Roman" w:cs="Times New Roman"/>
          <w:sz w:val="24"/>
          <w:szCs w:val="24"/>
        </w:rPr>
        <w:t>. Produkcia skleníkových plynov je skôr globálnym problémom vzhľadom na ich dĺžku zotrvania v atmosfére a intenzite diaľkového prenosu v atmosfére vzdušným prúdením, avšak pri hodnotení jednotlivých dopravných projektov je vhodné presnejšie vyhodnotiť i dopad projektu na okolie v mieste realizácie projektov. V pôvodnej verzii CBA emisie skleníkových plynov neboli zahrnuté. Pre zachovanie nadväznosti na európsku legislatívu a preukázanie environmentálnych efektov sme v súlade s aktuálne platnou metodickou príručkou k tvorbe CBA kvantifikovali úspor</w:t>
      </w:r>
      <w:r w:rsidR="00B1267A" w:rsidRPr="00E11866">
        <w:rPr>
          <w:rFonts w:ascii="Times New Roman" w:hAnsi="Times New Roman" w:cs="Times New Roman"/>
          <w:sz w:val="24"/>
          <w:szCs w:val="24"/>
        </w:rPr>
        <w:t>u</w:t>
      </w:r>
      <w:r w:rsidRPr="00E11866">
        <w:rPr>
          <w:rFonts w:ascii="Times New Roman" w:hAnsi="Times New Roman" w:cs="Times New Roman"/>
          <w:sz w:val="24"/>
          <w:szCs w:val="24"/>
        </w:rPr>
        <w:t xml:space="preserve"> emisií skleníkových plynov. Výstavba novej cestnej komunikácie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prispieva k znižovaniu skleníkových plynov</w:t>
      </w:r>
      <w:r w:rsidRPr="00E11866">
        <w:rPr>
          <w:rFonts w:ascii="Times New Roman" w:hAnsi="Times New Roman" w:cs="Times New Roman"/>
          <w:sz w:val="24"/>
          <w:szCs w:val="24"/>
        </w:rPr>
        <w:t xml:space="preserve"> v kontexte aktualizovanej prognózy dopravy verzie</w:t>
      </w:r>
      <w:r w:rsidR="00F47899" w:rsidRPr="00E11866">
        <w:rPr>
          <w:rFonts w:ascii="Times New Roman" w:hAnsi="Times New Roman" w:cs="Times New Roman"/>
          <w:sz w:val="24"/>
          <w:szCs w:val="24"/>
        </w:rPr>
        <w:t xml:space="preserve"> č.</w:t>
      </w:r>
      <w:r w:rsidRPr="00E11866">
        <w:rPr>
          <w:rFonts w:ascii="Times New Roman" w:hAnsi="Times New Roman" w:cs="Times New Roman"/>
          <w:sz w:val="24"/>
          <w:szCs w:val="24"/>
        </w:rPr>
        <w:t xml:space="preserve"> 1 aj </w:t>
      </w:r>
      <w:r w:rsidRPr="00E11866">
        <w:rPr>
          <w:rFonts w:ascii="Times New Roman" w:hAnsi="Times New Roman" w:cs="Times New Roman"/>
          <w:bCs/>
          <w:sz w:val="24"/>
          <w:szCs w:val="24"/>
        </w:rPr>
        <w:t>vo verzii č. 2.</w:t>
      </w:r>
      <w:r w:rsidRPr="00E11866">
        <w:rPr>
          <w:rFonts w:ascii="Times New Roman" w:hAnsi="Times New Roman" w:cs="Times New Roman"/>
          <w:sz w:val="24"/>
          <w:szCs w:val="24"/>
        </w:rPr>
        <w:t xml:space="preserve"> Výsledky sú prezentované v nasledujúcej tabuľke.</w:t>
      </w:r>
    </w:p>
    <w:p w14:paraId="27C486B3" w14:textId="2F11C89A" w:rsidR="00040950" w:rsidRPr="00E11866" w:rsidRDefault="00040950" w:rsidP="00012BC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8498E4A" w14:textId="18E49EA0" w:rsidR="00E30FF2" w:rsidRPr="00E11866" w:rsidRDefault="00E30FF2" w:rsidP="00012BC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15A62FA0" w14:textId="77777777" w:rsidR="00E30FF2" w:rsidRPr="00E11866" w:rsidRDefault="00E30FF2" w:rsidP="00012BC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5198316" w14:textId="05C66A2F" w:rsidR="00B131E9" w:rsidRPr="00E11866" w:rsidRDefault="007B2397" w:rsidP="00040950">
      <w:pPr>
        <w:spacing w:line="276" w:lineRule="auto"/>
        <w:jc w:val="center"/>
        <w:rPr>
          <w:rFonts w:ascii="Times New Roman" w:hAnsi="Times New Roman" w:cs="Times New Roman"/>
          <w:sz w:val="32"/>
          <w:szCs w:val="24"/>
        </w:rPr>
      </w:pPr>
      <w:bookmarkStart w:id="9" w:name="_Toc110240872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131E9" w:rsidRPr="00E11866">
        <w:rPr>
          <w:rFonts w:ascii="Times New Roman" w:hAnsi="Times New Roman" w:cs="Times New Roman"/>
          <w:b/>
          <w:sz w:val="24"/>
          <w:szCs w:val="24"/>
        </w:rPr>
        <w:t>Úspora emisií CO</w:t>
      </w:r>
      <w:r w:rsidR="00B131E9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bookmarkEnd w:id="9"/>
    </w:p>
    <w:tbl>
      <w:tblPr>
        <w:tblStyle w:val="Mriekatabuky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395"/>
        <w:gridCol w:w="993"/>
        <w:gridCol w:w="992"/>
        <w:gridCol w:w="992"/>
        <w:gridCol w:w="992"/>
        <w:gridCol w:w="1016"/>
      </w:tblGrid>
      <w:tr w:rsidR="00B131E9" w:rsidRPr="00E11866" w14:paraId="5785022C" w14:textId="77777777" w:rsidTr="00040950">
        <w:trPr>
          <w:trHeight w:val="284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EC69784" w14:textId="5E7E7FDF" w:rsidR="00B131E9" w:rsidRPr="00E11866" w:rsidRDefault="00436D64" w:rsidP="00436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 t/rok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3AF8974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039138F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8B04EC9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ECB35D4" w14:textId="60AF8FA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EF3BC21" w14:textId="4A26EA96" w:rsidR="00B131E9" w:rsidRPr="00E11866" w:rsidRDefault="008730FA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B131E9" w:rsidRPr="00E11866" w14:paraId="3B835705" w14:textId="77777777" w:rsidTr="00040950">
        <w:trPr>
          <w:trHeight w:val="284"/>
          <w:jc w:val="center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B13711" w14:textId="77777777" w:rsidR="00B131E9" w:rsidRPr="00E11866" w:rsidRDefault="00B131E9" w:rsidP="00040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A3BED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C824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FED22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2C4E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AF50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B131E9" w:rsidRPr="00E11866" w14:paraId="5877EDBB" w14:textId="77777777" w:rsidTr="00040950">
        <w:trPr>
          <w:trHeight w:val="284"/>
          <w:jc w:val="center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AE352E" w14:textId="77777777" w:rsidR="00B131E9" w:rsidRPr="00E11866" w:rsidRDefault="00B131E9" w:rsidP="0004095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B01CD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238,685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0D205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250,755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B44C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260,059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2C770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253,218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E8E2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277,798</w:t>
            </w:r>
          </w:p>
        </w:tc>
      </w:tr>
      <w:tr w:rsidR="00323C69" w:rsidRPr="00E11866" w14:paraId="756266DC" w14:textId="77777777" w:rsidTr="00040950">
        <w:trPr>
          <w:trHeight w:val="284"/>
          <w:jc w:val="center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11A7" w14:textId="77777777" w:rsidR="00B131E9" w:rsidRPr="00E11866" w:rsidRDefault="00B131E9" w:rsidP="0004095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EAAA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786,916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6208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804,447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CAC9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816,358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560DA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805,913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713E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828,264</w:t>
            </w:r>
          </w:p>
        </w:tc>
      </w:tr>
    </w:tbl>
    <w:p w14:paraId="5B10F231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70D4F5" w14:textId="397055C6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Vplyv projektu na emisie hluku</w:t>
      </w:r>
    </w:p>
    <w:p w14:paraId="77A66E2D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DDB6DF" w14:textId="2393B8A0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Hluk z cestnej dopravy je spôsobený kombináciou prvkov, najmä hlukom z odvaľovania pneumatík (vzájomné pôsobenie medzi pneumatikou a povrchom vozovky) a hlukom z pohonu (pochádzajúci z motora a hnacieho ústrojenstva). Pri nižších rýchlostiach prevažuje hluk pohonu, zatiaľ čo pri vyšších rýchlostiach prevažuje hluk </w:t>
      </w:r>
      <w:r w:rsidR="00390BDD" w:rsidRPr="00E11866">
        <w:rPr>
          <w:rFonts w:ascii="Times New Roman" w:hAnsi="Times New Roman" w:cs="Times New Roman"/>
          <w:sz w:val="24"/>
          <w:szCs w:val="24"/>
        </w:rPr>
        <w:t xml:space="preserve">z </w:t>
      </w:r>
      <w:r w:rsidRPr="00E11866">
        <w:rPr>
          <w:rFonts w:ascii="Times New Roman" w:hAnsi="Times New Roman" w:cs="Times New Roman"/>
          <w:sz w:val="24"/>
          <w:szCs w:val="24"/>
        </w:rPr>
        <w:t xml:space="preserve">odvaľovania pneumatík. </w:t>
      </w:r>
      <w:r w:rsidR="006556EE" w:rsidRPr="00E11866">
        <w:rPr>
          <w:rFonts w:ascii="Times New Roman" w:hAnsi="Times New Roman" w:cs="Times New Roman"/>
          <w:sz w:val="24"/>
          <w:szCs w:val="24"/>
        </w:rPr>
        <w:br/>
      </w:r>
      <w:r w:rsidRPr="00E11866">
        <w:rPr>
          <w:rFonts w:ascii="Times New Roman" w:hAnsi="Times New Roman" w:cs="Times New Roman"/>
          <w:sz w:val="24"/>
          <w:szCs w:val="24"/>
        </w:rPr>
        <w:t xml:space="preserve">Vo väčšine európskych krajín v mestských oblastiach je viac ako 50 % obyvateľov vystavených hluku z cestnej dopravy na úrovni minimálne 55 decibelov cez deň, večer aj </w:t>
      </w:r>
      <w:r w:rsidR="005D129F" w:rsidRPr="00E11866">
        <w:rPr>
          <w:rFonts w:ascii="Times New Roman" w:hAnsi="Times New Roman" w:cs="Times New Roman"/>
          <w:sz w:val="24"/>
          <w:szCs w:val="24"/>
        </w:rPr>
        <w:br/>
      </w:r>
      <w:r w:rsidRPr="00E11866">
        <w:rPr>
          <w:rFonts w:ascii="Times New Roman" w:hAnsi="Times New Roman" w:cs="Times New Roman"/>
          <w:sz w:val="24"/>
          <w:szCs w:val="24"/>
        </w:rPr>
        <w:t>v noci. Podľa Svetovej zdravotníckej organizácie (WHO) negatívny vplyv na zdravie pravdepodobne vzniká pri tejto úrovni.</w:t>
      </w:r>
    </w:p>
    <w:p w14:paraId="42BD7309" w14:textId="77777777" w:rsidR="00B131E9" w:rsidRPr="00E11866" w:rsidRDefault="00B131E9" w:rsidP="00B131E9">
      <w:pPr>
        <w:spacing w:after="0" w:line="276" w:lineRule="auto"/>
        <w:jc w:val="both"/>
      </w:pPr>
    </w:p>
    <w:p w14:paraId="78F2FAEE" w14:textId="321F4645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Vo scenári „bez projektu“ by podľa spracovanej hlukovej štúdie došlo k zhoršeniu hlukovej situácie na pôvodnej ceste I/77, nakoľko ťažisková doprava by bola naďalej vedená cez mesto Bardejov (ulica Štefániková a ulica Dlhý rad). V pôvodnej verzii CBA vplyv projektu na zníženie miery hluku nebol kvantifikovaný. </w:t>
      </w:r>
    </w:p>
    <w:p w14:paraId="1C91746C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C25BC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Prepočty vplyvu projektu na hlučnosť spracované ako súčasť predmetného dopadového hodnotenia preukazujú v dlhodobom horizonte zníženie hluku a nedochádza ani k prekročeniu hygienických limitov hladín hluku. V scenári „s projektom“ vybudovanie novej cestnej komunikácie vedie k znižovaniu hlučnosti a prašnosti. Úroveň hlukového zaťaženia sprostredkovane ovplyvňuje zmena dopravných intenzít. Nakoľko kvantifikácia hlukových emisií nebola súčasťou environmentálnych prínosov v rámci CBA v čase prípravy projektu, </w:t>
      </w:r>
      <w:r w:rsidRPr="00E11866">
        <w:rPr>
          <w:rFonts w:ascii="Times New Roman" w:hAnsi="Times New Roman" w:cs="Times New Roman"/>
          <w:bCs/>
          <w:sz w:val="24"/>
          <w:szCs w:val="24"/>
        </w:rPr>
        <w:t>nie je možné ukazovateľ hluku exaktne porovnať s pôvodne stanoveným ukazovateľom.</w:t>
      </w:r>
    </w:p>
    <w:p w14:paraId="1FB05040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036E82" w14:textId="3DBE2323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Dopad projektu na zdravie obyvateľstva možno hodnotiť ako priaznivejší a vybudovaním obchvatu je priaznivejší v dôsledku väčšej vzdialenosti cestného telesa novej trasy obchvatu od najbližších obytných budov. Vzhľadom na predpokladaný nárast dopravy na novovybudovanej ceste boli ako súčasť projektu inštalované protihlukové steny</w:t>
      </w:r>
      <w:r w:rsidR="00F631F8" w:rsidRPr="00E11866">
        <w:rPr>
          <w:rFonts w:ascii="Times New Roman" w:hAnsi="Times New Roman" w:cs="Times New Roman"/>
          <w:sz w:val="24"/>
          <w:szCs w:val="24"/>
        </w:rPr>
        <w:t xml:space="preserve"> v dĺžke 1 166 m</w:t>
      </w:r>
      <w:r w:rsidR="006D2CDD" w:rsidRPr="00E11866">
        <w:rPr>
          <w:rFonts w:ascii="Times New Roman" w:hAnsi="Times New Roman" w:cs="Times New Roman"/>
          <w:sz w:val="24"/>
          <w:szCs w:val="24"/>
        </w:rPr>
        <w:t>.</w:t>
      </w:r>
      <w:r w:rsidR="004F13A2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295517" w:rsidRPr="00E11866">
        <w:rPr>
          <w:rFonts w:ascii="Times New Roman" w:hAnsi="Times New Roman" w:cs="Times New Roman"/>
          <w:sz w:val="24"/>
          <w:szCs w:val="24"/>
        </w:rPr>
        <w:t>Podľa pr</w:t>
      </w:r>
      <w:r w:rsidR="007609FE" w:rsidRPr="00E11866">
        <w:rPr>
          <w:rFonts w:ascii="Times New Roman" w:hAnsi="Times New Roman" w:cs="Times New Roman"/>
          <w:sz w:val="24"/>
          <w:szCs w:val="24"/>
        </w:rPr>
        <w:t>o</w:t>
      </w:r>
      <w:r w:rsidR="00295517" w:rsidRPr="00E11866">
        <w:rPr>
          <w:rFonts w:ascii="Times New Roman" w:hAnsi="Times New Roman" w:cs="Times New Roman"/>
          <w:sz w:val="24"/>
          <w:szCs w:val="24"/>
        </w:rPr>
        <w:t>jektovej dokumentácie protihlukové st</w:t>
      </w:r>
      <w:r w:rsidR="00071917" w:rsidRPr="00E11866">
        <w:rPr>
          <w:rFonts w:ascii="Times New Roman" w:hAnsi="Times New Roman" w:cs="Times New Roman"/>
          <w:sz w:val="24"/>
          <w:szCs w:val="24"/>
        </w:rPr>
        <w:t>e</w:t>
      </w:r>
      <w:r w:rsidR="00295517" w:rsidRPr="00E11866">
        <w:rPr>
          <w:rFonts w:ascii="Times New Roman" w:hAnsi="Times New Roman" w:cs="Times New Roman"/>
          <w:sz w:val="24"/>
          <w:szCs w:val="24"/>
        </w:rPr>
        <w:t xml:space="preserve">ny sú </w:t>
      </w:r>
      <w:r w:rsidR="007609FE" w:rsidRPr="00E11866">
        <w:rPr>
          <w:rFonts w:ascii="Times New Roman" w:hAnsi="Times New Roman" w:cs="Times New Roman"/>
          <w:sz w:val="24"/>
          <w:szCs w:val="24"/>
        </w:rPr>
        <w:t>situované</w:t>
      </w:r>
      <w:r w:rsidR="00295517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7609FE" w:rsidRPr="00E11866">
        <w:rPr>
          <w:rFonts w:ascii="Times New Roman" w:hAnsi="Times New Roman" w:cs="Times New Roman"/>
          <w:sz w:val="24"/>
          <w:szCs w:val="24"/>
        </w:rPr>
        <w:t>v maximálnej blízkosti zdroja hluku</w:t>
      </w:r>
      <w:r w:rsidR="00295517" w:rsidRPr="00E11866">
        <w:rPr>
          <w:rFonts w:ascii="Times New Roman" w:hAnsi="Times New Roman" w:cs="Times New Roman"/>
          <w:sz w:val="24"/>
          <w:szCs w:val="24"/>
        </w:rPr>
        <w:t xml:space="preserve"> a </w:t>
      </w:r>
      <w:r w:rsidR="00A60B6C" w:rsidRPr="00E11866">
        <w:rPr>
          <w:rFonts w:ascii="Times New Roman" w:hAnsi="Times New Roman" w:cs="Times New Roman"/>
          <w:sz w:val="24"/>
          <w:szCs w:val="24"/>
        </w:rPr>
        <w:t xml:space="preserve">vplyvom </w:t>
      </w:r>
      <w:r w:rsidR="006D2CDD" w:rsidRPr="00E11866">
        <w:rPr>
          <w:rFonts w:ascii="Times New Roman" w:hAnsi="Times New Roman" w:cs="Times New Roman"/>
          <w:sz w:val="24"/>
          <w:szCs w:val="24"/>
        </w:rPr>
        <w:t xml:space="preserve">ich realizácie nedochádza </w:t>
      </w:r>
      <w:r w:rsidR="00295517" w:rsidRPr="00E11866">
        <w:rPr>
          <w:rFonts w:ascii="Times New Roman" w:hAnsi="Times New Roman" w:cs="Times New Roman"/>
          <w:sz w:val="24"/>
          <w:szCs w:val="24"/>
        </w:rPr>
        <w:t>k prekročeniu hygienických limitov hladín hluku v dotknutom území.</w:t>
      </w:r>
    </w:p>
    <w:p w14:paraId="00B3411B" w14:textId="7777777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D54E0B" w14:textId="211A4887" w:rsidR="00B131E9" w:rsidRPr="00E11866" w:rsidRDefault="00B131E9" w:rsidP="00B131E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Kladné ocenenie nákladov</w:t>
      </w:r>
      <w:r w:rsidRPr="00E11866">
        <w:rPr>
          <w:rFonts w:ascii="Times New Roman" w:hAnsi="Times New Roman" w:cs="Times New Roman"/>
          <w:sz w:val="24"/>
          <w:szCs w:val="24"/>
        </w:rPr>
        <w:t xml:space="preserve"> na hluk v kontexte aktualizovaných prognózy dopravy preukazuje aj nižšie uvedená tabuľka.</w:t>
      </w:r>
      <w:r w:rsidR="00281251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07E96D" w14:textId="77777777" w:rsidR="00E30FF2" w:rsidRPr="00E11866" w:rsidRDefault="00E30FF2" w:rsidP="00B131E9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B33695" w14:textId="5FCAC9BC" w:rsidR="00B131E9" w:rsidRPr="00E11866" w:rsidRDefault="00040950" w:rsidP="00040950">
      <w:pPr>
        <w:spacing w:line="276" w:lineRule="auto"/>
        <w:jc w:val="center"/>
        <w:rPr>
          <w:rFonts w:ascii="Times New Roman" w:hAnsi="Times New Roman" w:cs="Times New Roman"/>
          <w:sz w:val="32"/>
          <w:szCs w:val="24"/>
        </w:rPr>
      </w:pPr>
      <w:bookmarkStart w:id="10" w:name="_Toc110240873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131E9" w:rsidRPr="00E11866">
        <w:rPr>
          <w:rFonts w:ascii="Times New Roman" w:hAnsi="Times New Roman" w:cs="Times New Roman"/>
          <w:b/>
          <w:sz w:val="24"/>
          <w:szCs w:val="24"/>
        </w:rPr>
        <w:t>Ocenené úspory hluku</w:t>
      </w:r>
      <w:bookmarkEnd w:id="10"/>
    </w:p>
    <w:tbl>
      <w:tblPr>
        <w:tblStyle w:val="Mriekatabuky"/>
        <w:tblW w:w="93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95"/>
        <w:gridCol w:w="992"/>
        <w:gridCol w:w="993"/>
        <w:gridCol w:w="992"/>
        <w:gridCol w:w="1134"/>
        <w:gridCol w:w="851"/>
      </w:tblGrid>
      <w:tr w:rsidR="005E5C38" w:rsidRPr="00E11866" w14:paraId="48AD087C" w14:textId="77777777" w:rsidTr="00040950">
        <w:trPr>
          <w:trHeight w:val="28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E41E059" w14:textId="17A4D11D" w:rsidR="00B131E9" w:rsidRPr="00E11866" w:rsidRDefault="00436D64" w:rsidP="0004095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489798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7BEC4CDA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34D2E99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3017EEC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B6EE751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5E5C38" w:rsidRPr="00E11866" w14:paraId="47D9E81B" w14:textId="77777777" w:rsidTr="00040950">
        <w:trPr>
          <w:trHeight w:val="28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B52C4" w14:textId="77777777" w:rsidR="00B131E9" w:rsidRPr="00E11866" w:rsidRDefault="00B131E9" w:rsidP="00040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FB3F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D9C1F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0AE2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4DBA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C4CE" w14:textId="77777777" w:rsidR="00B131E9" w:rsidRPr="00E11866" w:rsidRDefault="00B131E9" w:rsidP="0004095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5E5C38" w:rsidRPr="00E11866" w14:paraId="279DC64A" w14:textId="77777777" w:rsidTr="00040950">
        <w:trPr>
          <w:trHeight w:val="284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14:paraId="0DAA2269" w14:textId="77777777" w:rsidR="00B131E9" w:rsidRPr="00E11866" w:rsidRDefault="00B131E9" w:rsidP="0004095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DE60" w14:textId="16C2230A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8 560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DE69C" w14:textId="30C6EAA2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8 692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D16E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8 826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32BDE" w14:textId="5A2424F0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8 964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EBB8" w14:textId="37A9EE18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9 216</w:t>
            </w:r>
          </w:p>
        </w:tc>
      </w:tr>
      <w:tr w:rsidR="005E5C38" w:rsidRPr="00E11866" w14:paraId="147518AB" w14:textId="77777777" w:rsidTr="00040950">
        <w:trPr>
          <w:trHeight w:val="284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D38E" w14:textId="77777777" w:rsidR="00B131E9" w:rsidRPr="00E11866" w:rsidRDefault="00B131E9" w:rsidP="0004095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426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11 975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95F7F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12 254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4EDF" w14:textId="0D1FDF92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12 543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A2A4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12 847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616A" w14:textId="77777777" w:rsidR="00B131E9" w:rsidRPr="00E11866" w:rsidRDefault="00B131E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13 388</w:t>
            </w:r>
          </w:p>
        </w:tc>
      </w:tr>
    </w:tbl>
    <w:p w14:paraId="1725CEEC" w14:textId="68EF49E5" w:rsidR="00B131E9" w:rsidRPr="00E11866" w:rsidRDefault="00B131E9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EF2C622" w14:textId="02A7EE6E" w:rsidR="00254AD4" w:rsidRPr="00E11866" w:rsidRDefault="00254AD4">
      <w:pPr>
        <w:spacing w:after="20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08000FD" w14:textId="7223DB81" w:rsidR="005C6E2F" w:rsidRPr="00E11866" w:rsidRDefault="005C6E2F" w:rsidP="00CC234D">
      <w:pPr>
        <w:pStyle w:val="Nadpis1"/>
        <w:numPr>
          <w:ilvl w:val="0"/>
          <w:numId w:val="7"/>
        </w:numPr>
        <w:spacing w:before="240" w:after="240" w:line="276" w:lineRule="auto"/>
        <w:ind w:left="426" w:hanging="426"/>
        <w:rPr>
          <w:rFonts w:ascii="Times New Roman" w:eastAsia="Times New Roman" w:hAnsi="Times New Roman" w:cs="Times New Roman"/>
          <w:caps/>
          <w:color w:val="auto"/>
          <w:lang w:eastAsia="sk-SK"/>
        </w:rPr>
      </w:pPr>
      <w:bookmarkStart w:id="11" w:name="_Toc109650360"/>
      <w:r w:rsidRPr="00E11866">
        <w:rPr>
          <w:rFonts w:ascii="Times New Roman" w:eastAsia="Times New Roman" w:hAnsi="Times New Roman" w:cs="Times New Roman"/>
          <w:caps/>
          <w:color w:val="auto"/>
          <w:lang w:eastAsia="sk-SK"/>
        </w:rPr>
        <w:t>I/66 Brezno – obchvat, I. etapa – 2. fáza</w:t>
      </w:r>
      <w:bookmarkEnd w:id="11"/>
    </w:p>
    <w:p w14:paraId="69B2A7CC" w14:textId="77777777" w:rsidR="005C6E2F" w:rsidRPr="00E11866" w:rsidRDefault="005C6E2F" w:rsidP="000F29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Číslo projektu:</w:t>
      </w:r>
      <w:r w:rsidRPr="00E11866">
        <w:rPr>
          <w:rFonts w:ascii="Times New Roman" w:hAnsi="Times New Roman" w:cs="Times New Roman"/>
          <w:sz w:val="24"/>
          <w:szCs w:val="24"/>
        </w:rPr>
        <w:tab/>
        <w:t>311061A346</w:t>
      </w:r>
    </w:p>
    <w:p w14:paraId="05DC3EAA" w14:textId="77777777" w:rsidR="005C6E2F" w:rsidRPr="00E11866" w:rsidRDefault="005C6E2F" w:rsidP="000F29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Prijímateľ:</w:t>
      </w:r>
      <w:r w:rsidRPr="00E11866">
        <w:rPr>
          <w:rFonts w:ascii="Times New Roman" w:hAnsi="Times New Roman" w:cs="Times New Roman"/>
          <w:sz w:val="24"/>
          <w:szCs w:val="24"/>
        </w:rPr>
        <w:tab/>
      </w:r>
      <w:r w:rsidRPr="00E11866">
        <w:rPr>
          <w:rFonts w:ascii="Times New Roman" w:hAnsi="Times New Roman" w:cs="Times New Roman"/>
          <w:sz w:val="24"/>
          <w:szCs w:val="24"/>
        </w:rPr>
        <w:tab/>
        <w:t>Slovenská správa ciest</w:t>
      </w:r>
    </w:p>
    <w:p w14:paraId="6D5CB567" w14:textId="77777777" w:rsidR="005C6E2F" w:rsidRPr="00E11866" w:rsidRDefault="005C6E2F" w:rsidP="000F291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Obdobie realizácie:</w:t>
      </w:r>
      <w:r w:rsidRPr="00E11866">
        <w:rPr>
          <w:rFonts w:ascii="Times New Roman" w:hAnsi="Times New Roman" w:cs="Times New Roman"/>
          <w:sz w:val="24"/>
          <w:szCs w:val="24"/>
        </w:rPr>
        <w:tab/>
        <w:t xml:space="preserve">november 2015 – jún 2018 </w:t>
      </w:r>
    </w:p>
    <w:p w14:paraId="18A832B9" w14:textId="77777777" w:rsidR="005C6E2F" w:rsidRPr="00E11866" w:rsidRDefault="005C6E2F" w:rsidP="006A08EF">
      <w:pPr>
        <w:spacing w:before="240"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7AE91E4" w14:textId="77777777" w:rsidR="00E60066" w:rsidRPr="00E11866" w:rsidRDefault="00032046" w:rsidP="00F5235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b/>
          <w:bCs/>
          <w:sz w:val="24"/>
          <w:szCs w:val="24"/>
        </w:rPr>
        <w:t>Vplyv</w:t>
      </w:r>
      <w:r w:rsidR="00E60066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projektu na emisie životného prostredia a skleníkových plynov</w:t>
      </w:r>
    </w:p>
    <w:p w14:paraId="4F1F9186" w14:textId="77777777" w:rsidR="00E60066" w:rsidRPr="00E11866" w:rsidRDefault="00E60066" w:rsidP="00F52352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1E9647" w14:textId="6D535BE8" w:rsidR="00F43A7D" w:rsidRPr="00E11866" w:rsidRDefault="00F43A7D" w:rsidP="00F43A7D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Medzi celospoločenské prínosy projektu, ktoré </w:t>
      </w:r>
      <w:r w:rsidR="00082AE2" w:rsidRPr="00E11866">
        <w:rPr>
          <w:rFonts w:ascii="Times New Roman" w:hAnsi="Times New Roman" w:cs="Times New Roman"/>
          <w:bCs/>
          <w:sz w:val="24"/>
          <w:szCs w:val="24"/>
        </w:rPr>
        <w:t>boli kvantifikované v etape jeho prípravy a predloženia na Riadiaci orgán pre OPII, prináleží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7577D80A" w14:textId="76D9969D" w:rsidR="00F43A7D" w:rsidRPr="00E11866" w:rsidRDefault="005C7A80" w:rsidP="00F43A7D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F43A7D" w:rsidRPr="00E11866">
        <w:rPr>
          <w:rFonts w:ascii="Times New Roman" w:hAnsi="Times New Roman" w:cs="Times New Roman"/>
          <w:bCs/>
          <w:sz w:val="24"/>
          <w:szCs w:val="24"/>
        </w:rPr>
        <w:t>spora produkcie emisií NO</w:t>
      </w:r>
      <w:r w:rsidR="00F43A7D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1A7E4F5" w14:textId="5879DA64" w:rsidR="006D7121" w:rsidRPr="00E11866" w:rsidRDefault="005C7A80" w:rsidP="00C34D97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F43A7D" w:rsidRPr="00E11866">
        <w:rPr>
          <w:rFonts w:ascii="Times New Roman" w:hAnsi="Times New Roman" w:cs="Times New Roman"/>
          <w:bCs/>
          <w:sz w:val="24"/>
          <w:szCs w:val="24"/>
        </w:rPr>
        <w:t>spora produkcie emisií PM</w:t>
      </w:r>
      <w:r w:rsidR="00F43A7D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F43A7D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</w:p>
    <w:p w14:paraId="71073F14" w14:textId="77777777" w:rsidR="00F43A7D" w:rsidRPr="00E11866" w:rsidRDefault="00F43A7D" w:rsidP="00F43A7D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Mriekatabuky"/>
        <w:tblW w:w="9019" w:type="dxa"/>
        <w:tblInd w:w="113" w:type="dxa"/>
        <w:tblLook w:val="04A0" w:firstRow="1" w:lastRow="0" w:firstColumn="1" w:lastColumn="0" w:noHBand="0" w:noVBand="1"/>
      </w:tblPr>
      <w:tblGrid>
        <w:gridCol w:w="779"/>
        <w:gridCol w:w="3894"/>
        <w:gridCol w:w="1095"/>
        <w:gridCol w:w="1861"/>
        <w:gridCol w:w="1390"/>
      </w:tblGrid>
      <w:tr w:rsidR="000F2910" w:rsidRPr="00E11866" w14:paraId="359A2FB2" w14:textId="77777777" w:rsidTr="000F2910">
        <w:trPr>
          <w:trHeight w:val="284"/>
        </w:trPr>
        <w:tc>
          <w:tcPr>
            <w:tcW w:w="4673" w:type="dxa"/>
            <w:gridSpan w:val="2"/>
            <w:shd w:val="clear" w:color="auto" w:fill="95B3D7" w:themeFill="accent1" w:themeFillTint="99"/>
            <w:vAlign w:val="center"/>
          </w:tcPr>
          <w:p w14:paraId="649DB9B9" w14:textId="77777777" w:rsidR="000F2910" w:rsidRPr="00E11866" w:rsidRDefault="000F291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Ukazovateľ</w:t>
            </w:r>
          </w:p>
        </w:tc>
        <w:tc>
          <w:tcPr>
            <w:tcW w:w="1095" w:type="dxa"/>
            <w:shd w:val="clear" w:color="auto" w:fill="95B3D7" w:themeFill="accent1" w:themeFillTint="99"/>
            <w:vAlign w:val="center"/>
          </w:tcPr>
          <w:p w14:paraId="11EACD5E" w14:textId="72E527F6" w:rsidR="000F2910" w:rsidRPr="00E11866" w:rsidRDefault="000F291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861" w:type="dxa"/>
            <w:shd w:val="clear" w:color="auto" w:fill="95B3D7" w:themeFill="accent1" w:themeFillTint="99"/>
            <w:vAlign w:val="center"/>
          </w:tcPr>
          <w:p w14:paraId="53DF7C82" w14:textId="77777777" w:rsidR="000F2910" w:rsidRPr="00E11866" w:rsidRDefault="000F291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 xml:space="preserve">Stav </w:t>
            </w:r>
          </w:p>
          <w:p w14:paraId="4F57D888" w14:textId="5AE30FBC" w:rsidR="000F2910" w:rsidRPr="00E11866" w:rsidRDefault="000F291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k 16. 10. 2021</w:t>
            </w:r>
          </w:p>
        </w:tc>
        <w:tc>
          <w:tcPr>
            <w:tcW w:w="1390" w:type="dxa"/>
            <w:shd w:val="clear" w:color="auto" w:fill="95B3D7" w:themeFill="accent1" w:themeFillTint="99"/>
            <w:vAlign w:val="center"/>
          </w:tcPr>
          <w:p w14:paraId="781AC23A" w14:textId="77777777" w:rsidR="000F2910" w:rsidRPr="00E11866" w:rsidRDefault="000F291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Miera plnenia</w:t>
            </w:r>
          </w:p>
        </w:tc>
      </w:tr>
      <w:tr w:rsidR="00113EF7" w:rsidRPr="00E11866" w14:paraId="7BF85DA8" w14:textId="77777777" w:rsidTr="000F2910">
        <w:trPr>
          <w:trHeight w:val="284"/>
        </w:trPr>
        <w:tc>
          <w:tcPr>
            <w:tcW w:w="779" w:type="dxa"/>
            <w:vAlign w:val="center"/>
          </w:tcPr>
          <w:p w14:paraId="7724869E" w14:textId="3FB85F91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P0667</w:t>
            </w:r>
          </w:p>
        </w:tc>
        <w:tc>
          <w:tcPr>
            <w:tcW w:w="3894" w:type="dxa"/>
          </w:tcPr>
          <w:p w14:paraId="4F4D5C20" w14:textId="77777777" w:rsidR="00113EF7" w:rsidRPr="00E11866" w:rsidRDefault="00113EF7" w:rsidP="000F29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</w:rPr>
              <w:t xml:space="preserve"> (vplyvom výstavby ciest I. triedy) (tona)</w:t>
            </w:r>
          </w:p>
        </w:tc>
        <w:tc>
          <w:tcPr>
            <w:tcW w:w="1095" w:type="dxa"/>
            <w:vAlign w:val="center"/>
          </w:tcPr>
          <w:p w14:paraId="140ACFC4" w14:textId="1F371D70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1,6450</w:t>
            </w:r>
          </w:p>
        </w:tc>
        <w:tc>
          <w:tcPr>
            <w:tcW w:w="1861" w:type="dxa"/>
            <w:vAlign w:val="center"/>
          </w:tcPr>
          <w:p w14:paraId="7DD15ACE" w14:textId="77777777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1,7500</w:t>
            </w:r>
          </w:p>
        </w:tc>
        <w:tc>
          <w:tcPr>
            <w:tcW w:w="1390" w:type="dxa"/>
            <w:vAlign w:val="center"/>
          </w:tcPr>
          <w:p w14:paraId="63959169" w14:textId="77777777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106,38 %</w:t>
            </w:r>
          </w:p>
        </w:tc>
      </w:tr>
      <w:tr w:rsidR="00113EF7" w:rsidRPr="00E11866" w14:paraId="63169CC3" w14:textId="77777777" w:rsidTr="000F2910">
        <w:trPr>
          <w:trHeight w:val="284"/>
        </w:trPr>
        <w:tc>
          <w:tcPr>
            <w:tcW w:w="779" w:type="dxa"/>
            <w:vAlign w:val="center"/>
          </w:tcPr>
          <w:p w14:paraId="022DE12F" w14:textId="77777777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P0674</w:t>
            </w:r>
          </w:p>
        </w:tc>
        <w:tc>
          <w:tcPr>
            <w:tcW w:w="3894" w:type="dxa"/>
          </w:tcPr>
          <w:p w14:paraId="352471F6" w14:textId="77777777" w:rsidR="00113EF7" w:rsidRPr="00E11866" w:rsidRDefault="00113EF7" w:rsidP="000F29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vertAlign w:val="subscript"/>
              </w:rPr>
              <w:t>10</w:t>
            </w:r>
            <w:r w:rsidRPr="00E11866">
              <w:rPr>
                <w:rFonts w:ascii="Times New Roman" w:hAnsi="Times New Roman" w:cs="Times New Roman"/>
              </w:rPr>
              <w:t xml:space="preserve"> (vplyvom výstavby ciest I. triedy) (tona)</w:t>
            </w:r>
          </w:p>
        </w:tc>
        <w:tc>
          <w:tcPr>
            <w:tcW w:w="1095" w:type="dxa"/>
            <w:vAlign w:val="center"/>
          </w:tcPr>
          <w:p w14:paraId="4AAECC94" w14:textId="20710A69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0,1160</w:t>
            </w:r>
          </w:p>
        </w:tc>
        <w:tc>
          <w:tcPr>
            <w:tcW w:w="1861" w:type="dxa"/>
            <w:vAlign w:val="center"/>
          </w:tcPr>
          <w:p w14:paraId="2EEB2BB3" w14:textId="77777777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0,1480</w:t>
            </w:r>
          </w:p>
        </w:tc>
        <w:tc>
          <w:tcPr>
            <w:tcW w:w="1390" w:type="dxa"/>
            <w:vAlign w:val="center"/>
          </w:tcPr>
          <w:p w14:paraId="0EF83504" w14:textId="77777777" w:rsidR="00113EF7" w:rsidRPr="00E11866" w:rsidRDefault="00113EF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127,59 %</w:t>
            </w:r>
          </w:p>
        </w:tc>
      </w:tr>
    </w:tbl>
    <w:p w14:paraId="7588DB86" w14:textId="77777777" w:rsidR="006D7121" w:rsidRPr="00E11866" w:rsidRDefault="006D7121" w:rsidP="006D71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5A9918" w14:textId="39852260" w:rsidR="006D7121" w:rsidRPr="00E11866" w:rsidRDefault="00E209E0" w:rsidP="00BD726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V projekte zameranom na vybudovanie novej cestnej komunikácie – o</w:t>
      </w:r>
      <w:r w:rsidR="00F42167" w:rsidRPr="00E11866">
        <w:rPr>
          <w:rFonts w:ascii="Times New Roman" w:hAnsi="Times New Roman" w:cs="Times New Roman"/>
          <w:bCs/>
          <w:sz w:val="24"/>
          <w:szCs w:val="24"/>
        </w:rPr>
        <w:t>b</w:t>
      </w:r>
      <w:r w:rsidRPr="00E11866">
        <w:rPr>
          <w:rFonts w:ascii="Times New Roman" w:hAnsi="Times New Roman" w:cs="Times New Roman"/>
          <w:bCs/>
          <w:sz w:val="24"/>
          <w:szCs w:val="24"/>
        </w:rPr>
        <w:t>chvatu mesta Brezno k</w:t>
      </w:r>
      <w:r w:rsidR="00A114AE" w:rsidRPr="00E11866">
        <w:rPr>
          <w:rFonts w:ascii="Times New Roman" w:hAnsi="Times New Roman" w:cs="Times New Roman"/>
          <w:bCs/>
          <w:sz w:val="24"/>
          <w:szCs w:val="24"/>
        </w:rPr>
        <w:t>vantifikácia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znečistenia životného prostredia</w:t>
      </w:r>
      <w:r w:rsidR="00113EF7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vychádzala z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emisnej štúdie </w:t>
      </w:r>
      <w:r w:rsidR="0030708E" w:rsidRPr="00E11866">
        <w:rPr>
          <w:rFonts w:ascii="Times New Roman" w:hAnsi="Times New Roman" w:cs="Times New Roman"/>
          <w:bCs/>
          <w:sz w:val="24"/>
          <w:szCs w:val="24"/>
        </w:rPr>
        <w:t xml:space="preserve">spracovanej </w:t>
      </w:r>
      <w:r w:rsidR="000520CE" w:rsidRPr="00E11866">
        <w:rPr>
          <w:rFonts w:ascii="Times New Roman" w:hAnsi="Times New Roman" w:cs="Times New Roman"/>
          <w:bCs/>
          <w:sz w:val="24"/>
          <w:szCs w:val="24"/>
        </w:rPr>
        <w:t>ako súčasť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projektovej dokumentácie.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E66BB3" w:rsidRPr="00E11866">
        <w:rPr>
          <w:rFonts w:ascii="Times New Roman" w:hAnsi="Times New Roman" w:cs="Times New Roman"/>
          <w:sz w:val="24"/>
          <w:szCs w:val="24"/>
        </w:rPr>
        <w:t>Cieľová hodnota u</w:t>
      </w:r>
      <w:r w:rsidR="006D7121" w:rsidRPr="00E11866">
        <w:rPr>
          <w:rFonts w:ascii="Times New Roman" w:hAnsi="Times New Roman" w:cs="Times New Roman"/>
          <w:sz w:val="24"/>
          <w:szCs w:val="24"/>
        </w:rPr>
        <w:t>kazovateľ</w:t>
      </w:r>
      <w:r w:rsidR="00E66BB3" w:rsidRPr="00E11866">
        <w:rPr>
          <w:rFonts w:ascii="Times New Roman" w:hAnsi="Times New Roman" w:cs="Times New Roman"/>
          <w:sz w:val="24"/>
          <w:szCs w:val="24"/>
        </w:rPr>
        <w:t>a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F43A7D" w:rsidRPr="00E11866">
        <w:rPr>
          <w:rFonts w:ascii="Times New Roman" w:hAnsi="Times New Roman" w:cs="Times New Roman"/>
          <w:sz w:val="24"/>
          <w:szCs w:val="24"/>
        </w:rPr>
        <w:t>ú</w:t>
      </w:r>
      <w:r w:rsidR="00113EF7" w:rsidRPr="00E11866">
        <w:rPr>
          <w:rFonts w:ascii="Times New Roman" w:hAnsi="Times New Roman" w:cs="Times New Roman"/>
          <w:sz w:val="24"/>
          <w:szCs w:val="24"/>
        </w:rPr>
        <w:t>spor</w:t>
      </w:r>
      <w:r w:rsidR="00146FF7" w:rsidRPr="00E11866">
        <w:rPr>
          <w:rFonts w:ascii="Times New Roman" w:hAnsi="Times New Roman" w:cs="Times New Roman"/>
          <w:sz w:val="24"/>
          <w:szCs w:val="24"/>
        </w:rPr>
        <w:t>y</w:t>
      </w:r>
      <w:r w:rsidR="00F43A7D" w:rsidRPr="00E11866">
        <w:rPr>
          <w:rFonts w:ascii="Times New Roman" w:hAnsi="Times New Roman" w:cs="Times New Roman"/>
          <w:sz w:val="24"/>
          <w:szCs w:val="24"/>
        </w:rPr>
        <w:t xml:space="preserve"> produkcie emisií NO</w:t>
      </w:r>
      <w:r w:rsidR="00F43A7D"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43A7D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E66BB3" w:rsidRPr="00E11866">
        <w:rPr>
          <w:rFonts w:ascii="Times New Roman" w:hAnsi="Times New Roman" w:cs="Times New Roman"/>
          <w:sz w:val="24"/>
          <w:szCs w:val="24"/>
        </w:rPr>
        <w:t>uvedeného</w:t>
      </w:r>
      <w:r w:rsidR="00113EF7" w:rsidRPr="00E11866">
        <w:rPr>
          <w:rFonts w:ascii="Times New Roman" w:hAnsi="Times New Roman" w:cs="Times New Roman"/>
          <w:sz w:val="24"/>
          <w:szCs w:val="24"/>
        </w:rPr>
        <w:t xml:space="preserve"> v rámci CBA 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by mala </w:t>
      </w:r>
      <w:r w:rsidR="00E66BB3" w:rsidRPr="00E11866">
        <w:rPr>
          <w:rFonts w:ascii="Times New Roman" w:hAnsi="Times New Roman" w:cs="Times New Roman"/>
          <w:sz w:val="24"/>
          <w:szCs w:val="24"/>
        </w:rPr>
        <w:t xml:space="preserve">v roku 2022 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dosiahnuť </w:t>
      </w:r>
      <w:r w:rsidR="00F43A7D" w:rsidRPr="00E11866">
        <w:rPr>
          <w:rFonts w:ascii="Times New Roman" w:eastAsia="Times New Roman" w:hAnsi="Times New Roman" w:cs="Times New Roman"/>
          <w:sz w:val="24"/>
          <w:szCs w:val="24"/>
          <w:lang w:eastAsia="sk-SK"/>
        </w:rPr>
        <w:t>1,645 ton</w:t>
      </w:r>
      <w:r w:rsidR="005B44B2" w:rsidRPr="00E118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</w:t>
      </w:r>
      <w:r w:rsidR="003F5A2D" w:rsidRPr="00E1186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F5A2D" w:rsidRPr="00E11866">
        <w:rPr>
          <w:rFonts w:ascii="Times New Roman" w:hAnsi="Times New Roman" w:cs="Times New Roman"/>
          <w:sz w:val="24"/>
          <w:szCs w:val="24"/>
        </w:rPr>
        <w:t xml:space="preserve">ukazovateľ úspor produkcie emisií </w:t>
      </w:r>
      <w:r w:rsidR="003F5A2D" w:rsidRPr="00E11866">
        <w:rPr>
          <w:rFonts w:ascii="Times New Roman" w:hAnsi="Times New Roman" w:cs="Times New Roman"/>
          <w:sz w:val="24"/>
        </w:rPr>
        <w:t>PM</w:t>
      </w:r>
      <w:r w:rsidR="003F5A2D" w:rsidRPr="00E11866">
        <w:rPr>
          <w:rFonts w:ascii="Times New Roman" w:hAnsi="Times New Roman" w:cs="Times New Roman"/>
          <w:vertAlign w:val="subscript"/>
        </w:rPr>
        <w:t>10</w:t>
      </w:r>
      <w:r w:rsidR="003F5A2D" w:rsidRPr="00E11866">
        <w:rPr>
          <w:rFonts w:ascii="Times New Roman" w:hAnsi="Times New Roman" w:cs="Times New Roman"/>
          <w:sz w:val="24"/>
          <w:szCs w:val="24"/>
        </w:rPr>
        <w:t xml:space="preserve"> by mal </w:t>
      </w:r>
      <w:r w:rsidR="00E66BB3" w:rsidRPr="00E11866">
        <w:rPr>
          <w:rFonts w:ascii="Times New Roman" w:hAnsi="Times New Roman" w:cs="Times New Roman"/>
          <w:sz w:val="24"/>
          <w:szCs w:val="24"/>
        </w:rPr>
        <w:t xml:space="preserve">v roku 2022 </w:t>
      </w:r>
      <w:r w:rsidR="003F5A2D" w:rsidRPr="00E11866">
        <w:rPr>
          <w:rFonts w:ascii="Times New Roman" w:hAnsi="Times New Roman" w:cs="Times New Roman"/>
          <w:sz w:val="24"/>
          <w:szCs w:val="24"/>
        </w:rPr>
        <w:t xml:space="preserve">dosiahnuť hodnotu 0,116 ton. 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Podľa poslednej monitorovacej správy úspora </w:t>
      </w:r>
      <w:r w:rsidR="003F5A2D" w:rsidRPr="00E11866">
        <w:rPr>
          <w:rFonts w:ascii="Times New Roman" w:hAnsi="Times New Roman" w:cs="Times New Roman"/>
          <w:sz w:val="24"/>
          <w:szCs w:val="24"/>
        </w:rPr>
        <w:t>produkcie emisie NO</w:t>
      </w:r>
      <w:r w:rsidR="003F5A2D" w:rsidRPr="00E1186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146FF7" w:rsidRPr="00E11866">
        <w:rPr>
          <w:rFonts w:ascii="Times New Roman" w:hAnsi="Times New Roman" w:cs="Times New Roman"/>
          <w:sz w:val="24"/>
          <w:szCs w:val="24"/>
        </w:rPr>
        <w:t>v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 októbr</w:t>
      </w:r>
      <w:r w:rsidR="00146FF7" w:rsidRPr="00E11866">
        <w:rPr>
          <w:rFonts w:ascii="Times New Roman" w:hAnsi="Times New Roman" w:cs="Times New Roman"/>
          <w:sz w:val="24"/>
          <w:szCs w:val="24"/>
        </w:rPr>
        <w:t>i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 2021 činila </w:t>
      </w:r>
      <w:r w:rsidRPr="00E11866">
        <w:rPr>
          <w:rFonts w:ascii="Times New Roman" w:hAnsi="Times New Roman" w:cs="Times New Roman"/>
          <w:sz w:val="24"/>
          <w:szCs w:val="24"/>
        </w:rPr>
        <w:t>1,75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ton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, t. j. </w:t>
      </w:r>
      <w:r w:rsidRPr="00E11866">
        <w:rPr>
          <w:rFonts w:ascii="Times New Roman" w:hAnsi="Times New Roman" w:cs="Times New Roman"/>
          <w:sz w:val="24"/>
          <w:szCs w:val="24"/>
        </w:rPr>
        <w:t>106,38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 % cieľovej hodnoty, </w:t>
      </w:r>
      <w:r w:rsidR="00E66BB3" w:rsidRPr="00E11866">
        <w:rPr>
          <w:rFonts w:ascii="Times New Roman" w:hAnsi="Times New Roman" w:cs="Times New Roman"/>
          <w:sz w:val="24"/>
          <w:szCs w:val="24"/>
        </w:rPr>
        <w:t xml:space="preserve">v prípade </w:t>
      </w:r>
      <w:r w:rsidR="005B44B2" w:rsidRPr="00E11866">
        <w:rPr>
          <w:rFonts w:ascii="Times New Roman" w:hAnsi="Times New Roman" w:cs="Times New Roman"/>
          <w:sz w:val="24"/>
          <w:szCs w:val="24"/>
        </w:rPr>
        <w:t xml:space="preserve">ukazovateľa </w:t>
      </w:r>
      <w:r w:rsidR="00E66BB3" w:rsidRPr="00E11866">
        <w:rPr>
          <w:rFonts w:ascii="Times New Roman" w:hAnsi="Times New Roman" w:cs="Times New Roman"/>
          <w:sz w:val="24"/>
          <w:szCs w:val="24"/>
        </w:rPr>
        <w:t xml:space="preserve">úspor produkcie emisií </w:t>
      </w:r>
      <w:r w:rsidR="00E66BB3" w:rsidRPr="00E11866">
        <w:rPr>
          <w:rFonts w:ascii="Times New Roman" w:hAnsi="Times New Roman" w:cs="Times New Roman"/>
          <w:sz w:val="24"/>
        </w:rPr>
        <w:t>PM</w:t>
      </w:r>
      <w:r w:rsidR="00E66BB3" w:rsidRPr="00E11866">
        <w:rPr>
          <w:rFonts w:ascii="Times New Roman" w:hAnsi="Times New Roman" w:cs="Times New Roman"/>
          <w:vertAlign w:val="subscript"/>
        </w:rPr>
        <w:t>10</w:t>
      </w:r>
      <w:r w:rsidR="00E66BB3" w:rsidRPr="00E11866">
        <w:rPr>
          <w:rFonts w:ascii="Times New Roman" w:hAnsi="Times New Roman" w:cs="Times New Roman"/>
          <w:sz w:val="24"/>
          <w:szCs w:val="24"/>
        </w:rPr>
        <w:t xml:space="preserve"> bola miera plnenia </w:t>
      </w:r>
      <w:r w:rsidR="005B44B2" w:rsidRPr="00E11866">
        <w:rPr>
          <w:rFonts w:ascii="Times New Roman" w:hAnsi="Times New Roman" w:cs="Times New Roman"/>
          <w:sz w:val="24"/>
          <w:szCs w:val="24"/>
        </w:rPr>
        <w:t>na</w:t>
      </w:r>
      <w:r w:rsidR="00E66BB3" w:rsidRPr="00E11866">
        <w:rPr>
          <w:rFonts w:ascii="Times New Roman" w:hAnsi="Times New Roman" w:cs="Times New Roman"/>
          <w:sz w:val="24"/>
          <w:szCs w:val="24"/>
        </w:rPr>
        <w:t> 127, 59 %</w:t>
      </w:r>
      <w:r w:rsidR="005B44B2" w:rsidRPr="00E11866">
        <w:rPr>
          <w:rFonts w:ascii="Times New Roman" w:hAnsi="Times New Roman" w:cs="Times New Roman"/>
          <w:sz w:val="24"/>
          <w:szCs w:val="24"/>
        </w:rPr>
        <w:t xml:space="preserve"> cieľovej hodnoty</w:t>
      </w:r>
      <w:r w:rsidR="00E66BB3" w:rsidRPr="00E11866">
        <w:rPr>
          <w:rFonts w:ascii="Times New Roman" w:hAnsi="Times New Roman" w:cs="Times New Roman"/>
          <w:sz w:val="24"/>
          <w:szCs w:val="24"/>
        </w:rPr>
        <w:t>. Naplnenie merateľných ukazovateľov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A114AE" w:rsidRPr="00E11866">
        <w:rPr>
          <w:rFonts w:ascii="Times New Roman" w:hAnsi="Times New Roman" w:cs="Times New Roman"/>
          <w:sz w:val="24"/>
          <w:szCs w:val="24"/>
        </w:rPr>
        <w:t>má</w:t>
      </w:r>
      <w:r w:rsidR="006D7121" w:rsidRPr="00E11866">
        <w:rPr>
          <w:rFonts w:ascii="Times New Roman" w:hAnsi="Times New Roman" w:cs="Times New Roman"/>
          <w:sz w:val="24"/>
          <w:szCs w:val="24"/>
        </w:rPr>
        <w:t xml:space="preserve"> nastať v roku 2022. Monitorovacia správa neindikovala problém pri dosiahnutí cieľovej hodnoty daného ukazovateľa. </w:t>
      </w:r>
    </w:p>
    <w:p w14:paraId="14AFF979" w14:textId="77777777" w:rsidR="006D7121" w:rsidRPr="00E11866" w:rsidRDefault="006D7121" w:rsidP="006D71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0262EF" w14:textId="77777777" w:rsidR="00AE3B16" w:rsidRPr="00E11866" w:rsidRDefault="00F83778" w:rsidP="00F8377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rámci predmetného dopadového hodnotenia </w:t>
      </w:r>
      <w:r w:rsidR="00F921A3" w:rsidRPr="00E11866">
        <w:rPr>
          <w:rFonts w:ascii="Times New Roman" w:hAnsi="Times New Roman" w:cs="Times New Roman"/>
          <w:sz w:val="24"/>
          <w:szCs w:val="24"/>
        </w:rPr>
        <w:t xml:space="preserve">existuje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značná odlišnosť pri kalkulácií environmentálnych prvkov </w:t>
      </w:r>
      <w:r w:rsidR="00A57FA9" w:rsidRPr="00E11866">
        <w:rPr>
          <w:rFonts w:ascii="Times New Roman" w:hAnsi="Times New Roman" w:cs="Times New Roman"/>
          <w:bCs/>
          <w:sz w:val="24"/>
          <w:szCs w:val="24"/>
        </w:rPr>
        <w:t xml:space="preserve">v porovnaní s pôvodnou verziou CBA </w:t>
      </w:r>
      <w:r w:rsidRPr="00E11866">
        <w:rPr>
          <w:rFonts w:ascii="Times New Roman" w:hAnsi="Times New Roman" w:cs="Times New Roman"/>
          <w:bCs/>
          <w:sz w:val="24"/>
          <w:szCs w:val="24"/>
        </w:rPr>
        <w:t>spočíva</w:t>
      </w:r>
      <w:r w:rsidR="00F921A3" w:rsidRPr="00E11866">
        <w:rPr>
          <w:rFonts w:ascii="Times New Roman" w:hAnsi="Times New Roman" w:cs="Times New Roman"/>
          <w:bCs/>
          <w:sz w:val="24"/>
          <w:szCs w:val="24"/>
        </w:rPr>
        <w:t>júca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vo väčšej miere detailnosti</w:t>
      </w:r>
      <w:r w:rsidR="00A57FA9" w:rsidRPr="00E11866">
        <w:rPr>
          <w:rFonts w:ascii="Times New Roman" w:hAnsi="Times New Roman" w:cs="Times New Roman"/>
          <w:bCs/>
          <w:sz w:val="24"/>
          <w:szCs w:val="24"/>
        </w:rPr>
        <w:t>. Rozdiely</w:t>
      </w:r>
      <w:r w:rsidR="00123F79" w:rsidRPr="00E11866">
        <w:rPr>
          <w:rFonts w:ascii="Times New Roman" w:hAnsi="Times New Roman" w:cs="Times New Roman"/>
          <w:bCs/>
          <w:sz w:val="24"/>
          <w:szCs w:val="24"/>
        </w:rPr>
        <w:t xml:space="preserve"> s</w:t>
      </w:r>
      <w:r w:rsidR="00A57FA9" w:rsidRPr="00E11866">
        <w:rPr>
          <w:rFonts w:ascii="Times New Roman" w:hAnsi="Times New Roman" w:cs="Times New Roman"/>
          <w:bCs/>
          <w:sz w:val="24"/>
          <w:szCs w:val="24"/>
        </w:rPr>
        <w:t>počíva</w:t>
      </w:r>
      <w:r w:rsidR="00123F79" w:rsidRPr="00E11866">
        <w:rPr>
          <w:rFonts w:ascii="Times New Roman" w:hAnsi="Times New Roman" w:cs="Times New Roman"/>
          <w:bCs/>
          <w:sz w:val="24"/>
          <w:szCs w:val="24"/>
        </w:rPr>
        <w:t>jú predovšetkým v týchto aspektoch:</w:t>
      </w:r>
    </w:p>
    <w:p w14:paraId="7C9A4BB4" w14:textId="06CB3396" w:rsidR="00AE3B16" w:rsidRPr="00E11866" w:rsidRDefault="00123F79" w:rsidP="00AE3B16">
      <w:pPr>
        <w:pStyle w:val="Odsekzoznamu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Aplikuje sa m</w:t>
      </w:r>
      <w:r w:rsidR="00AE3B16" w:rsidRPr="00E11866">
        <w:rPr>
          <w:rFonts w:ascii="Times New Roman" w:hAnsi="Times New Roman" w:cs="Times New Roman"/>
          <w:bCs/>
          <w:sz w:val="24"/>
          <w:szCs w:val="24"/>
        </w:rPr>
        <w:t>iera v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>ykazovani</w:t>
      </w:r>
      <w:r w:rsidR="00AE3B16" w:rsidRPr="00E11866">
        <w:rPr>
          <w:rFonts w:ascii="Times New Roman" w:hAnsi="Times New Roman" w:cs="Times New Roman"/>
          <w:bCs/>
          <w:sz w:val="24"/>
          <w:szCs w:val="24"/>
        </w:rPr>
        <w:t>a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 xml:space="preserve"> spotreby pohonných látok vozidiel cestnej dopravy na rôzne kategórie vozidiel, čo </w:t>
      </w:r>
      <w:r w:rsidR="00AE3B16" w:rsidRPr="00E11866">
        <w:rPr>
          <w:rFonts w:ascii="Times New Roman" w:hAnsi="Times New Roman" w:cs="Times New Roman"/>
          <w:bCs/>
          <w:sz w:val="24"/>
          <w:szCs w:val="24"/>
        </w:rPr>
        <w:t>v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 xml:space="preserve"> pôvodne spracovanej CBA </w:t>
      </w:r>
      <w:r w:rsidRPr="00E11866">
        <w:rPr>
          <w:rFonts w:ascii="Times New Roman" w:hAnsi="Times New Roman" w:cs="Times New Roman"/>
          <w:bCs/>
          <w:sz w:val="24"/>
          <w:szCs w:val="24"/>
        </w:rPr>
        <w:t>absentovalo.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6573346" w14:textId="1F379306" w:rsidR="00AE3B16" w:rsidRPr="00E11866" w:rsidRDefault="00A114AE" w:rsidP="00AE3B16">
      <w:pPr>
        <w:pStyle w:val="Odsekzoznamu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Usudzuje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>me</w:t>
      </w:r>
      <w:r w:rsidR="00123F79" w:rsidRPr="00E11866">
        <w:rPr>
          <w:rFonts w:ascii="Times New Roman" w:hAnsi="Times New Roman" w:cs="Times New Roman"/>
          <w:bCs/>
          <w:sz w:val="24"/>
          <w:szCs w:val="24"/>
        </w:rPr>
        <w:t>, že v</w:t>
      </w:r>
      <w:r w:rsidR="00146FF7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23F79" w:rsidRPr="00E11866">
        <w:rPr>
          <w:rFonts w:ascii="Times New Roman" w:hAnsi="Times New Roman" w:cs="Times New Roman"/>
          <w:bCs/>
          <w:sz w:val="24"/>
          <w:szCs w:val="24"/>
        </w:rPr>
        <w:t xml:space="preserve">emisnej štúdii, ktorá bola východiskom pre kvantifikovanie environmentálnych prínosov v rámci CBA, </w:t>
      </w:r>
      <w:r w:rsidR="00AE3B16" w:rsidRPr="00E11866">
        <w:rPr>
          <w:rFonts w:ascii="Times New Roman" w:hAnsi="Times New Roman" w:cs="Times New Roman"/>
          <w:bCs/>
          <w:sz w:val="24"/>
          <w:szCs w:val="24"/>
        </w:rPr>
        <w:t>bol zvolený</w:t>
      </w:r>
      <w:r w:rsidR="00E039EF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 xml:space="preserve">odlišný prístup kvantifikácie emisií </w:t>
      </w:r>
      <w:r w:rsidR="00163CA0" w:rsidRPr="00E11866">
        <w:rPr>
          <w:rFonts w:ascii="Times New Roman" w:hAnsi="Times New Roman" w:cs="Times New Roman"/>
          <w:sz w:val="24"/>
          <w:szCs w:val="24"/>
        </w:rPr>
        <w:t>NO</w:t>
      </w:r>
      <w:r w:rsidR="00163CA0" w:rsidRPr="00E11866">
        <w:rPr>
          <w:rFonts w:ascii="Times New Roman" w:hAnsi="Times New Roman" w:cs="Times New Roman"/>
          <w:vertAlign w:val="subscript"/>
        </w:rPr>
        <w:t>2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39EF" w:rsidRPr="00E11866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163CA0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="006D2934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.</w:t>
      </w:r>
      <w:r w:rsidR="00AE3B16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2934" w:rsidRPr="00E11866">
        <w:rPr>
          <w:rFonts w:ascii="Times New Roman" w:hAnsi="Times New Roman" w:cs="Times New Roman"/>
          <w:bCs/>
          <w:sz w:val="24"/>
          <w:szCs w:val="24"/>
        </w:rPr>
        <w:t xml:space="preserve">Spôsob </w:t>
      </w:r>
      <w:r w:rsidR="002C170F" w:rsidRPr="00E11866">
        <w:rPr>
          <w:rFonts w:ascii="Times New Roman" w:hAnsi="Times New Roman" w:cs="Times New Roman"/>
          <w:bCs/>
          <w:sz w:val="24"/>
          <w:szCs w:val="24"/>
        </w:rPr>
        <w:t>kvantifikácie</w:t>
      </w:r>
      <w:r w:rsidR="00AE3B16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D2934" w:rsidRPr="00E11866">
        <w:rPr>
          <w:rFonts w:ascii="Times New Roman" w:hAnsi="Times New Roman" w:cs="Times New Roman"/>
          <w:bCs/>
          <w:sz w:val="24"/>
          <w:szCs w:val="24"/>
        </w:rPr>
        <w:t>však nevieme</w:t>
      </w:r>
      <w:r w:rsidR="00AE3B16" w:rsidRPr="00E11866">
        <w:rPr>
          <w:rFonts w:ascii="Times New Roman" w:hAnsi="Times New Roman" w:cs="Times New Roman"/>
          <w:bCs/>
          <w:sz w:val="24"/>
          <w:szCs w:val="24"/>
        </w:rPr>
        <w:t xml:space="preserve"> overiť</w:t>
      </w:r>
      <w:r w:rsidR="002C170F" w:rsidRPr="00E11866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170F" w:rsidRPr="00E11866">
        <w:rPr>
          <w:rFonts w:ascii="Times New Roman" w:hAnsi="Times New Roman" w:cs="Times New Roman"/>
          <w:bCs/>
          <w:sz w:val="24"/>
          <w:szCs w:val="24"/>
        </w:rPr>
        <w:t xml:space="preserve">následne </w:t>
      </w:r>
      <w:r w:rsidR="00D10596" w:rsidRPr="00E11866">
        <w:rPr>
          <w:rFonts w:ascii="Times New Roman" w:hAnsi="Times New Roman" w:cs="Times New Roman"/>
          <w:bCs/>
          <w:sz w:val="24"/>
          <w:szCs w:val="24"/>
        </w:rPr>
        <w:t xml:space="preserve">adekvátne </w:t>
      </w:r>
      <w:r w:rsidR="002C170F" w:rsidRPr="00E11866">
        <w:rPr>
          <w:rFonts w:ascii="Times New Roman" w:hAnsi="Times New Roman" w:cs="Times New Roman"/>
          <w:bCs/>
          <w:sz w:val="24"/>
          <w:szCs w:val="24"/>
        </w:rPr>
        <w:t>porovnať so skutočnosťou</w:t>
      </w:r>
      <w:r w:rsidR="00163CA0"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E039EF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</w:p>
    <w:p w14:paraId="1A56DA13" w14:textId="5CB1809E" w:rsidR="00B7201E" w:rsidRPr="00E11866" w:rsidRDefault="00F83778" w:rsidP="00B7201E">
      <w:pPr>
        <w:pStyle w:val="Odsekzoznamu"/>
        <w:numPr>
          <w:ilvl w:val="0"/>
          <w:numId w:val="4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 rámci aktuálneho environmentálneho posudzovania projektov cestnej infraštruktúry sa posudzuje látka pevnej (tuhej) </w:t>
      </w:r>
      <w:r w:rsidR="00F436D6" w:rsidRPr="00E11866">
        <w:rPr>
          <w:rFonts w:ascii="Times New Roman" w:hAnsi="Times New Roman" w:cs="Times New Roman"/>
          <w:bCs/>
          <w:sz w:val="24"/>
          <w:szCs w:val="24"/>
        </w:rPr>
        <w:t xml:space="preserve">prachovej </w:t>
      </w:r>
      <w:r w:rsidRPr="00E11866">
        <w:rPr>
          <w:rFonts w:ascii="Times New Roman" w:hAnsi="Times New Roman" w:cs="Times New Roman"/>
          <w:bCs/>
          <w:sz w:val="24"/>
          <w:szCs w:val="24"/>
        </w:rPr>
        <w:t>častice označovanej ako PM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7201E" w:rsidRPr="00E11866">
        <w:rPr>
          <w:rFonts w:ascii="Times New Roman" w:hAnsi="Times New Roman" w:cs="Times New Roman"/>
          <w:bCs/>
          <w:sz w:val="24"/>
          <w:szCs w:val="24"/>
        </w:rPr>
        <w:t>V čase predkladania projektu sa posudzovala látka PM</w:t>
      </w:r>
      <w:r w:rsidR="00B7201E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="00B7201E" w:rsidRPr="00E11866">
        <w:rPr>
          <w:rFonts w:ascii="Times New Roman" w:hAnsi="Times New Roman" w:cs="Times New Roman"/>
          <w:bCs/>
          <w:sz w:val="24"/>
          <w:szCs w:val="24"/>
        </w:rPr>
        <w:t>, ktorá predstavuje veľkosť častice do 10</w:t>
      </w:r>
      <w:r w:rsidR="00146FF7" w:rsidRPr="00E11866">
        <w:rPr>
          <w:rFonts w:ascii="Times New Roman" w:hAnsi="Times New Roman" w:cs="Times New Roman"/>
          <w:bCs/>
          <w:sz w:val="24"/>
          <w:szCs w:val="24"/>
        </w:rPr>
        <w:t> </w:t>
      </w:r>
      <w:r w:rsidR="00B7201E" w:rsidRPr="00E11866">
        <w:rPr>
          <w:rFonts w:ascii="Times New Roman" w:hAnsi="Times New Roman" w:cs="Times New Roman"/>
          <w:bCs/>
          <w:sz w:val="24"/>
          <w:szCs w:val="24"/>
        </w:rPr>
        <w:t>mikrometrov (t.</w:t>
      </w:r>
      <w:r w:rsidR="00146FF7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201E" w:rsidRPr="00E11866">
        <w:rPr>
          <w:rFonts w:ascii="Times New Roman" w:hAnsi="Times New Roman" w:cs="Times New Roman"/>
          <w:bCs/>
          <w:sz w:val="24"/>
          <w:szCs w:val="24"/>
        </w:rPr>
        <w:t>j.</w:t>
      </w:r>
      <w:r w:rsidR="00146FF7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7201E" w:rsidRPr="00E11866">
        <w:rPr>
          <w:rFonts w:ascii="Times New Roman" w:hAnsi="Times New Roman" w:cs="Times New Roman"/>
          <w:bCs/>
          <w:sz w:val="24"/>
          <w:szCs w:val="24"/>
        </w:rPr>
        <w:t>tisícina milimetra), to znamená, že PM</w:t>
      </w:r>
      <w:r w:rsidR="00B7201E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="00B7201E" w:rsidRPr="00E11866">
        <w:rPr>
          <w:rFonts w:ascii="Times New Roman" w:hAnsi="Times New Roman" w:cs="Times New Roman"/>
          <w:bCs/>
          <w:sz w:val="24"/>
          <w:szCs w:val="24"/>
        </w:rPr>
        <w:t xml:space="preserve"> je ukazovateľ prašnosti v ovzduší s rozmerom častíc pod 2,5 mikrometrov. Z tohto dôvodu nastala istá miera odlišnosti pri preuk</w:t>
      </w:r>
      <w:r w:rsidR="00146FF7" w:rsidRPr="00E11866">
        <w:rPr>
          <w:rFonts w:ascii="Times New Roman" w:hAnsi="Times New Roman" w:cs="Times New Roman"/>
          <w:bCs/>
          <w:sz w:val="24"/>
          <w:szCs w:val="24"/>
        </w:rPr>
        <w:t>azovaní</w:t>
      </w:r>
      <w:r w:rsidR="00B7201E" w:rsidRPr="00E11866">
        <w:rPr>
          <w:rFonts w:ascii="Times New Roman" w:hAnsi="Times New Roman" w:cs="Times New Roman"/>
          <w:bCs/>
          <w:sz w:val="24"/>
          <w:szCs w:val="24"/>
        </w:rPr>
        <w:t xml:space="preserve"> výsledkov projektu z hľadiska prvku pevnej častice (PM).</w:t>
      </w:r>
    </w:p>
    <w:p w14:paraId="10F8D5FC" w14:textId="77777777" w:rsidR="00F921A3" w:rsidRPr="00E11866" w:rsidRDefault="00F921A3" w:rsidP="00B7201E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35D82C" w14:textId="6AD02005" w:rsidR="00B91144" w:rsidRPr="00E11866" w:rsidRDefault="00B91144" w:rsidP="00B911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 tabuľke nižšie uvádzame </w:t>
      </w:r>
      <w:r w:rsidR="00C77408" w:rsidRPr="00E11866">
        <w:rPr>
          <w:rFonts w:ascii="Times New Roman" w:hAnsi="Times New Roman" w:cs="Times New Roman"/>
          <w:bCs/>
          <w:sz w:val="24"/>
          <w:szCs w:val="24"/>
        </w:rPr>
        <w:t xml:space="preserve">pôvodné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projektové hodnoty a aktualizované hodnoty </w:t>
      </w:r>
      <w:r w:rsidR="00724F94" w:rsidRPr="00E11866">
        <w:rPr>
          <w:rFonts w:ascii="Times New Roman" w:hAnsi="Times New Roman" w:cs="Times New Roman"/>
          <w:bCs/>
          <w:sz w:val="24"/>
          <w:szCs w:val="24"/>
        </w:rPr>
        <w:t xml:space="preserve">látok znečisťujúcich </w:t>
      </w:r>
      <w:r w:rsidRPr="00E11866">
        <w:rPr>
          <w:rFonts w:ascii="Times New Roman" w:hAnsi="Times New Roman" w:cs="Times New Roman"/>
          <w:bCs/>
          <w:sz w:val="24"/>
          <w:szCs w:val="24"/>
        </w:rPr>
        <w:t>životné prostredi</w:t>
      </w:r>
      <w:r w:rsidR="00724F94" w:rsidRPr="00E11866">
        <w:rPr>
          <w:rFonts w:ascii="Times New Roman" w:hAnsi="Times New Roman" w:cs="Times New Roman"/>
          <w:bCs/>
          <w:sz w:val="24"/>
          <w:szCs w:val="24"/>
        </w:rPr>
        <w:t>e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v zmysle</w:t>
      </w:r>
      <w:r w:rsidR="00765014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aktualizovan</w:t>
      </w:r>
      <w:r w:rsidR="00507ABC" w:rsidRPr="00E11866">
        <w:rPr>
          <w:rFonts w:ascii="Times New Roman" w:hAnsi="Times New Roman" w:cs="Times New Roman"/>
          <w:b/>
          <w:bCs/>
          <w:sz w:val="24"/>
          <w:szCs w:val="24"/>
        </w:rPr>
        <w:t>ých verzií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prognóz dopravy</w:t>
      </w:r>
      <w:r w:rsidRPr="00E11866">
        <w:rPr>
          <w:rFonts w:ascii="Times New Roman" w:hAnsi="Times New Roman" w:cs="Times New Roman"/>
          <w:sz w:val="24"/>
          <w:szCs w:val="24"/>
        </w:rPr>
        <w:t xml:space="preserve">. </w:t>
      </w:r>
      <w:r w:rsidR="00507ABC" w:rsidRPr="00E11866">
        <w:rPr>
          <w:rFonts w:ascii="Times New Roman" w:hAnsi="Times New Roman" w:cs="Times New Roman"/>
          <w:sz w:val="24"/>
          <w:szCs w:val="24"/>
        </w:rPr>
        <w:t>Vplyv projektu na zmenu zne</w:t>
      </w:r>
      <w:r w:rsidR="004A0299" w:rsidRPr="00E11866">
        <w:rPr>
          <w:rFonts w:ascii="Times New Roman" w:hAnsi="Times New Roman" w:cs="Times New Roman"/>
          <w:sz w:val="24"/>
          <w:szCs w:val="24"/>
        </w:rPr>
        <w:t xml:space="preserve">čistenia životného prostredia </w:t>
      </w:r>
      <w:r w:rsidR="00507ABC" w:rsidRPr="00E11866">
        <w:rPr>
          <w:rFonts w:ascii="Times New Roman" w:hAnsi="Times New Roman" w:cs="Times New Roman"/>
          <w:sz w:val="24"/>
          <w:szCs w:val="24"/>
        </w:rPr>
        <w:t>bol posudzovaný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507ABC" w:rsidRPr="00E11866">
        <w:rPr>
          <w:rFonts w:ascii="Times New Roman" w:hAnsi="Times New Roman" w:cs="Times New Roman"/>
          <w:sz w:val="24"/>
          <w:szCs w:val="24"/>
        </w:rPr>
        <w:t xml:space="preserve">v dvoch </w:t>
      </w:r>
      <w:r w:rsidR="00F21F0B" w:rsidRPr="00E11866">
        <w:rPr>
          <w:rFonts w:ascii="Times New Roman" w:hAnsi="Times New Roman" w:cs="Times New Roman"/>
          <w:sz w:val="24"/>
          <w:szCs w:val="24"/>
        </w:rPr>
        <w:t>verziách</w:t>
      </w:r>
      <w:r w:rsidR="007839E3" w:rsidRPr="00E11866">
        <w:rPr>
          <w:rFonts w:ascii="Times New Roman" w:hAnsi="Times New Roman" w:cs="Times New Roman"/>
          <w:sz w:val="24"/>
          <w:szCs w:val="24"/>
        </w:rPr>
        <w:t xml:space="preserve"> – v</w:t>
      </w:r>
      <w:r w:rsidR="00724F94" w:rsidRPr="00E11866">
        <w:rPr>
          <w:rFonts w:ascii="Times New Roman" w:hAnsi="Times New Roman" w:cs="Times New Roman"/>
          <w:sz w:val="24"/>
          <w:szCs w:val="24"/>
        </w:rPr>
        <w:t xml:space="preserve">plyv </w:t>
      </w:r>
      <w:r w:rsidR="00507ABC" w:rsidRPr="00E11866">
        <w:rPr>
          <w:rFonts w:ascii="Times New Roman" w:hAnsi="Times New Roman" w:cs="Times New Roman"/>
          <w:sz w:val="24"/>
          <w:szCs w:val="24"/>
        </w:rPr>
        <w:t>projektu na životné prostredie v </w:t>
      </w:r>
      <w:r w:rsidR="007839E3" w:rsidRPr="00E11866">
        <w:rPr>
          <w:rFonts w:ascii="Times New Roman" w:hAnsi="Times New Roman" w:cs="Times New Roman"/>
          <w:sz w:val="24"/>
          <w:szCs w:val="24"/>
        </w:rPr>
        <w:t>kontexte</w:t>
      </w:r>
      <w:r w:rsidR="00507ABC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aktualizáci</w:t>
      </w:r>
      <w:r w:rsidR="00507ABC" w:rsidRPr="00E11866">
        <w:rPr>
          <w:rFonts w:ascii="Times New Roman" w:hAnsi="Times New Roman" w:cs="Times New Roman"/>
          <w:sz w:val="24"/>
          <w:szCs w:val="24"/>
        </w:rPr>
        <w:t>e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prognózy dopravy vo verzii č. 1 a</w:t>
      </w:r>
      <w:r w:rsidR="00507ABC" w:rsidRPr="00E11866">
        <w:rPr>
          <w:rFonts w:ascii="Times New Roman" w:hAnsi="Times New Roman" w:cs="Times New Roman"/>
          <w:sz w:val="24"/>
          <w:szCs w:val="24"/>
        </w:rPr>
        <w:t> </w:t>
      </w:r>
      <w:r w:rsidR="007839E3" w:rsidRPr="00E11866">
        <w:rPr>
          <w:rFonts w:ascii="Times New Roman" w:hAnsi="Times New Roman" w:cs="Times New Roman"/>
          <w:sz w:val="24"/>
          <w:szCs w:val="24"/>
        </w:rPr>
        <w:t>vplyv</w:t>
      </w:r>
      <w:r w:rsidR="00507ABC" w:rsidRPr="00E11866">
        <w:rPr>
          <w:rFonts w:ascii="Times New Roman" w:hAnsi="Times New Roman" w:cs="Times New Roman"/>
          <w:sz w:val="24"/>
          <w:szCs w:val="24"/>
        </w:rPr>
        <w:t xml:space="preserve"> projektu </w:t>
      </w:r>
      <w:r w:rsidR="007839E3" w:rsidRPr="00E11866">
        <w:rPr>
          <w:rFonts w:ascii="Times New Roman" w:hAnsi="Times New Roman" w:cs="Times New Roman"/>
          <w:sz w:val="24"/>
          <w:szCs w:val="24"/>
        </w:rPr>
        <w:t xml:space="preserve">vo väzbe na </w:t>
      </w:r>
      <w:r w:rsidR="00507ABC" w:rsidRPr="00E11866">
        <w:rPr>
          <w:rFonts w:ascii="Times New Roman" w:hAnsi="Times New Roman" w:cs="Times New Roman"/>
          <w:sz w:val="24"/>
          <w:szCs w:val="24"/>
        </w:rPr>
        <w:t>aktualizáci</w:t>
      </w:r>
      <w:r w:rsidR="007839E3" w:rsidRPr="00E11866">
        <w:rPr>
          <w:rFonts w:ascii="Times New Roman" w:hAnsi="Times New Roman" w:cs="Times New Roman"/>
          <w:sz w:val="24"/>
          <w:szCs w:val="24"/>
        </w:rPr>
        <w:t xml:space="preserve">u </w:t>
      </w:r>
      <w:r w:rsidRPr="00E11866">
        <w:rPr>
          <w:rFonts w:ascii="Times New Roman" w:hAnsi="Times New Roman" w:cs="Times New Roman"/>
          <w:sz w:val="24"/>
          <w:szCs w:val="24"/>
        </w:rPr>
        <w:t>prognózy dopravy vo verzii č. 2</w:t>
      </w:r>
      <w:r w:rsidR="007839E3" w:rsidRPr="00E11866">
        <w:rPr>
          <w:rFonts w:ascii="Times New Roman" w:hAnsi="Times New Roman" w:cs="Times New Roman"/>
          <w:sz w:val="24"/>
          <w:szCs w:val="24"/>
        </w:rPr>
        <w:t>.</w:t>
      </w:r>
      <w:r w:rsidR="00476CC9" w:rsidRPr="00E11866">
        <w:rPr>
          <w:rFonts w:ascii="Times New Roman" w:hAnsi="Times New Roman" w:cs="Times New Roman"/>
          <w:sz w:val="24"/>
          <w:szCs w:val="24"/>
        </w:rPr>
        <w:t xml:space="preserve"> Vzhľadom na to, že verzia č. 2 vychádzala z aktuálneho dopravného prieskumu zrealizovaného SSC v roku 2020 a prognóza dopravy bola tak stanovená na základe aktualizovaných hodnôt RPDI z roku 2020, kvantifikácia ukazovateľov v zmysle tejto verzie výpočtu je reálnejšia. 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B2EF97" w14:textId="77777777" w:rsidR="00E209E0" w:rsidRPr="00E11866" w:rsidRDefault="00E209E0" w:rsidP="00E209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9E6B5F" w14:textId="77777777" w:rsidR="00E209E0" w:rsidRPr="00E11866" w:rsidRDefault="00E209E0" w:rsidP="00E209E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Aplikovaním dvoch rôznych prístupov k aktualizácii prognózy dopravy sme dospeli k nasledovným hodnotám ukazovateľ</w:t>
      </w:r>
      <w:r w:rsidR="00700444" w:rsidRPr="00E11866">
        <w:rPr>
          <w:rFonts w:ascii="Times New Roman" w:hAnsi="Times New Roman" w:cs="Times New Roman"/>
          <w:sz w:val="24"/>
          <w:szCs w:val="24"/>
        </w:rPr>
        <w:t>ov</w:t>
      </w:r>
      <w:r w:rsidRPr="00E11866">
        <w:rPr>
          <w:rFonts w:ascii="Times New Roman" w:hAnsi="Times New Roman" w:cs="Times New Roman"/>
          <w:sz w:val="24"/>
          <w:szCs w:val="24"/>
        </w:rPr>
        <w:t xml:space="preserve"> výsledku daného projektu: </w:t>
      </w:r>
    </w:p>
    <w:p w14:paraId="4C89C433" w14:textId="77777777" w:rsidR="00F52352" w:rsidRPr="00E11866" w:rsidRDefault="00F52352" w:rsidP="00F5235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Mriekatabuky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992"/>
        <w:gridCol w:w="992"/>
        <w:gridCol w:w="993"/>
        <w:gridCol w:w="962"/>
      </w:tblGrid>
      <w:tr w:rsidR="006D7121" w:rsidRPr="00E11866" w14:paraId="72D2B5F9" w14:textId="77777777" w:rsidTr="00112817">
        <w:trPr>
          <w:trHeight w:val="426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C38A434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 xml:space="preserve">Kvantifikácia </w:t>
            </w:r>
            <w:r w:rsidR="00736133" w:rsidRPr="00E11866">
              <w:rPr>
                <w:rFonts w:ascii="Times New Roman" w:hAnsi="Times New Roman" w:cs="Times New Roman"/>
                <w:b/>
                <w:bCs/>
              </w:rPr>
              <w:t xml:space="preserve">výsledkového </w:t>
            </w:r>
            <w:r w:rsidRPr="00E11866">
              <w:rPr>
                <w:rFonts w:ascii="Times New Roman" w:hAnsi="Times New Roman" w:cs="Times New Roman"/>
                <w:b/>
                <w:bCs/>
              </w:rPr>
              <w:t>ukazovateľa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4004A44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A2DD159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AC4F11C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062BEB4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73AB8DD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6D7121" w:rsidRPr="00E11866" w14:paraId="523DD554" w14:textId="77777777" w:rsidTr="000F2910">
        <w:trPr>
          <w:trHeight w:val="483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FA6F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2E33A3C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Pôvodná verzia CBA</w:t>
            </w:r>
          </w:p>
        </w:tc>
      </w:tr>
      <w:tr w:rsidR="006D7121" w:rsidRPr="00E11866" w14:paraId="2B08767D" w14:textId="77777777" w:rsidTr="00112817">
        <w:trPr>
          <w:trHeight w:val="483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E6F0" w14:textId="77777777" w:rsidR="006D7121" w:rsidRPr="00E11866" w:rsidRDefault="006D7121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3C7C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1,855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3CD6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A4C5" w14:textId="77777777" w:rsidR="006D7121" w:rsidRPr="00E11866" w:rsidRDefault="0017241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1,645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2144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1,540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DF61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1,330</w:t>
            </w:r>
          </w:p>
        </w:tc>
      </w:tr>
      <w:tr w:rsidR="006D7121" w:rsidRPr="00E11866" w14:paraId="4D81C109" w14:textId="77777777" w:rsidTr="00112817">
        <w:trPr>
          <w:trHeight w:val="483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62C3" w14:textId="77777777" w:rsidR="006D7121" w:rsidRPr="00E11866" w:rsidRDefault="006D7121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10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CC60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4A53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84EFD" w14:textId="77777777" w:rsidR="006D7121" w:rsidRPr="00E11866" w:rsidRDefault="0017241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AE4B4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0,084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87FE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0,020</w:t>
            </w:r>
          </w:p>
        </w:tc>
      </w:tr>
      <w:tr w:rsidR="006D7121" w:rsidRPr="00E11866" w14:paraId="4FEEF03E" w14:textId="77777777" w:rsidTr="000F2910">
        <w:trPr>
          <w:trHeight w:val="45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76518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334DEFA2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1</w:t>
            </w:r>
          </w:p>
        </w:tc>
      </w:tr>
      <w:tr w:rsidR="006D7121" w:rsidRPr="00E11866" w14:paraId="610557DE" w14:textId="77777777" w:rsidTr="00112817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64ED" w14:textId="77777777" w:rsidR="006D7121" w:rsidRPr="00E11866" w:rsidRDefault="006D7121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88DF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2,895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DCBB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2,951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EC661" w14:textId="77777777" w:rsidR="006D7121" w:rsidRPr="00E11866" w:rsidRDefault="0017241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3,008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D45E9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3,065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F136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3,178</w:t>
            </w:r>
          </w:p>
        </w:tc>
      </w:tr>
      <w:tr w:rsidR="006D7121" w:rsidRPr="00E11866" w14:paraId="7860C89A" w14:textId="77777777" w:rsidTr="00112817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2C8" w14:textId="77777777" w:rsidR="006D7121" w:rsidRPr="00E11866" w:rsidRDefault="006D7121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5320B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C377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05C2F" w14:textId="77777777" w:rsidR="006D7121" w:rsidRPr="00E11866" w:rsidRDefault="0017241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5A81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0,106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E220" w14:textId="77777777" w:rsidR="006D7121" w:rsidRPr="00E11866" w:rsidRDefault="006D712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0,110</w:t>
            </w:r>
          </w:p>
        </w:tc>
      </w:tr>
      <w:tr w:rsidR="006D7121" w:rsidRPr="00E11866" w14:paraId="2962736D" w14:textId="77777777" w:rsidTr="000F2910">
        <w:trPr>
          <w:trHeight w:val="34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BA33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018012EB" w14:textId="77777777" w:rsidR="006D7121" w:rsidRPr="00E11866" w:rsidRDefault="006D7121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2</w:t>
            </w:r>
          </w:p>
        </w:tc>
      </w:tr>
      <w:tr w:rsidR="00EA6F3A" w:rsidRPr="00E11866" w14:paraId="22699720" w14:textId="77777777" w:rsidTr="00112817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DCF6" w14:textId="77777777" w:rsidR="00EA6F3A" w:rsidRPr="00E11866" w:rsidRDefault="00EA6F3A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AFD5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-3,565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D5419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-3,623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1522" w14:textId="77777777" w:rsidR="00EA6F3A" w:rsidRPr="00E11866" w:rsidRDefault="006447D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-3,683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68DC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-3,743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798A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-3,868</w:t>
            </w:r>
          </w:p>
        </w:tc>
      </w:tr>
      <w:tr w:rsidR="00EA6F3A" w:rsidRPr="00E11866" w14:paraId="6C0702FE" w14:textId="77777777" w:rsidTr="00112817">
        <w:trPr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60FE" w14:textId="77777777" w:rsidR="00EA6F3A" w:rsidRPr="00E11866" w:rsidRDefault="00EA6F3A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DD38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8B3B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20C4" w14:textId="77777777" w:rsidR="00EA6F3A" w:rsidRPr="00E11866" w:rsidRDefault="006447D9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2B9E0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-0,136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18277" w14:textId="77777777" w:rsidR="00EA6F3A" w:rsidRPr="00E11866" w:rsidRDefault="00EA6F3A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-0,141</w:t>
            </w:r>
          </w:p>
        </w:tc>
      </w:tr>
    </w:tbl>
    <w:p w14:paraId="640ABC76" w14:textId="77777777" w:rsidR="00C74177" w:rsidRPr="00E11866" w:rsidRDefault="00C74177" w:rsidP="003B0A63">
      <w:pPr>
        <w:spacing w:after="0" w:line="276" w:lineRule="auto"/>
        <w:jc w:val="both"/>
        <w:rPr>
          <w:rFonts w:ascii="Arial" w:eastAsia="Times New Roman" w:hAnsi="Arial" w:cs="Arial"/>
          <w:sz w:val="16"/>
          <w:szCs w:val="16"/>
          <w:lang w:eastAsia="sk-SK"/>
        </w:rPr>
      </w:pPr>
    </w:p>
    <w:p w14:paraId="0AECF42E" w14:textId="3A74876C" w:rsidR="00835D9A" w:rsidRPr="00E11866" w:rsidRDefault="00D47453" w:rsidP="00D474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scenári „bez projektu“ by sa žiadna </w:t>
      </w:r>
      <w:r w:rsidR="00835D9A" w:rsidRPr="00E11866">
        <w:rPr>
          <w:rFonts w:ascii="Times New Roman" w:hAnsi="Times New Roman" w:cs="Times New Roman"/>
          <w:sz w:val="24"/>
          <w:szCs w:val="24"/>
        </w:rPr>
        <w:t>úspora produkcie emisií NO</w:t>
      </w:r>
      <w:r w:rsidR="00835D9A"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D6BFC" w:rsidRPr="00E11866">
        <w:rPr>
          <w:rFonts w:ascii="Times New Roman" w:hAnsi="Times New Roman" w:cs="Times New Roman"/>
          <w:sz w:val="24"/>
          <w:szCs w:val="24"/>
        </w:rPr>
        <w:t xml:space="preserve"> a </w:t>
      </w:r>
      <w:r w:rsidR="00C206EF" w:rsidRPr="00E11866">
        <w:rPr>
          <w:rFonts w:ascii="Times New Roman" w:hAnsi="Times New Roman" w:cs="Times New Roman"/>
          <w:sz w:val="24"/>
          <w:szCs w:val="24"/>
        </w:rPr>
        <w:t>PM</w:t>
      </w:r>
      <w:r w:rsidR="00C206EF"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(</w:t>
      </w:r>
      <w:r w:rsidR="00C206EF"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C206EF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="00C206EF" w:rsidRPr="00E11866">
        <w:rPr>
          <w:rFonts w:ascii="Times New Roman" w:hAnsi="Times New Roman" w:cs="Times New Roman"/>
          <w:bCs/>
          <w:sz w:val="24"/>
          <w:szCs w:val="24"/>
        </w:rPr>
        <w:t>)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 xml:space="preserve">nedosiahla, </w:t>
      </w:r>
      <w:r w:rsidR="00835D9A" w:rsidRPr="00E11866">
        <w:rPr>
          <w:rFonts w:ascii="Times New Roman" w:hAnsi="Times New Roman" w:cs="Times New Roman"/>
          <w:sz w:val="24"/>
          <w:szCs w:val="24"/>
        </w:rPr>
        <w:t xml:space="preserve">nakoľko vplyvom rastu intenzity dopravy </w:t>
      </w:r>
      <w:r w:rsidR="00AD7579" w:rsidRPr="00E11866">
        <w:rPr>
          <w:rFonts w:ascii="Times New Roman" w:hAnsi="Times New Roman" w:cs="Times New Roman"/>
          <w:sz w:val="24"/>
          <w:szCs w:val="24"/>
        </w:rPr>
        <w:t>na pôvodne</w:t>
      </w:r>
      <w:r w:rsidR="001D3C56" w:rsidRPr="00E11866">
        <w:rPr>
          <w:rFonts w:ascii="Times New Roman" w:hAnsi="Times New Roman" w:cs="Times New Roman"/>
          <w:sz w:val="24"/>
          <w:szCs w:val="24"/>
        </w:rPr>
        <w:t>j</w:t>
      </w:r>
      <w:r w:rsidR="00AD7579" w:rsidRPr="00E11866">
        <w:rPr>
          <w:rFonts w:ascii="Times New Roman" w:hAnsi="Times New Roman" w:cs="Times New Roman"/>
          <w:sz w:val="24"/>
          <w:szCs w:val="24"/>
        </w:rPr>
        <w:t xml:space="preserve"> trase bez realizácie obchvatu </w:t>
      </w:r>
      <w:r w:rsidR="00835D9A" w:rsidRPr="00E11866">
        <w:rPr>
          <w:rFonts w:ascii="Times New Roman" w:hAnsi="Times New Roman" w:cs="Times New Roman"/>
          <w:sz w:val="24"/>
          <w:szCs w:val="24"/>
        </w:rPr>
        <w:t>by sa spotreba pohonných látok zvyšovala, čím by sa do ovzdušia produkovalo viac emisií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835D9A" w:rsidRPr="00E11866">
        <w:rPr>
          <w:rFonts w:ascii="Times New Roman" w:hAnsi="Times New Roman" w:cs="Times New Roman"/>
          <w:sz w:val="24"/>
          <w:szCs w:val="24"/>
        </w:rPr>
        <w:t>NO</w:t>
      </w:r>
      <w:r w:rsidR="00835D9A" w:rsidRPr="00E1186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C206EF" w:rsidRPr="00E11866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35D9A" w:rsidRPr="00E11866">
        <w:rPr>
          <w:rFonts w:ascii="Times New Roman" w:hAnsi="Times New Roman" w:cs="Times New Roman"/>
          <w:sz w:val="24"/>
          <w:szCs w:val="24"/>
        </w:rPr>
        <w:t xml:space="preserve">a </w:t>
      </w:r>
      <w:r w:rsidR="00C206EF" w:rsidRPr="00E11866">
        <w:rPr>
          <w:rFonts w:ascii="Times New Roman" w:hAnsi="Times New Roman" w:cs="Times New Roman"/>
          <w:sz w:val="24"/>
          <w:szCs w:val="24"/>
        </w:rPr>
        <w:t>PM</w:t>
      </w:r>
      <w:r w:rsidR="00C206EF"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(</w:t>
      </w:r>
      <w:r w:rsidR="00C206EF"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C206EF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="00C206EF" w:rsidRPr="00E11866">
        <w:rPr>
          <w:rFonts w:ascii="Times New Roman" w:hAnsi="Times New Roman" w:cs="Times New Roman"/>
          <w:bCs/>
          <w:sz w:val="24"/>
          <w:szCs w:val="24"/>
        </w:rPr>
        <w:t>).</w:t>
      </w:r>
      <w:r w:rsidR="00C206EF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835D9A" w:rsidRPr="00E11866">
        <w:rPr>
          <w:rFonts w:ascii="Times New Roman" w:hAnsi="Times New Roman" w:cs="Times New Roman"/>
          <w:sz w:val="24"/>
          <w:szCs w:val="24"/>
        </w:rPr>
        <w:t>V prípade projekt</w:t>
      </w:r>
      <w:r w:rsidR="007A4DED" w:rsidRPr="00E11866">
        <w:rPr>
          <w:rFonts w:ascii="Times New Roman" w:hAnsi="Times New Roman" w:cs="Times New Roman"/>
          <w:sz w:val="24"/>
          <w:szCs w:val="24"/>
        </w:rPr>
        <w:t>ov cestnej infraštruktúry</w:t>
      </w:r>
      <w:r w:rsidR="00835D9A" w:rsidRPr="00E11866">
        <w:rPr>
          <w:rFonts w:ascii="Times New Roman" w:hAnsi="Times New Roman" w:cs="Times New Roman"/>
          <w:sz w:val="24"/>
          <w:szCs w:val="24"/>
        </w:rPr>
        <w:t xml:space="preserve"> je </w:t>
      </w:r>
      <w:r w:rsidR="00992A84" w:rsidRPr="00E11866">
        <w:rPr>
          <w:rFonts w:ascii="Times New Roman" w:hAnsi="Times New Roman" w:cs="Times New Roman"/>
          <w:sz w:val="24"/>
          <w:szCs w:val="24"/>
        </w:rPr>
        <w:t>evidentné</w:t>
      </w:r>
      <w:r w:rsidR="00835D9A" w:rsidRPr="00E11866">
        <w:rPr>
          <w:rFonts w:ascii="Times New Roman" w:hAnsi="Times New Roman" w:cs="Times New Roman"/>
          <w:sz w:val="24"/>
          <w:szCs w:val="24"/>
        </w:rPr>
        <w:t xml:space="preserve">, že zníženie množstva emisií znečisťujúcich látok do ovzdušia priamo ovplyvňuje spotreba pohonných látok </w:t>
      </w:r>
      <w:r w:rsidR="00C34D97" w:rsidRPr="00E11866">
        <w:rPr>
          <w:rFonts w:ascii="Times New Roman" w:hAnsi="Times New Roman" w:cs="Times New Roman"/>
          <w:sz w:val="24"/>
          <w:szCs w:val="24"/>
        </w:rPr>
        <w:t xml:space="preserve">všetkých </w:t>
      </w:r>
      <w:r w:rsidR="00835D9A" w:rsidRPr="00E11866">
        <w:rPr>
          <w:rFonts w:ascii="Times New Roman" w:hAnsi="Times New Roman" w:cs="Times New Roman"/>
          <w:sz w:val="24"/>
          <w:szCs w:val="24"/>
        </w:rPr>
        <w:t>cestných vozidiel.</w:t>
      </w:r>
    </w:p>
    <w:p w14:paraId="3F603F1C" w14:textId="77777777" w:rsidR="00835D9A" w:rsidRPr="00E11866" w:rsidRDefault="00835D9A" w:rsidP="00D4745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2" w:name="_Hlk108522276"/>
    </w:p>
    <w:p w14:paraId="6A61EA10" w14:textId="77777777" w:rsidR="002421B5" w:rsidRPr="00E11866" w:rsidRDefault="00835D9A" w:rsidP="00835D9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Vo väzbe na aktualizovanú prognózu dopravy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vo verzii č. 1 </w:t>
      </w:r>
      <w:r w:rsidR="006E2126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úspora </w:t>
      </w:r>
      <w:r w:rsidR="002421B5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produkcie </w:t>
      </w:r>
      <w:r w:rsidR="006E2126" w:rsidRPr="00E11866">
        <w:rPr>
          <w:rFonts w:ascii="Times New Roman" w:hAnsi="Times New Roman" w:cs="Times New Roman"/>
          <w:b/>
          <w:bCs/>
          <w:sz w:val="24"/>
          <w:szCs w:val="24"/>
        </w:rPr>
        <w:t>emisií NO</w:t>
      </w:r>
      <w:r w:rsidR="006E2126"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="006E2126" w:rsidRPr="00E11866">
        <w:rPr>
          <w:rFonts w:ascii="Times New Roman" w:hAnsi="Times New Roman" w:cs="Times New Roman"/>
          <w:bCs/>
          <w:sz w:val="24"/>
          <w:szCs w:val="24"/>
        </w:rPr>
        <w:t xml:space="preserve"> v rokoch 2022 a 2023 dosiahne </w:t>
      </w:r>
      <w:r w:rsidR="006C2E6B" w:rsidRPr="00E11866">
        <w:rPr>
          <w:rFonts w:ascii="Times New Roman" w:hAnsi="Times New Roman" w:cs="Times New Roman"/>
          <w:bCs/>
          <w:sz w:val="24"/>
          <w:szCs w:val="24"/>
        </w:rPr>
        <w:t xml:space="preserve">1,9 násobne </w:t>
      </w:r>
      <w:r w:rsidR="006E2126" w:rsidRPr="00E11866">
        <w:rPr>
          <w:rFonts w:ascii="Times New Roman" w:hAnsi="Times New Roman" w:cs="Times New Roman"/>
          <w:bCs/>
          <w:sz w:val="24"/>
          <w:szCs w:val="24"/>
        </w:rPr>
        <w:t xml:space="preserve">vyššiu hodnotu </w:t>
      </w:r>
      <w:r w:rsidR="006C2E6B" w:rsidRPr="00E11866">
        <w:rPr>
          <w:rFonts w:ascii="Times New Roman" w:hAnsi="Times New Roman" w:cs="Times New Roman"/>
          <w:bCs/>
          <w:sz w:val="24"/>
          <w:szCs w:val="24"/>
        </w:rPr>
        <w:t>ako</w:t>
      </w:r>
      <w:r w:rsidR="006E2126" w:rsidRPr="00E11866">
        <w:rPr>
          <w:rFonts w:ascii="Times New Roman" w:hAnsi="Times New Roman" w:cs="Times New Roman"/>
          <w:bCs/>
          <w:sz w:val="24"/>
          <w:szCs w:val="24"/>
        </w:rPr>
        <w:t xml:space="preserve"> pôvodne predpokladan</w:t>
      </w:r>
      <w:r w:rsidR="006C2E6B" w:rsidRPr="00E11866">
        <w:rPr>
          <w:rFonts w:ascii="Times New Roman" w:hAnsi="Times New Roman" w:cs="Times New Roman"/>
          <w:bCs/>
          <w:sz w:val="24"/>
          <w:szCs w:val="24"/>
        </w:rPr>
        <w:t>á</w:t>
      </w:r>
      <w:r w:rsidR="006E2126" w:rsidRPr="00E11866">
        <w:rPr>
          <w:rFonts w:ascii="Times New Roman" w:hAnsi="Times New Roman" w:cs="Times New Roman"/>
          <w:bCs/>
          <w:sz w:val="24"/>
          <w:szCs w:val="24"/>
        </w:rPr>
        <w:t xml:space="preserve"> hodnot</w:t>
      </w:r>
      <w:r w:rsidR="006C2E6B" w:rsidRPr="00E11866">
        <w:rPr>
          <w:rFonts w:ascii="Times New Roman" w:hAnsi="Times New Roman" w:cs="Times New Roman"/>
          <w:bCs/>
          <w:sz w:val="24"/>
          <w:szCs w:val="24"/>
        </w:rPr>
        <w:t>a</w:t>
      </w:r>
      <w:r w:rsidR="00195095" w:rsidRPr="00E11866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195095" w:rsidRPr="00E11866">
        <w:rPr>
          <w:rFonts w:ascii="Times New Roman" w:hAnsi="Times New Roman" w:cs="Times New Roman"/>
          <w:b/>
          <w:sz w:val="24"/>
          <w:szCs w:val="24"/>
        </w:rPr>
        <w:t>úspora</w:t>
      </w:r>
      <w:r w:rsidR="00195095" w:rsidRPr="00E11866">
        <w:rPr>
          <w:rFonts w:ascii="Times New Roman" w:hAnsi="Times New Roman" w:cs="Times New Roman"/>
          <w:b/>
          <w:sz w:val="18"/>
          <w:szCs w:val="24"/>
        </w:rPr>
        <w:t xml:space="preserve"> </w:t>
      </w:r>
      <w:r w:rsidR="00195095" w:rsidRPr="00E11866">
        <w:rPr>
          <w:rFonts w:ascii="Times New Roman" w:hAnsi="Times New Roman" w:cs="Times New Roman"/>
          <w:b/>
          <w:sz w:val="24"/>
          <w:szCs w:val="24"/>
        </w:rPr>
        <w:t>produkcie emisií</w:t>
      </w:r>
      <w:r w:rsidR="00195095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195095" w:rsidRPr="00E11866">
        <w:rPr>
          <w:rFonts w:ascii="Times New Roman" w:hAnsi="Times New Roman" w:cs="Times New Roman"/>
          <w:b/>
          <w:sz w:val="24"/>
          <w:szCs w:val="24"/>
        </w:rPr>
        <w:t>PM</w:t>
      </w:r>
      <w:r w:rsidR="00195095" w:rsidRPr="00E11866">
        <w:rPr>
          <w:rFonts w:ascii="Times New Roman" w:hAnsi="Times New Roman" w:cs="Times New Roman"/>
          <w:b/>
          <w:sz w:val="18"/>
          <w:szCs w:val="24"/>
          <w:vertAlign w:val="subscript"/>
        </w:rPr>
        <w:t>2,5</w:t>
      </w:r>
      <w:r w:rsidR="00195095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C2E6B" w:rsidRPr="00E11866">
        <w:rPr>
          <w:rFonts w:ascii="Times New Roman" w:hAnsi="Times New Roman" w:cs="Times New Roman"/>
          <w:bCs/>
          <w:sz w:val="24"/>
          <w:szCs w:val="24"/>
        </w:rPr>
        <w:t xml:space="preserve">zaznamená </w:t>
      </w:r>
      <w:r w:rsidR="00195095" w:rsidRPr="00E11866">
        <w:rPr>
          <w:rFonts w:ascii="Times New Roman" w:hAnsi="Times New Roman" w:cs="Times New Roman"/>
          <w:bCs/>
          <w:sz w:val="24"/>
          <w:szCs w:val="24"/>
        </w:rPr>
        <w:t>v roku 2022 približne 0,104 ton</w:t>
      </w:r>
      <w:r w:rsidR="006E2126"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2421B5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Na základe uveden</w:t>
      </w:r>
      <w:r w:rsidR="006C2E6B" w:rsidRPr="00E11866">
        <w:rPr>
          <w:rFonts w:ascii="Times New Roman" w:hAnsi="Times New Roman" w:cs="Times New Roman"/>
          <w:sz w:val="24"/>
          <w:szCs w:val="24"/>
        </w:rPr>
        <w:t>ých hodnôt vypočítaných v intenciách prognózy</w:t>
      </w:r>
      <w:r w:rsidRPr="00E11866">
        <w:rPr>
          <w:rFonts w:ascii="Times New Roman" w:hAnsi="Times New Roman" w:cs="Times New Roman"/>
          <w:sz w:val="24"/>
          <w:szCs w:val="24"/>
        </w:rPr>
        <w:t xml:space="preserve"> dopravy vo verzii č. 1 je možné konštatovať, že </w:t>
      </w:r>
      <w:r w:rsidRPr="00E11866">
        <w:rPr>
          <w:rFonts w:ascii="Times New Roman" w:hAnsi="Times New Roman" w:cs="Times New Roman"/>
          <w:b/>
          <w:sz w:val="24"/>
          <w:szCs w:val="24"/>
        </w:rPr>
        <w:t>realizácia projektu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914918" w:rsidRPr="00E11866">
        <w:rPr>
          <w:rFonts w:ascii="Times New Roman" w:hAnsi="Times New Roman" w:cs="Times New Roman"/>
          <w:b/>
          <w:sz w:val="24"/>
          <w:szCs w:val="24"/>
        </w:rPr>
        <w:t>naďalej</w:t>
      </w:r>
      <w:r w:rsidR="00914918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prispieva</w:t>
      </w:r>
      <w:r w:rsidRPr="00E11866">
        <w:rPr>
          <w:rFonts w:ascii="Times New Roman" w:hAnsi="Times New Roman" w:cs="Times New Roman"/>
          <w:sz w:val="24"/>
          <w:szCs w:val="24"/>
        </w:rPr>
        <w:t xml:space="preserve"> k</w:t>
      </w:r>
      <w:r w:rsidR="00091A70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zn</w:t>
      </w:r>
      <w:r w:rsidR="00091A70" w:rsidRPr="00E11866">
        <w:rPr>
          <w:rFonts w:ascii="Times New Roman" w:hAnsi="Times New Roman" w:cs="Times New Roman"/>
          <w:sz w:val="24"/>
          <w:szCs w:val="24"/>
        </w:rPr>
        <w:t>i</w:t>
      </w:r>
      <w:r w:rsidRPr="00E11866">
        <w:rPr>
          <w:rFonts w:ascii="Times New Roman" w:hAnsi="Times New Roman" w:cs="Times New Roman"/>
          <w:sz w:val="24"/>
          <w:szCs w:val="24"/>
        </w:rPr>
        <w:t>ž</w:t>
      </w:r>
      <w:r w:rsidR="00091A70" w:rsidRPr="00E11866">
        <w:rPr>
          <w:rFonts w:ascii="Times New Roman" w:hAnsi="Times New Roman" w:cs="Times New Roman"/>
          <w:sz w:val="24"/>
          <w:szCs w:val="24"/>
        </w:rPr>
        <w:t>ovaniu</w:t>
      </w:r>
      <w:r w:rsidRPr="00E11866">
        <w:rPr>
          <w:rFonts w:ascii="Times New Roman" w:hAnsi="Times New Roman" w:cs="Times New Roman"/>
          <w:sz w:val="24"/>
          <w:szCs w:val="24"/>
        </w:rPr>
        <w:t xml:space="preserve"> environmentálnej záťaže. </w:t>
      </w:r>
      <w:r w:rsidR="00C34D97" w:rsidRPr="00E11866">
        <w:rPr>
          <w:rFonts w:ascii="Times New Roman" w:hAnsi="Times New Roman" w:cs="Times New Roman"/>
          <w:sz w:val="24"/>
          <w:szCs w:val="24"/>
        </w:rPr>
        <w:t>Trend vyjadrený do roku 2025 naznačuje udržanie t</w:t>
      </w:r>
      <w:r w:rsidR="00091A70" w:rsidRPr="00E11866">
        <w:rPr>
          <w:rFonts w:ascii="Times New Roman" w:hAnsi="Times New Roman" w:cs="Times New Roman"/>
          <w:sz w:val="24"/>
          <w:szCs w:val="24"/>
        </w:rPr>
        <w:t>ohto vývoja</w:t>
      </w:r>
      <w:r w:rsidR="00C34D97" w:rsidRPr="00E11866">
        <w:rPr>
          <w:rFonts w:ascii="Times New Roman" w:hAnsi="Times New Roman" w:cs="Times New Roman"/>
          <w:sz w:val="24"/>
          <w:szCs w:val="24"/>
        </w:rPr>
        <w:t>.</w:t>
      </w:r>
      <w:r w:rsidR="00914918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5D604C" w14:textId="77777777" w:rsidR="00324DDF" w:rsidRPr="00E11866" w:rsidRDefault="00324DDF" w:rsidP="00835D9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442073" w14:textId="76CEA339" w:rsidR="007A4DED" w:rsidRPr="00E11866" w:rsidRDefault="007A4DED" w:rsidP="007A4DED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Ukazovateľ </w:t>
      </w:r>
      <w:r w:rsidR="00146FF7" w:rsidRPr="00E11866">
        <w:rPr>
          <w:rFonts w:ascii="Times New Roman" w:hAnsi="Times New Roman" w:cs="Times New Roman"/>
          <w:bCs/>
          <w:sz w:val="24"/>
          <w:szCs w:val="24"/>
        </w:rPr>
        <w:t>–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Úspora produkcie emisií PM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– nie je možné exaktne porovnať s pôvodne stanoveným ukazovateľom </w:t>
      </w:r>
      <w:r w:rsidR="00146FF7" w:rsidRPr="00E11866">
        <w:rPr>
          <w:rFonts w:ascii="Times New Roman" w:hAnsi="Times New Roman" w:cs="Times New Roman"/>
          <w:bCs/>
          <w:sz w:val="24"/>
          <w:szCs w:val="24"/>
        </w:rPr>
        <w:t>–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Úspora produkcie emisií PM</w:t>
      </w:r>
      <w:r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10 </w:t>
      </w:r>
      <w:r w:rsidR="00146FF7" w:rsidRPr="00E11866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E11866">
        <w:rPr>
          <w:rFonts w:ascii="Times New Roman" w:hAnsi="Times New Roman" w:cs="Times New Roman"/>
          <w:bCs/>
          <w:sz w:val="24"/>
          <w:szCs w:val="24"/>
        </w:rPr>
        <w:t>vzhľadom na odlišnú hodnotu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emisného faktora uvedeného v zmysle aktualizovanej príručk</w:t>
      </w:r>
      <w:r w:rsidR="00992A84" w:rsidRPr="00E11866">
        <w:rPr>
          <w:rFonts w:ascii="Times New Roman" w:hAnsi="Times New Roman" w:cs="Times New Roman"/>
          <w:sz w:val="24"/>
          <w:szCs w:val="24"/>
        </w:rPr>
        <w:t>y</w:t>
      </w:r>
      <w:r w:rsidRPr="00E11866">
        <w:rPr>
          <w:rFonts w:ascii="Times New Roman" w:hAnsi="Times New Roman" w:cs="Times New Roman"/>
          <w:sz w:val="24"/>
          <w:szCs w:val="24"/>
        </w:rPr>
        <w:t xml:space="preserve"> CBA.</w:t>
      </w:r>
      <w:r w:rsidR="00281251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D9147" w14:textId="77777777" w:rsidR="007A4DED" w:rsidRPr="00E11866" w:rsidRDefault="007A4DED" w:rsidP="00835D9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DB1ECB" w14:textId="1AF480A1" w:rsidR="00A6184E" w:rsidRPr="00E11866" w:rsidRDefault="00835D9A" w:rsidP="00A6184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prípade </w:t>
      </w:r>
      <w:r w:rsidR="00933A23" w:rsidRPr="00E11866">
        <w:rPr>
          <w:rFonts w:ascii="Times New Roman" w:hAnsi="Times New Roman" w:cs="Times New Roman"/>
          <w:sz w:val="24"/>
          <w:szCs w:val="24"/>
        </w:rPr>
        <w:t>kvantifikácie</w:t>
      </w:r>
      <w:r w:rsidRPr="00E11866">
        <w:rPr>
          <w:rFonts w:ascii="Times New Roman" w:hAnsi="Times New Roman" w:cs="Times New Roman"/>
          <w:sz w:val="24"/>
          <w:szCs w:val="24"/>
        </w:rPr>
        <w:t xml:space="preserve"> environmentálnych vplyvov projektu v </w:t>
      </w:r>
      <w:r w:rsidR="002421B5" w:rsidRPr="00E11866">
        <w:rPr>
          <w:rFonts w:ascii="Times New Roman" w:hAnsi="Times New Roman" w:cs="Times New Roman"/>
          <w:sz w:val="24"/>
          <w:szCs w:val="24"/>
        </w:rPr>
        <w:t xml:space="preserve">kontexte aktualizovanej prognózy dopravy </w:t>
      </w:r>
      <w:r w:rsidR="002421B5" w:rsidRPr="00E11866">
        <w:rPr>
          <w:rFonts w:ascii="Times New Roman" w:hAnsi="Times New Roman" w:cs="Times New Roman"/>
          <w:b/>
          <w:bCs/>
          <w:sz w:val="24"/>
          <w:szCs w:val="24"/>
        </w:rPr>
        <w:t>vo verzii č. 2</w:t>
      </w:r>
      <w:r w:rsidRPr="00E11866">
        <w:rPr>
          <w:rFonts w:ascii="Times New Roman" w:hAnsi="Times New Roman" w:cs="Times New Roman"/>
          <w:sz w:val="24"/>
          <w:szCs w:val="24"/>
        </w:rPr>
        <w:t xml:space="preserve">, ktorá odzrkadľuje výsledky dopravného prieskumu SSC realizovaného v roku 2020, </w:t>
      </w:r>
      <w:bookmarkStart w:id="13" w:name="_Hlk109921871"/>
      <w:r w:rsidRPr="00E11866">
        <w:rPr>
          <w:rFonts w:ascii="Times New Roman" w:hAnsi="Times New Roman" w:cs="Times New Roman"/>
          <w:sz w:val="24"/>
          <w:szCs w:val="24"/>
        </w:rPr>
        <w:t xml:space="preserve">bol preukázaný </w:t>
      </w:r>
      <w:r w:rsidR="00A915A4" w:rsidRPr="00E11866">
        <w:rPr>
          <w:rFonts w:ascii="Times New Roman" w:hAnsi="Times New Roman" w:cs="Times New Roman"/>
          <w:sz w:val="24"/>
          <w:szCs w:val="24"/>
        </w:rPr>
        <w:t>1,6-</w:t>
      </w:r>
      <w:r w:rsidR="002B2211" w:rsidRPr="00E11866">
        <w:rPr>
          <w:rFonts w:ascii="Times New Roman" w:hAnsi="Times New Roman" w:cs="Times New Roman"/>
          <w:sz w:val="24"/>
          <w:szCs w:val="24"/>
        </w:rPr>
        <w:t xml:space="preserve">násobný </w:t>
      </w:r>
      <w:r w:rsidRPr="00E11866">
        <w:rPr>
          <w:rFonts w:ascii="Times New Roman" w:hAnsi="Times New Roman" w:cs="Times New Roman"/>
          <w:sz w:val="24"/>
          <w:szCs w:val="24"/>
        </w:rPr>
        <w:t xml:space="preserve">nárast </w:t>
      </w:r>
      <w:r w:rsidR="00C65CF5" w:rsidRPr="00E11866">
        <w:rPr>
          <w:rFonts w:ascii="Times New Roman" w:hAnsi="Times New Roman" w:cs="Times New Roman"/>
          <w:sz w:val="24"/>
          <w:szCs w:val="24"/>
        </w:rPr>
        <w:t xml:space="preserve">počtu </w:t>
      </w:r>
      <w:r w:rsidRPr="00E11866">
        <w:rPr>
          <w:rFonts w:ascii="Times New Roman" w:hAnsi="Times New Roman" w:cs="Times New Roman"/>
          <w:sz w:val="24"/>
          <w:szCs w:val="24"/>
        </w:rPr>
        <w:t>vozidiel nákladnej dopravy oproti verzii č.</w:t>
      </w:r>
      <w:r w:rsidR="00C65CF5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1</w:t>
      </w:r>
      <w:r w:rsidR="00C65CF5" w:rsidRPr="00E11866">
        <w:rPr>
          <w:rFonts w:ascii="Times New Roman" w:hAnsi="Times New Roman" w:cs="Times New Roman"/>
          <w:sz w:val="24"/>
          <w:szCs w:val="24"/>
        </w:rPr>
        <w:t>. Ten</w:t>
      </w:r>
      <w:r w:rsidR="00423FB8" w:rsidRPr="00E11866">
        <w:rPr>
          <w:rFonts w:ascii="Times New Roman" w:hAnsi="Times New Roman" w:cs="Times New Roman"/>
          <w:sz w:val="24"/>
          <w:szCs w:val="24"/>
        </w:rPr>
        <w:t>to nárast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prispieva k výraznejšiemu nárastu spotreby pohonných látok</w:t>
      </w:r>
      <w:r w:rsidR="00C34371" w:rsidRPr="00E11866">
        <w:rPr>
          <w:rFonts w:ascii="Times New Roman" w:hAnsi="Times New Roman" w:cs="Times New Roman"/>
          <w:sz w:val="24"/>
          <w:szCs w:val="24"/>
        </w:rPr>
        <w:t>,</w:t>
      </w:r>
      <w:r w:rsidR="00C34D97" w:rsidRPr="00E11866">
        <w:rPr>
          <w:rFonts w:ascii="Times New Roman" w:hAnsi="Times New Roman" w:cs="Times New Roman"/>
          <w:sz w:val="24"/>
          <w:szCs w:val="24"/>
        </w:rPr>
        <w:t xml:space="preserve"> čo má za následok vyššiu environmentálnu</w:t>
      </w:r>
      <w:r w:rsidRPr="00E11866">
        <w:rPr>
          <w:rFonts w:ascii="Times New Roman" w:hAnsi="Times New Roman" w:cs="Times New Roman"/>
          <w:sz w:val="24"/>
          <w:szCs w:val="24"/>
        </w:rPr>
        <w:t xml:space="preserve"> záťaž.</w:t>
      </w:r>
      <w:r w:rsidR="00A6184E" w:rsidRPr="00E11866">
        <w:rPr>
          <w:rFonts w:ascii="Times New Roman" w:hAnsi="Times New Roman" w:cs="Times New Roman"/>
          <w:sz w:val="24"/>
          <w:szCs w:val="24"/>
        </w:rPr>
        <w:t xml:space="preserve"> </w:t>
      </w:r>
      <w:bookmarkEnd w:id="13"/>
      <w:r w:rsidR="00265E65" w:rsidRPr="00E11866">
        <w:rPr>
          <w:rFonts w:ascii="Times New Roman" w:hAnsi="Times New Roman" w:cs="Times New Roman"/>
          <w:sz w:val="24"/>
          <w:szCs w:val="24"/>
        </w:rPr>
        <w:t xml:space="preserve">Ako naznačujú údaje z vyššie prezentovanej tabuľky, </w:t>
      </w:r>
      <w:r w:rsidR="00C65CF5" w:rsidRPr="00E11866">
        <w:rPr>
          <w:rFonts w:ascii="Times New Roman" w:hAnsi="Times New Roman" w:cs="Times New Roman"/>
          <w:bCs/>
          <w:sz w:val="24"/>
          <w:szCs w:val="24"/>
        </w:rPr>
        <w:t xml:space="preserve">sledované ukazovatele výsledku </w:t>
      </w:r>
      <w:r w:rsidR="00A6184E" w:rsidRPr="00E11866">
        <w:rPr>
          <w:rFonts w:ascii="Times New Roman" w:hAnsi="Times New Roman" w:cs="Times New Roman"/>
          <w:bCs/>
          <w:sz w:val="24"/>
          <w:szCs w:val="24"/>
        </w:rPr>
        <w:t>projekt</w:t>
      </w:r>
      <w:r w:rsidR="00C65CF5" w:rsidRPr="00E11866">
        <w:rPr>
          <w:rFonts w:ascii="Times New Roman" w:hAnsi="Times New Roman" w:cs="Times New Roman"/>
          <w:bCs/>
          <w:sz w:val="24"/>
          <w:szCs w:val="24"/>
        </w:rPr>
        <w:t>u</w:t>
      </w:r>
      <w:r w:rsidR="00A6184E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65E65" w:rsidRPr="00E11866">
        <w:rPr>
          <w:rFonts w:ascii="Times New Roman" w:hAnsi="Times New Roman" w:cs="Times New Roman"/>
          <w:bCs/>
          <w:sz w:val="24"/>
          <w:szCs w:val="24"/>
        </w:rPr>
        <w:t xml:space="preserve">(vypočítané na základe prognózy dopravy vo verzii č. 2) </w:t>
      </w:r>
      <w:r w:rsidR="00C65CF5" w:rsidRPr="00E11866">
        <w:rPr>
          <w:rFonts w:ascii="Times New Roman" w:hAnsi="Times New Roman" w:cs="Times New Roman"/>
          <w:bCs/>
          <w:sz w:val="24"/>
          <w:szCs w:val="24"/>
        </w:rPr>
        <w:t>dosiahli</w:t>
      </w:r>
      <w:r w:rsidR="00265E65" w:rsidRPr="00E11866">
        <w:rPr>
          <w:rFonts w:ascii="Times New Roman" w:hAnsi="Times New Roman" w:cs="Times New Roman"/>
          <w:bCs/>
          <w:sz w:val="24"/>
          <w:szCs w:val="24"/>
        </w:rPr>
        <w:t xml:space="preserve"> v rokoch 2022 a 2023</w:t>
      </w:r>
      <w:r w:rsidR="00C65CF5" w:rsidRPr="00E11866">
        <w:rPr>
          <w:rFonts w:ascii="Times New Roman" w:hAnsi="Times New Roman" w:cs="Times New Roman"/>
          <w:bCs/>
          <w:sz w:val="24"/>
          <w:szCs w:val="24"/>
        </w:rPr>
        <w:t xml:space="preserve"> zápornú hodnotu</w:t>
      </w:r>
      <w:r w:rsidR="00265E65"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C65CF5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1E8C" w:rsidRPr="00E11866">
        <w:rPr>
          <w:rFonts w:ascii="Times New Roman" w:hAnsi="Times New Roman" w:cs="Times New Roman"/>
          <w:b/>
          <w:sz w:val="24"/>
          <w:szCs w:val="24"/>
        </w:rPr>
        <w:t>Príspevok predmetného projektu k</w:t>
      </w:r>
      <w:r w:rsidR="00A95266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1E8C" w:rsidRPr="00E11866">
        <w:rPr>
          <w:rFonts w:ascii="Times New Roman" w:hAnsi="Times New Roman" w:cs="Times New Roman"/>
          <w:b/>
          <w:sz w:val="24"/>
          <w:szCs w:val="24"/>
        </w:rPr>
        <w:t>zníženiu environmentálnych záťaží tak nebol</w:t>
      </w:r>
      <w:r w:rsidR="00A95266" w:rsidRPr="00E11866">
        <w:rPr>
          <w:rFonts w:ascii="Times New Roman" w:hAnsi="Times New Roman" w:cs="Times New Roman"/>
          <w:b/>
          <w:sz w:val="24"/>
          <w:szCs w:val="24"/>
        </w:rPr>
        <w:t>o možné</w:t>
      </w:r>
      <w:r w:rsidR="00F71E8C" w:rsidRPr="00E11866">
        <w:rPr>
          <w:rFonts w:ascii="Times New Roman" w:hAnsi="Times New Roman" w:cs="Times New Roman"/>
          <w:b/>
          <w:sz w:val="24"/>
          <w:szCs w:val="24"/>
        </w:rPr>
        <w:t xml:space="preserve"> preukáza</w:t>
      </w:r>
      <w:r w:rsidR="00A95266" w:rsidRPr="00E11866">
        <w:rPr>
          <w:rFonts w:ascii="Times New Roman" w:hAnsi="Times New Roman" w:cs="Times New Roman"/>
          <w:b/>
          <w:sz w:val="24"/>
          <w:szCs w:val="24"/>
        </w:rPr>
        <w:t>ť</w:t>
      </w:r>
      <w:r w:rsidR="00F71E8C" w:rsidRPr="00E11866">
        <w:rPr>
          <w:rFonts w:ascii="Times New Roman" w:hAnsi="Times New Roman" w:cs="Times New Roman"/>
          <w:b/>
          <w:sz w:val="24"/>
          <w:szCs w:val="24"/>
        </w:rPr>
        <w:t>.</w:t>
      </w:r>
      <w:r w:rsidR="00F71E8C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2"/>
    <w:p w14:paraId="52392EF5" w14:textId="77777777" w:rsidR="00113FD7" w:rsidRPr="00E11866" w:rsidRDefault="00113FD7" w:rsidP="003B0A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CB4557" w14:textId="44182977" w:rsidR="00936D15" w:rsidRPr="00E11866" w:rsidRDefault="00E11B5B" w:rsidP="003B0A63">
      <w:pPr>
        <w:spacing w:after="0" w:line="276" w:lineRule="auto"/>
        <w:jc w:val="both"/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</w:t>
      </w:r>
      <w:r w:rsidR="00EE4CBB" w:rsidRPr="00E11866">
        <w:rPr>
          <w:rFonts w:ascii="Times New Roman" w:hAnsi="Times New Roman" w:cs="Times New Roman"/>
          <w:sz w:val="24"/>
          <w:szCs w:val="24"/>
        </w:rPr>
        <w:t xml:space="preserve">ri </w:t>
      </w:r>
      <w:r w:rsidRPr="00E11866">
        <w:rPr>
          <w:rFonts w:ascii="Times New Roman" w:hAnsi="Times New Roman" w:cs="Times New Roman"/>
          <w:sz w:val="24"/>
          <w:szCs w:val="24"/>
        </w:rPr>
        <w:t xml:space="preserve">posudzovaní </w:t>
      </w:r>
      <w:r w:rsidR="00992A84" w:rsidRPr="00E11866">
        <w:rPr>
          <w:rFonts w:ascii="Times New Roman" w:hAnsi="Times New Roman" w:cs="Times New Roman"/>
          <w:sz w:val="24"/>
          <w:szCs w:val="24"/>
        </w:rPr>
        <w:t>environmentálnych vplyvov</w:t>
      </w:r>
      <w:r w:rsidR="00EE4CBB" w:rsidRPr="00E11866">
        <w:rPr>
          <w:rFonts w:ascii="Times New Roman" w:hAnsi="Times New Roman" w:cs="Times New Roman"/>
          <w:sz w:val="24"/>
          <w:szCs w:val="24"/>
        </w:rPr>
        <w:t xml:space="preserve"> projektu </w:t>
      </w:r>
      <w:r w:rsidR="00992A84" w:rsidRPr="00E11866">
        <w:rPr>
          <w:rFonts w:ascii="Times New Roman" w:hAnsi="Times New Roman" w:cs="Times New Roman"/>
          <w:sz w:val="24"/>
          <w:szCs w:val="24"/>
        </w:rPr>
        <w:t>je žiaduce zahrnúť</w:t>
      </w:r>
      <w:r w:rsidR="00EE4CBB" w:rsidRPr="00E11866">
        <w:rPr>
          <w:rFonts w:ascii="Times New Roman" w:hAnsi="Times New Roman" w:cs="Times New Roman"/>
          <w:sz w:val="24"/>
          <w:szCs w:val="24"/>
        </w:rPr>
        <w:t xml:space="preserve"> i </w:t>
      </w:r>
      <w:r w:rsidR="00BB7CBD" w:rsidRPr="00E11866">
        <w:rPr>
          <w:rFonts w:ascii="Times New Roman" w:hAnsi="Times New Roman" w:cs="Times New Roman"/>
          <w:sz w:val="24"/>
          <w:szCs w:val="24"/>
        </w:rPr>
        <w:t>ukazovateľ</w:t>
      </w:r>
      <w:r w:rsidR="00EE4CBB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EE4CBB" w:rsidRPr="00E11866">
        <w:rPr>
          <w:rFonts w:ascii="Times New Roman" w:hAnsi="Times New Roman" w:cs="Times New Roman"/>
          <w:b/>
          <w:sz w:val="24"/>
          <w:szCs w:val="24"/>
        </w:rPr>
        <w:t>úspor</w:t>
      </w:r>
      <w:r w:rsidR="00146FF7" w:rsidRPr="00E11866">
        <w:rPr>
          <w:rFonts w:ascii="Times New Roman" w:hAnsi="Times New Roman" w:cs="Times New Roman"/>
          <w:b/>
          <w:sz w:val="24"/>
          <w:szCs w:val="24"/>
        </w:rPr>
        <w:t>y</w:t>
      </w:r>
      <w:r w:rsidR="00EE4CBB" w:rsidRPr="00E11866">
        <w:rPr>
          <w:rFonts w:ascii="Times New Roman" w:hAnsi="Times New Roman" w:cs="Times New Roman"/>
          <w:b/>
          <w:sz w:val="24"/>
          <w:szCs w:val="24"/>
        </w:rPr>
        <w:t xml:space="preserve"> emisií skleníkových plynov.</w:t>
      </w:r>
      <w:r w:rsidR="00EE4CBB" w:rsidRPr="00E11866">
        <w:rPr>
          <w:rFonts w:ascii="Times New Roman" w:hAnsi="Times New Roman" w:cs="Times New Roman"/>
          <w:sz w:val="24"/>
          <w:szCs w:val="24"/>
        </w:rPr>
        <w:t xml:space="preserve"> Produkcia skleníkových plynov je skôr globálnym problémom vzhľadom na ich dĺžku zotrvania v atmosfére a intenzite diaľkového prenosu v atmosfére vzdušným prúdením</w:t>
      </w:r>
      <w:r w:rsidR="001168BB" w:rsidRPr="00E11866">
        <w:rPr>
          <w:rFonts w:ascii="Times New Roman" w:hAnsi="Times New Roman" w:cs="Times New Roman"/>
          <w:sz w:val="24"/>
          <w:szCs w:val="24"/>
        </w:rPr>
        <w:t>. P</w:t>
      </w:r>
      <w:r w:rsidR="00EE4CBB" w:rsidRPr="00E11866">
        <w:rPr>
          <w:rFonts w:ascii="Times New Roman" w:hAnsi="Times New Roman" w:cs="Times New Roman"/>
          <w:sz w:val="24"/>
          <w:szCs w:val="24"/>
        </w:rPr>
        <w:t xml:space="preserve">ri hodnotení jednotlivých </w:t>
      </w:r>
      <w:r w:rsidR="00B7201E" w:rsidRPr="00E11866">
        <w:rPr>
          <w:rFonts w:ascii="Times New Roman" w:hAnsi="Times New Roman" w:cs="Times New Roman"/>
          <w:sz w:val="24"/>
          <w:szCs w:val="24"/>
        </w:rPr>
        <w:t>dopravných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projektov</w:t>
      </w:r>
      <w:r w:rsidR="00EE4CBB" w:rsidRPr="00E11866">
        <w:rPr>
          <w:rFonts w:ascii="Times New Roman" w:hAnsi="Times New Roman" w:cs="Times New Roman"/>
          <w:sz w:val="24"/>
          <w:szCs w:val="24"/>
        </w:rPr>
        <w:t xml:space="preserve"> je </w:t>
      </w:r>
      <w:r w:rsidR="001168BB" w:rsidRPr="00E11866">
        <w:rPr>
          <w:rFonts w:ascii="Times New Roman" w:hAnsi="Times New Roman" w:cs="Times New Roman"/>
          <w:sz w:val="24"/>
          <w:szCs w:val="24"/>
        </w:rPr>
        <w:t xml:space="preserve">však </w:t>
      </w:r>
      <w:r w:rsidR="00272124" w:rsidRPr="00E11866">
        <w:rPr>
          <w:rFonts w:ascii="Times New Roman" w:hAnsi="Times New Roman" w:cs="Times New Roman"/>
          <w:sz w:val="24"/>
          <w:szCs w:val="24"/>
        </w:rPr>
        <w:t xml:space="preserve">vhodné </w:t>
      </w:r>
      <w:r w:rsidR="00EE4CBB" w:rsidRPr="00E11866">
        <w:rPr>
          <w:rFonts w:ascii="Times New Roman" w:hAnsi="Times New Roman" w:cs="Times New Roman"/>
          <w:sz w:val="24"/>
          <w:szCs w:val="24"/>
        </w:rPr>
        <w:t>presnejšie vyhodnotiť</w:t>
      </w:r>
      <w:r w:rsidR="00992A84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EE4CBB" w:rsidRPr="00E11866">
        <w:rPr>
          <w:rFonts w:ascii="Times New Roman" w:hAnsi="Times New Roman" w:cs="Times New Roman"/>
          <w:sz w:val="24"/>
          <w:szCs w:val="24"/>
        </w:rPr>
        <w:t>dopad projektu na okolie v mieste realizácie projektov. V</w:t>
      </w:r>
      <w:r w:rsidR="002E4197" w:rsidRPr="00E11866">
        <w:rPr>
          <w:rFonts w:ascii="Times New Roman" w:hAnsi="Times New Roman" w:cs="Times New Roman"/>
          <w:sz w:val="24"/>
          <w:szCs w:val="24"/>
        </w:rPr>
        <w:t xml:space="preserve"> pôvodnej verzii </w:t>
      </w:r>
      <w:r w:rsidR="00FA1AA0" w:rsidRPr="00E11866">
        <w:rPr>
          <w:rFonts w:ascii="Times New Roman" w:hAnsi="Times New Roman" w:cs="Times New Roman"/>
          <w:sz w:val="24"/>
          <w:szCs w:val="24"/>
        </w:rPr>
        <w:t>CBA emisie skleníkových plynov neboli zahrnuté.</w:t>
      </w:r>
      <w:r w:rsidR="00A161D8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Pre zachovanie nadväznosti na európsku legislatívu a preukázanie environmentáln</w:t>
      </w:r>
      <w:r w:rsidR="00B02444" w:rsidRPr="00E11866">
        <w:rPr>
          <w:rFonts w:ascii="Times New Roman" w:hAnsi="Times New Roman" w:cs="Times New Roman"/>
          <w:sz w:val="24"/>
          <w:szCs w:val="24"/>
        </w:rPr>
        <w:t>ych</w:t>
      </w:r>
      <w:r w:rsidRPr="00E11866">
        <w:rPr>
          <w:rFonts w:ascii="Times New Roman" w:hAnsi="Times New Roman" w:cs="Times New Roman"/>
          <w:sz w:val="24"/>
          <w:szCs w:val="24"/>
        </w:rPr>
        <w:t xml:space="preserve"> efekt</w:t>
      </w:r>
      <w:r w:rsidR="00B02444" w:rsidRPr="00E11866">
        <w:rPr>
          <w:rFonts w:ascii="Times New Roman" w:hAnsi="Times New Roman" w:cs="Times New Roman"/>
          <w:sz w:val="24"/>
          <w:szCs w:val="24"/>
        </w:rPr>
        <w:t>ov</w:t>
      </w:r>
      <w:r w:rsidRPr="00E11866">
        <w:rPr>
          <w:rFonts w:ascii="Times New Roman" w:hAnsi="Times New Roman" w:cs="Times New Roman"/>
          <w:sz w:val="24"/>
          <w:szCs w:val="24"/>
        </w:rPr>
        <w:t xml:space="preserve"> sme v</w:t>
      </w:r>
      <w:r w:rsidR="00A161D8" w:rsidRPr="00E11866">
        <w:rPr>
          <w:rFonts w:ascii="Times New Roman" w:hAnsi="Times New Roman" w:cs="Times New Roman"/>
          <w:sz w:val="24"/>
          <w:szCs w:val="24"/>
        </w:rPr>
        <w:t xml:space="preserve"> súlade s aktuálne platnou metodickou príručkou </w:t>
      </w:r>
      <w:r w:rsidR="00F8539E" w:rsidRPr="00E11866">
        <w:rPr>
          <w:rFonts w:ascii="Times New Roman" w:hAnsi="Times New Roman" w:cs="Times New Roman"/>
          <w:sz w:val="24"/>
          <w:szCs w:val="24"/>
        </w:rPr>
        <w:t>k tvorbe CBA kvantifikovali úspor</w:t>
      </w:r>
      <w:r w:rsidR="00146FF7" w:rsidRPr="00E11866">
        <w:rPr>
          <w:rFonts w:ascii="Times New Roman" w:hAnsi="Times New Roman" w:cs="Times New Roman"/>
          <w:sz w:val="24"/>
          <w:szCs w:val="24"/>
        </w:rPr>
        <w:t>u</w:t>
      </w:r>
      <w:r w:rsidR="00F8539E" w:rsidRPr="00E11866">
        <w:rPr>
          <w:rFonts w:ascii="Times New Roman" w:hAnsi="Times New Roman" w:cs="Times New Roman"/>
          <w:sz w:val="24"/>
          <w:szCs w:val="24"/>
        </w:rPr>
        <w:t xml:space="preserve"> emisií </w:t>
      </w:r>
      <w:r w:rsidR="004A0299" w:rsidRPr="00E11866">
        <w:rPr>
          <w:rFonts w:ascii="Times New Roman" w:hAnsi="Times New Roman" w:cs="Times New Roman"/>
          <w:sz w:val="24"/>
          <w:szCs w:val="24"/>
        </w:rPr>
        <w:t>skleníkových plynov</w:t>
      </w:r>
      <w:r w:rsidRPr="00E11866">
        <w:rPr>
          <w:rFonts w:ascii="Times New Roman" w:hAnsi="Times New Roman" w:cs="Times New Roman"/>
          <w:sz w:val="24"/>
          <w:szCs w:val="24"/>
        </w:rPr>
        <w:t>.</w:t>
      </w:r>
      <w:r w:rsidR="00F8539E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V</w:t>
      </w:r>
      <w:r w:rsidR="00F8539E" w:rsidRPr="00E11866">
        <w:rPr>
          <w:rFonts w:ascii="Times New Roman" w:hAnsi="Times New Roman" w:cs="Times New Roman"/>
          <w:sz w:val="24"/>
          <w:szCs w:val="24"/>
        </w:rPr>
        <w:t xml:space="preserve">ýsledky sú prezentované v nasledujúcej tabuľke. </w:t>
      </w:r>
      <w:r w:rsidR="00D36F69" w:rsidRPr="00E11866">
        <w:rPr>
          <w:rFonts w:ascii="Times New Roman" w:hAnsi="Times New Roman" w:cs="Times New Roman"/>
          <w:sz w:val="24"/>
          <w:szCs w:val="24"/>
        </w:rPr>
        <w:t>V</w:t>
      </w:r>
      <w:r w:rsidR="00D36F69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o verzii č. 1 </w:t>
      </w:r>
      <w:r w:rsidR="00B02444" w:rsidRPr="00E11866">
        <w:rPr>
          <w:rFonts w:ascii="Times New Roman" w:hAnsi="Times New Roman" w:cs="Times New Roman"/>
          <w:sz w:val="24"/>
          <w:szCs w:val="24"/>
        </w:rPr>
        <w:t xml:space="preserve">vypočítaná </w:t>
      </w:r>
      <w:r w:rsidR="00D36F69" w:rsidRPr="00E11866">
        <w:rPr>
          <w:rFonts w:ascii="Times New Roman" w:hAnsi="Times New Roman" w:cs="Times New Roman"/>
          <w:bCs/>
          <w:sz w:val="24"/>
          <w:szCs w:val="24"/>
        </w:rPr>
        <w:t>úspora produkcie emisií CO</w:t>
      </w:r>
      <w:r w:rsidR="00D36F69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D36F69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2444" w:rsidRPr="00E11866">
        <w:rPr>
          <w:rFonts w:ascii="Times New Roman" w:hAnsi="Times New Roman" w:cs="Times New Roman"/>
          <w:bCs/>
          <w:sz w:val="24"/>
          <w:szCs w:val="24"/>
        </w:rPr>
        <w:t xml:space="preserve">znamená, že </w:t>
      </w:r>
      <w:r w:rsidR="00F8539E" w:rsidRPr="00E11866">
        <w:rPr>
          <w:rFonts w:ascii="Times New Roman" w:hAnsi="Times New Roman" w:cs="Times New Roman"/>
          <w:b/>
          <w:bCs/>
          <w:sz w:val="24"/>
          <w:szCs w:val="24"/>
        </w:rPr>
        <w:t>výstavb</w:t>
      </w:r>
      <w:r w:rsidR="00D36F69" w:rsidRPr="00E1186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8539E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novej cestnej komunikácie </w:t>
      </w:r>
      <w:r w:rsidR="008E7AE7" w:rsidRPr="00E11866">
        <w:rPr>
          <w:rFonts w:ascii="Times New Roman" w:hAnsi="Times New Roman" w:cs="Times New Roman"/>
          <w:b/>
          <w:bCs/>
          <w:sz w:val="24"/>
          <w:szCs w:val="24"/>
        </w:rPr>
        <w:t>prispieva k znižovaniu skleníkových plynov</w:t>
      </w:r>
      <w:r w:rsidR="008E7AE7" w:rsidRPr="00E11866">
        <w:rPr>
          <w:rFonts w:ascii="Times New Roman" w:hAnsi="Times New Roman" w:cs="Times New Roman"/>
          <w:sz w:val="24"/>
          <w:szCs w:val="24"/>
        </w:rPr>
        <w:t>.</w:t>
      </w:r>
      <w:r w:rsidR="00D36F69" w:rsidRPr="00E11866">
        <w:rPr>
          <w:rFonts w:ascii="Times New Roman" w:hAnsi="Times New Roman" w:cs="Times New Roman"/>
          <w:sz w:val="24"/>
          <w:szCs w:val="24"/>
        </w:rPr>
        <w:t xml:space="preserve"> V kontexte aktualizovanej prognózy dopravy </w:t>
      </w:r>
      <w:r w:rsidR="00D36F69" w:rsidRPr="00E11866">
        <w:rPr>
          <w:rFonts w:ascii="Times New Roman" w:hAnsi="Times New Roman" w:cs="Times New Roman"/>
          <w:b/>
          <w:bCs/>
          <w:sz w:val="24"/>
          <w:szCs w:val="24"/>
        </w:rPr>
        <w:t>vo verzii č.</w:t>
      </w:r>
      <w:r w:rsidR="00B02444" w:rsidRPr="00E1186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D36F69" w:rsidRPr="00E11866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36F69" w:rsidRPr="00E11866">
        <w:rPr>
          <w:rFonts w:ascii="Times New Roman" w:hAnsi="Times New Roman" w:cs="Times New Roman"/>
          <w:sz w:val="24"/>
          <w:szCs w:val="24"/>
        </w:rPr>
        <w:t xml:space="preserve"> intenzita nákladnej dopravy</w:t>
      </w:r>
      <w:r w:rsidR="001E653A" w:rsidRPr="00E11866">
        <w:rPr>
          <w:rFonts w:ascii="Times New Roman" w:hAnsi="Times New Roman" w:cs="Times New Roman"/>
          <w:sz w:val="24"/>
          <w:szCs w:val="24"/>
        </w:rPr>
        <w:t xml:space="preserve"> a zvýšená rýchlosť vozidiel </w:t>
      </w:r>
      <w:r w:rsidR="00D36F69" w:rsidRPr="00E11866">
        <w:rPr>
          <w:rFonts w:ascii="Times New Roman" w:hAnsi="Times New Roman" w:cs="Times New Roman"/>
          <w:sz w:val="24"/>
          <w:szCs w:val="24"/>
        </w:rPr>
        <w:t xml:space="preserve">na novej cestnej komunikácií </w:t>
      </w:r>
      <w:r w:rsidR="001E653A" w:rsidRPr="00E11866">
        <w:rPr>
          <w:rFonts w:ascii="Times New Roman" w:hAnsi="Times New Roman" w:cs="Times New Roman"/>
          <w:sz w:val="24"/>
          <w:szCs w:val="24"/>
        </w:rPr>
        <w:t>spôsobí zvýšenie</w:t>
      </w:r>
      <w:r w:rsidR="00D36F69" w:rsidRPr="00E11866">
        <w:rPr>
          <w:rFonts w:ascii="Times New Roman" w:hAnsi="Times New Roman" w:cs="Times New Roman"/>
          <w:sz w:val="24"/>
          <w:szCs w:val="24"/>
        </w:rPr>
        <w:t xml:space="preserve"> emisií CO</w:t>
      </w:r>
      <w:r w:rsidR="00D36F69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B02444" w:rsidRPr="00E11866">
        <w:rPr>
          <w:rFonts w:ascii="Times New Roman" w:hAnsi="Times New Roman" w:cs="Times New Roman"/>
          <w:sz w:val="24"/>
          <w:szCs w:val="24"/>
        </w:rPr>
        <w:t>, podobne</w:t>
      </w:r>
      <w:r w:rsidR="002B2211" w:rsidRPr="00E11866">
        <w:rPr>
          <w:rFonts w:ascii="Times New Roman" w:hAnsi="Times New Roman" w:cs="Times New Roman"/>
          <w:sz w:val="24"/>
          <w:szCs w:val="24"/>
        </w:rPr>
        <w:t xml:space="preserve"> ako v prípade indikátora </w:t>
      </w:r>
      <w:r w:rsidR="002B2211"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2B2211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="002B2211"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734FC3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FC3" w:rsidRPr="00E11866">
        <w:rPr>
          <w:rFonts w:ascii="Times New Roman" w:hAnsi="Times New Roman" w:cs="Times New Roman"/>
          <w:b/>
          <w:sz w:val="24"/>
          <w:szCs w:val="24"/>
        </w:rPr>
        <w:t>Príspevok projektu k zníženiu emisií skleníkových plynov tak nie je možné preukázať.</w:t>
      </w:r>
      <w:r w:rsidR="00281251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3020B9" w14:textId="62CC98F8" w:rsidR="000F2910" w:rsidRPr="00E11866" w:rsidRDefault="000F2910">
      <w:pPr>
        <w:spacing w:after="200" w:line="276" w:lineRule="auto"/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E11866">
        <w:rPr>
          <w:rFonts w:ascii="Times New Roman" w:hAnsi="Times New Roman" w:cs="Times New Roman"/>
          <w:b/>
          <w:color w:val="00B0F0"/>
          <w:sz w:val="24"/>
          <w:szCs w:val="24"/>
        </w:rPr>
        <w:br w:type="page"/>
      </w:r>
    </w:p>
    <w:p w14:paraId="24645ECE" w14:textId="03D16D3F" w:rsidR="002E4197" w:rsidRPr="00E11866" w:rsidRDefault="007B2397" w:rsidP="000F2910">
      <w:pPr>
        <w:spacing w:line="276" w:lineRule="auto"/>
        <w:jc w:val="center"/>
        <w:rPr>
          <w:rFonts w:ascii="Times New Roman" w:hAnsi="Times New Roman" w:cs="Times New Roman"/>
          <w:sz w:val="32"/>
          <w:szCs w:val="24"/>
        </w:rPr>
      </w:pPr>
      <w:bookmarkStart w:id="14" w:name="_Toc110240874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84C79" w:rsidRPr="00E11866">
        <w:rPr>
          <w:rFonts w:ascii="Times New Roman" w:hAnsi="Times New Roman" w:cs="Times New Roman"/>
          <w:b/>
          <w:sz w:val="24"/>
          <w:szCs w:val="24"/>
        </w:rPr>
        <w:t>Úspora emisií CO</w:t>
      </w:r>
      <w:r w:rsidR="00F84C79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bookmarkEnd w:id="14"/>
    </w:p>
    <w:tbl>
      <w:tblPr>
        <w:tblStyle w:val="Mriekatabuky"/>
        <w:tblW w:w="1031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395"/>
        <w:gridCol w:w="1135"/>
        <w:gridCol w:w="1099"/>
        <w:gridCol w:w="1228"/>
        <w:gridCol w:w="1228"/>
        <w:gridCol w:w="1229"/>
      </w:tblGrid>
      <w:tr w:rsidR="002E4197" w:rsidRPr="00E11866" w14:paraId="6E48E5D3" w14:textId="77777777" w:rsidTr="000F2910">
        <w:trPr>
          <w:trHeight w:val="284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995D995" w14:textId="796DD802" w:rsidR="002E4197" w:rsidRPr="00E11866" w:rsidRDefault="00436D64" w:rsidP="00436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t/rok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4C8ED50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B44FB23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0636F31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1AD7FD9" w14:textId="02236B98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AC04CA2" w14:textId="3D2CFE45" w:rsidR="002E4197" w:rsidRPr="00E11866" w:rsidRDefault="008730FA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2E4197" w:rsidRPr="00E11866" w14:paraId="514737FC" w14:textId="77777777" w:rsidTr="000F2910">
        <w:trPr>
          <w:trHeight w:val="284"/>
          <w:jc w:val="center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A5BCF8" w14:textId="77777777" w:rsidR="002E4197" w:rsidRPr="00E11866" w:rsidRDefault="002E4197" w:rsidP="000F29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76E5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253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B98B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D699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F81E7" w14:textId="77777777" w:rsidR="002E4197" w:rsidRPr="00E11866" w:rsidRDefault="002E4197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B23BF8" w:rsidRPr="00E11866" w14:paraId="636E9CD9" w14:textId="77777777" w:rsidTr="000F2910">
        <w:trPr>
          <w:trHeight w:val="284"/>
          <w:jc w:val="center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B99D0" w14:textId="77777777" w:rsidR="00B23BF8" w:rsidRPr="00E11866" w:rsidRDefault="00B23BF8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7D2D" w14:textId="42C0C9F9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 xml:space="preserve"> 528,895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2587" w14:textId="22C64E7E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 xml:space="preserve"> 537,752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78162" w14:textId="0DD13E19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 xml:space="preserve"> 546,608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8888" w14:textId="7614A342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555,465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B3E2" w14:textId="65CD9C38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573,179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B23BF8" w:rsidRPr="00E11866" w14:paraId="5795F528" w14:textId="77777777" w:rsidTr="000F2910">
        <w:trPr>
          <w:trHeight w:val="284"/>
          <w:jc w:val="center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1011" w14:textId="77777777" w:rsidR="00B23BF8" w:rsidRPr="00E11866" w:rsidRDefault="00B23BF8" w:rsidP="000F29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30D8" w14:textId="380AF9B4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-335,110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20D" w14:textId="4229BE6D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-340,650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5F90" w14:textId="500B77DE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-346,281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CBB1" w14:textId="6CB13C43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-352,006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F781" w14:textId="4D93BC51" w:rsidR="00B23BF8" w:rsidRPr="00E11866" w:rsidRDefault="00B23BF8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-363,740</w:t>
            </w:r>
            <w:r w:rsidR="00281251" w:rsidRPr="00E11866">
              <w:rPr>
                <w:rFonts w:ascii="Times New Roman" w:hAnsi="Times New Roman" w:cs="Times New Roman"/>
                <w:bCs/>
              </w:rPr>
              <w:t xml:space="preserve"> </w:t>
            </w:r>
            <w:r w:rsidRPr="00E11866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</w:tbl>
    <w:p w14:paraId="2EEAE044" w14:textId="77777777" w:rsidR="002E4197" w:rsidRPr="00E11866" w:rsidRDefault="002E4197" w:rsidP="002E419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B0159" w14:textId="77777777" w:rsidR="00E60066" w:rsidRPr="00E11866" w:rsidRDefault="00032046" w:rsidP="003B0A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Vplyv</w:t>
      </w:r>
      <w:r w:rsidR="00E60066" w:rsidRPr="00E11866">
        <w:rPr>
          <w:rFonts w:ascii="Times New Roman" w:hAnsi="Times New Roman" w:cs="Times New Roman"/>
          <w:b/>
          <w:sz w:val="24"/>
          <w:szCs w:val="24"/>
        </w:rPr>
        <w:t xml:space="preserve"> projektu </w:t>
      </w:r>
      <w:r w:rsidR="00502739" w:rsidRPr="00E11866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AA1487" w:rsidRPr="00E11866">
        <w:rPr>
          <w:rFonts w:ascii="Times New Roman" w:hAnsi="Times New Roman" w:cs="Times New Roman"/>
          <w:b/>
          <w:sz w:val="24"/>
          <w:szCs w:val="24"/>
        </w:rPr>
        <w:t xml:space="preserve">emisie </w:t>
      </w:r>
      <w:r w:rsidR="00502739" w:rsidRPr="00E11866">
        <w:rPr>
          <w:rFonts w:ascii="Times New Roman" w:hAnsi="Times New Roman" w:cs="Times New Roman"/>
          <w:b/>
          <w:sz w:val="24"/>
          <w:szCs w:val="24"/>
        </w:rPr>
        <w:t>hlu</w:t>
      </w:r>
      <w:r w:rsidR="00AA1487" w:rsidRPr="00E11866">
        <w:rPr>
          <w:rFonts w:ascii="Times New Roman" w:hAnsi="Times New Roman" w:cs="Times New Roman"/>
          <w:b/>
          <w:sz w:val="24"/>
          <w:szCs w:val="24"/>
        </w:rPr>
        <w:t>ku</w:t>
      </w:r>
    </w:p>
    <w:p w14:paraId="6F2F80BB" w14:textId="77777777" w:rsidR="0051500A" w:rsidRPr="00E11866" w:rsidRDefault="0051500A" w:rsidP="0051500A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C6A7821" w14:textId="0BB8620A" w:rsidR="00C37E18" w:rsidRPr="00E11866" w:rsidRDefault="00CC2368" w:rsidP="003F18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Hluk z cestnej dopravy je spôsobený kombináciou prvkov, najmä hlukom z</w:t>
      </w:r>
      <w:r w:rsidR="00D47CD6" w:rsidRPr="00E11866">
        <w:rPr>
          <w:rFonts w:ascii="Times New Roman" w:hAnsi="Times New Roman" w:cs="Times New Roman"/>
          <w:sz w:val="24"/>
          <w:szCs w:val="24"/>
        </w:rPr>
        <w:t> </w:t>
      </w:r>
      <w:r w:rsidRPr="00E11866">
        <w:rPr>
          <w:rFonts w:ascii="Times New Roman" w:hAnsi="Times New Roman" w:cs="Times New Roman"/>
          <w:sz w:val="24"/>
          <w:szCs w:val="24"/>
        </w:rPr>
        <w:t>odvaľovania</w:t>
      </w:r>
      <w:r w:rsidR="00D47CD6" w:rsidRPr="00E11866">
        <w:rPr>
          <w:rFonts w:ascii="Times New Roman" w:hAnsi="Times New Roman" w:cs="Times New Roman"/>
          <w:sz w:val="24"/>
          <w:szCs w:val="24"/>
        </w:rPr>
        <w:t xml:space="preserve"> pneumatík</w:t>
      </w:r>
      <w:r w:rsidRPr="00E11866">
        <w:rPr>
          <w:rFonts w:ascii="Times New Roman" w:hAnsi="Times New Roman" w:cs="Times New Roman"/>
          <w:sz w:val="24"/>
          <w:szCs w:val="24"/>
        </w:rPr>
        <w:t xml:space="preserve"> (vzájomné pôsobenie medzi pneumatikou a povrchom vozovky) a hlukom z pohonu (pochádzajúci z motora a hnacieho ústrojenstva). Pri nižších rýchlostiach prevažuje hluk pohonu, zatiaľ čo pri vyšších rýchlostiach prevažuje hluk </w:t>
      </w:r>
      <w:r w:rsidR="007A3B6F" w:rsidRPr="00E11866">
        <w:rPr>
          <w:rFonts w:ascii="Times New Roman" w:hAnsi="Times New Roman" w:cs="Times New Roman"/>
          <w:sz w:val="24"/>
          <w:szCs w:val="24"/>
        </w:rPr>
        <w:t xml:space="preserve">z </w:t>
      </w:r>
      <w:r w:rsidRPr="00E11866">
        <w:rPr>
          <w:rFonts w:ascii="Times New Roman" w:hAnsi="Times New Roman" w:cs="Times New Roman"/>
          <w:sz w:val="24"/>
          <w:szCs w:val="24"/>
        </w:rPr>
        <w:t xml:space="preserve">odvaľovania pneumatík. </w:t>
      </w:r>
      <w:r w:rsidR="005D129F" w:rsidRPr="00E11866">
        <w:rPr>
          <w:rFonts w:ascii="Times New Roman" w:hAnsi="Times New Roman" w:cs="Times New Roman"/>
          <w:sz w:val="24"/>
          <w:szCs w:val="24"/>
        </w:rPr>
        <w:br/>
      </w:r>
      <w:r w:rsidR="00C37E18" w:rsidRPr="00E11866">
        <w:rPr>
          <w:rFonts w:ascii="Times New Roman" w:hAnsi="Times New Roman" w:cs="Times New Roman"/>
          <w:sz w:val="24"/>
          <w:szCs w:val="24"/>
        </w:rPr>
        <w:t>Vo väčšine európskych krajín v mestských oblastiach je viac ako 50 % obyvateľov vystavených hluku z cestnej dopravy na úrovni minimálne 55 decibelov cez deň, večer aj v</w:t>
      </w:r>
      <w:r w:rsidR="007A3B6F" w:rsidRPr="00E11866">
        <w:rPr>
          <w:rFonts w:ascii="Times New Roman" w:hAnsi="Times New Roman" w:cs="Times New Roman"/>
          <w:sz w:val="24"/>
          <w:szCs w:val="24"/>
        </w:rPr>
        <w:t> </w:t>
      </w:r>
      <w:r w:rsidR="00C37E18" w:rsidRPr="00E11866">
        <w:rPr>
          <w:rFonts w:ascii="Times New Roman" w:hAnsi="Times New Roman" w:cs="Times New Roman"/>
          <w:sz w:val="24"/>
          <w:szCs w:val="24"/>
        </w:rPr>
        <w:t>noci. Podľa Svetovej zdravotníckej organizácie (WHO) negatívny vplyv na zdravie pravdepodobne vzniká pri tejto úrovni.</w:t>
      </w:r>
    </w:p>
    <w:p w14:paraId="6B8F3691" w14:textId="77777777" w:rsidR="00032BE6" w:rsidRPr="00E11866" w:rsidRDefault="00032BE6" w:rsidP="003F18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422F4" w14:textId="3D1EFA29" w:rsidR="00B27D36" w:rsidRPr="00E11866" w:rsidRDefault="008E12BF" w:rsidP="00B27D3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U</w:t>
      </w:r>
      <w:r w:rsidR="000520CE" w:rsidRPr="00E11866">
        <w:rPr>
          <w:rFonts w:ascii="Times New Roman" w:hAnsi="Times New Roman" w:cs="Times New Roman"/>
          <w:sz w:val="24"/>
          <w:szCs w:val="24"/>
        </w:rPr>
        <w:t>veden</w:t>
      </w:r>
      <w:r w:rsidRPr="00E11866">
        <w:rPr>
          <w:rFonts w:ascii="Times New Roman" w:hAnsi="Times New Roman" w:cs="Times New Roman"/>
          <w:sz w:val="24"/>
          <w:szCs w:val="24"/>
        </w:rPr>
        <w:t>é</w:t>
      </w:r>
      <w:r w:rsidR="00300D23" w:rsidRPr="00E11866">
        <w:rPr>
          <w:rFonts w:ascii="Times New Roman" w:hAnsi="Times New Roman" w:cs="Times New Roman"/>
          <w:sz w:val="24"/>
          <w:szCs w:val="24"/>
        </w:rPr>
        <w:t xml:space="preserve"> predpoklad</w:t>
      </w:r>
      <w:r w:rsidRPr="00E11866">
        <w:rPr>
          <w:rFonts w:ascii="Times New Roman" w:hAnsi="Times New Roman" w:cs="Times New Roman"/>
          <w:sz w:val="24"/>
          <w:szCs w:val="24"/>
        </w:rPr>
        <w:t>y</w:t>
      </w:r>
      <w:r w:rsidR="00300D23" w:rsidRPr="00E11866">
        <w:rPr>
          <w:rFonts w:ascii="Times New Roman" w:hAnsi="Times New Roman" w:cs="Times New Roman"/>
          <w:sz w:val="24"/>
          <w:szCs w:val="24"/>
        </w:rPr>
        <w:t xml:space="preserve"> projekt </w:t>
      </w:r>
      <w:r w:rsidRPr="00E11866">
        <w:rPr>
          <w:rFonts w:ascii="Times New Roman" w:hAnsi="Times New Roman" w:cs="Times New Roman"/>
          <w:sz w:val="24"/>
          <w:szCs w:val="24"/>
        </w:rPr>
        <w:t xml:space="preserve">zohľadňoval </w:t>
      </w:r>
      <w:r w:rsidR="003F18A4" w:rsidRPr="00E11866">
        <w:rPr>
          <w:rFonts w:ascii="Times New Roman" w:hAnsi="Times New Roman" w:cs="Times New Roman"/>
          <w:sz w:val="24"/>
          <w:szCs w:val="24"/>
        </w:rPr>
        <w:t xml:space="preserve">pri </w:t>
      </w:r>
      <w:r w:rsidRPr="00E11866">
        <w:rPr>
          <w:rFonts w:ascii="Times New Roman" w:hAnsi="Times New Roman" w:cs="Times New Roman"/>
          <w:sz w:val="24"/>
          <w:szCs w:val="24"/>
        </w:rPr>
        <w:t xml:space="preserve">stanovení </w:t>
      </w:r>
      <w:r w:rsidR="003F18A4" w:rsidRPr="00E11866">
        <w:rPr>
          <w:rFonts w:ascii="Times New Roman" w:hAnsi="Times New Roman" w:cs="Times New Roman"/>
          <w:sz w:val="24"/>
          <w:szCs w:val="24"/>
        </w:rPr>
        <w:t xml:space="preserve">návrhu protihlukových stien na trase </w:t>
      </w:r>
      <w:r w:rsidRPr="00E11866">
        <w:rPr>
          <w:rFonts w:ascii="Times New Roman" w:hAnsi="Times New Roman" w:cs="Times New Roman"/>
          <w:sz w:val="24"/>
          <w:szCs w:val="24"/>
        </w:rPr>
        <w:t xml:space="preserve">nového obchvatu mesta </w:t>
      </w:r>
      <w:r w:rsidR="003F18A4" w:rsidRPr="00E11866">
        <w:rPr>
          <w:rFonts w:ascii="Times New Roman" w:hAnsi="Times New Roman" w:cs="Times New Roman"/>
          <w:sz w:val="24"/>
          <w:szCs w:val="24"/>
        </w:rPr>
        <w:t xml:space="preserve">Brezno. </w:t>
      </w:r>
      <w:r w:rsidR="00A71C1F" w:rsidRPr="00E11866">
        <w:rPr>
          <w:rFonts w:ascii="Times New Roman" w:hAnsi="Times New Roman" w:cs="Times New Roman"/>
          <w:sz w:val="24"/>
          <w:szCs w:val="24"/>
        </w:rPr>
        <w:t>Ochrana územia pred hlukom pomocou protihlukových stien</w:t>
      </w:r>
      <w:r w:rsidR="00032BE6" w:rsidRPr="00E11866">
        <w:rPr>
          <w:rFonts w:ascii="Times New Roman" w:hAnsi="Times New Roman" w:cs="Times New Roman"/>
          <w:sz w:val="24"/>
          <w:szCs w:val="24"/>
        </w:rPr>
        <w:t xml:space="preserve"> pritom</w:t>
      </w:r>
      <w:r w:rsidR="003F18A4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bola</w:t>
      </w:r>
      <w:r w:rsidR="003F18A4" w:rsidRPr="00E11866">
        <w:rPr>
          <w:rFonts w:ascii="Times New Roman" w:hAnsi="Times New Roman" w:cs="Times New Roman"/>
          <w:sz w:val="24"/>
          <w:szCs w:val="24"/>
        </w:rPr>
        <w:t xml:space="preserve"> navrhovan</w:t>
      </w:r>
      <w:r w:rsidRPr="00E11866">
        <w:rPr>
          <w:rFonts w:ascii="Times New Roman" w:hAnsi="Times New Roman" w:cs="Times New Roman"/>
          <w:sz w:val="24"/>
          <w:szCs w:val="24"/>
        </w:rPr>
        <w:t>á</w:t>
      </w:r>
      <w:r w:rsidR="003F18A4" w:rsidRPr="00E11866">
        <w:rPr>
          <w:rFonts w:ascii="Times New Roman" w:hAnsi="Times New Roman" w:cs="Times New Roman"/>
          <w:sz w:val="24"/>
          <w:szCs w:val="24"/>
        </w:rPr>
        <w:t xml:space="preserve"> s ohľadom na dodržanie prípustných hodnôt hluku vo vonkajšom prostredí.</w:t>
      </w:r>
      <w:r w:rsidR="00CC2368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B27D36" w:rsidRPr="00E11866">
        <w:rPr>
          <w:rFonts w:ascii="Times New Roman" w:hAnsi="Times New Roman" w:cs="Times New Roman"/>
          <w:sz w:val="24"/>
          <w:szCs w:val="24"/>
        </w:rPr>
        <w:t>Ako súčasť projektu boli inštalované protihlukové steny v dĺžke 532 m</w:t>
      </w:r>
      <w:r w:rsidR="002744EB" w:rsidRPr="00E11866">
        <w:rPr>
          <w:rFonts w:ascii="Times New Roman" w:hAnsi="Times New Roman" w:cs="Times New Roman"/>
          <w:sz w:val="24"/>
          <w:szCs w:val="24"/>
        </w:rPr>
        <w:t xml:space="preserve"> a</w:t>
      </w:r>
      <w:r w:rsidR="00B27D36" w:rsidRPr="00E11866">
        <w:rPr>
          <w:rFonts w:ascii="Times New Roman" w:hAnsi="Times New Roman" w:cs="Times New Roman"/>
          <w:sz w:val="24"/>
          <w:szCs w:val="24"/>
        </w:rPr>
        <w:t xml:space="preserve"> vďaka ich realizácii sú dodržané prípustné hodnoty hluku pre deň/večer/noc v dotknutom území úseku cesty I/66</w:t>
      </w:r>
      <w:r w:rsidR="002744EB" w:rsidRPr="00E11866">
        <w:rPr>
          <w:rFonts w:ascii="Times New Roman" w:hAnsi="Times New Roman" w:cs="Times New Roman"/>
          <w:sz w:val="24"/>
          <w:szCs w:val="24"/>
        </w:rPr>
        <w:t xml:space="preserve"> (projektová dokumentácia)</w:t>
      </w:r>
      <w:r w:rsidR="00B27D36" w:rsidRPr="00E11866">
        <w:rPr>
          <w:rFonts w:ascii="Times New Roman" w:hAnsi="Times New Roman" w:cs="Times New Roman"/>
          <w:sz w:val="24"/>
          <w:szCs w:val="24"/>
        </w:rPr>
        <w:t>.</w:t>
      </w:r>
    </w:p>
    <w:p w14:paraId="17279C85" w14:textId="77777777" w:rsidR="00CC2368" w:rsidRPr="00E11866" w:rsidRDefault="00CC2368" w:rsidP="003F18A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C5416" w14:textId="77777777" w:rsidR="009C1F52" w:rsidRPr="00E11866" w:rsidRDefault="009C1F52" w:rsidP="009C1F5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K znižovaniu hodnoty emisií hluku sprostredkovane napomáha aj zmena intenzít dopravy v husto obývaných územiach a odklon dopravy</w:t>
      </w:r>
      <w:r w:rsidR="00032BE6" w:rsidRPr="00E11866">
        <w:rPr>
          <w:rFonts w:ascii="Times New Roman" w:hAnsi="Times New Roman" w:cs="Times New Roman"/>
          <w:sz w:val="24"/>
          <w:szCs w:val="24"/>
        </w:rPr>
        <w:t>,</w:t>
      </w:r>
      <w:r w:rsidRPr="00E11866">
        <w:rPr>
          <w:rFonts w:ascii="Times New Roman" w:hAnsi="Times New Roman" w:cs="Times New Roman"/>
          <w:sz w:val="24"/>
          <w:szCs w:val="24"/>
        </w:rPr>
        <w:t xml:space="preserve"> prevažne nákladnej dopravy</w:t>
      </w:r>
      <w:r w:rsidR="00032BE6" w:rsidRPr="00E11866">
        <w:rPr>
          <w:rFonts w:ascii="Times New Roman" w:hAnsi="Times New Roman" w:cs="Times New Roman"/>
          <w:sz w:val="24"/>
          <w:szCs w:val="24"/>
        </w:rPr>
        <w:t>,</w:t>
      </w:r>
      <w:r w:rsidRPr="00E11866">
        <w:rPr>
          <w:rFonts w:ascii="Times New Roman" w:hAnsi="Times New Roman" w:cs="Times New Roman"/>
          <w:sz w:val="24"/>
          <w:szCs w:val="24"/>
        </w:rPr>
        <w:t xml:space="preserve"> do lokalít extravilánu miest a obcí, čo sa nebralo do úvahy pri kvantifikácii environmentálnych prínosov v rámci CBA v čase prípravy projektu.</w:t>
      </w:r>
    </w:p>
    <w:p w14:paraId="1F22AB8F" w14:textId="77777777" w:rsidR="009C1F52" w:rsidRPr="00E11866" w:rsidRDefault="009C1F52" w:rsidP="009C1F5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18AF25" w14:textId="26429B7A" w:rsidR="00E43A40" w:rsidRPr="00E11866" w:rsidRDefault="00EA3DA1" w:rsidP="003B0A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 </w:t>
      </w:r>
      <w:r w:rsidR="00DE1B6C" w:rsidRPr="00E11866">
        <w:rPr>
          <w:rFonts w:ascii="Times New Roman" w:hAnsi="Times New Roman" w:cs="Times New Roman"/>
          <w:sz w:val="24"/>
          <w:szCs w:val="24"/>
        </w:rPr>
        <w:t>scenári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DE1B6C" w:rsidRPr="00E11866">
        <w:rPr>
          <w:rFonts w:ascii="Times New Roman" w:hAnsi="Times New Roman" w:cs="Times New Roman"/>
          <w:sz w:val="24"/>
          <w:szCs w:val="24"/>
        </w:rPr>
        <w:t>„</w:t>
      </w:r>
      <w:r w:rsidRPr="00E11866">
        <w:rPr>
          <w:rFonts w:ascii="Times New Roman" w:hAnsi="Times New Roman" w:cs="Times New Roman"/>
          <w:sz w:val="24"/>
          <w:szCs w:val="24"/>
        </w:rPr>
        <w:t>bez projektu</w:t>
      </w:r>
      <w:r w:rsidR="00DE1B6C" w:rsidRPr="00E11866">
        <w:rPr>
          <w:rFonts w:ascii="Times New Roman" w:hAnsi="Times New Roman" w:cs="Times New Roman"/>
          <w:sz w:val="24"/>
          <w:szCs w:val="24"/>
        </w:rPr>
        <w:t>“</w:t>
      </w:r>
      <w:r w:rsidRPr="00E11866">
        <w:rPr>
          <w:rFonts w:ascii="Times New Roman" w:hAnsi="Times New Roman" w:cs="Times New Roman"/>
          <w:sz w:val="24"/>
          <w:szCs w:val="24"/>
        </w:rPr>
        <w:t xml:space="preserve"> by podľa spracovanej hlukovej štúdie došlo k zhoršeniu hlukovej situácie </w:t>
      </w:r>
      <w:r w:rsidR="00DE1B6C" w:rsidRPr="00E11866">
        <w:rPr>
          <w:rFonts w:ascii="Times New Roman" w:hAnsi="Times New Roman" w:cs="Times New Roman"/>
          <w:sz w:val="24"/>
          <w:szCs w:val="24"/>
        </w:rPr>
        <w:t xml:space="preserve">na pôvodnej </w:t>
      </w:r>
      <w:r w:rsidRPr="00E11866">
        <w:rPr>
          <w:rFonts w:ascii="Times New Roman" w:hAnsi="Times New Roman" w:cs="Times New Roman"/>
          <w:sz w:val="24"/>
          <w:szCs w:val="24"/>
        </w:rPr>
        <w:t>cest</w:t>
      </w:r>
      <w:r w:rsidR="00DE1B6C" w:rsidRPr="00E11866">
        <w:rPr>
          <w:rFonts w:ascii="Times New Roman" w:hAnsi="Times New Roman" w:cs="Times New Roman"/>
          <w:sz w:val="24"/>
          <w:szCs w:val="24"/>
        </w:rPr>
        <w:t>e I/66,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DE1B6C" w:rsidRPr="00E11866">
        <w:rPr>
          <w:rFonts w:ascii="Times New Roman" w:hAnsi="Times New Roman" w:cs="Times New Roman"/>
          <w:sz w:val="24"/>
          <w:szCs w:val="24"/>
        </w:rPr>
        <w:t>n</w:t>
      </w:r>
      <w:r w:rsidRPr="00E11866">
        <w:rPr>
          <w:rFonts w:ascii="Times New Roman" w:hAnsi="Times New Roman" w:cs="Times New Roman"/>
          <w:sz w:val="24"/>
          <w:szCs w:val="24"/>
        </w:rPr>
        <w:t xml:space="preserve">akoľko ťažisková doprava by bola naďalej vedená cez mesto Brezno (ulica Čs. armády a ulica Chalupkova). </w:t>
      </w:r>
      <w:r w:rsidR="00F3721E" w:rsidRPr="00E11866">
        <w:rPr>
          <w:rFonts w:ascii="Times New Roman" w:hAnsi="Times New Roman" w:cs="Times New Roman"/>
          <w:sz w:val="24"/>
          <w:szCs w:val="24"/>
        </w:rPr>
        <w:t xml:space="preserve">V pôvodnej verzii CBA </w:t>
      </w:r>
      <w:r w:rsidR="00233989" w:rsidRPr="00E11866">
        <w:rPr>
          <w:rFonts w:ascii="Times New Roman" w:hAnsi="Times New Roman" w:cs="Times New Roman"/>
          <w:sz w:val="24"/>
          <w:szCs w:val="24"/>
        </w:rPr>
        <w:t>vplyv projektu na zníženie miery hluku nebol kvantifikovaný.</w:t>
      </w:r>
      <w:r w:rsidR="00411E63" w:rsidRPr="00E11866">
        <w:rPr>
          <w:rFonts w:ascii="Times New Roman" w:hAnsi="Times New Roman" w:cs="Times New Roman"/>
          <w:sz w:val="24"/>
          <w:szCs w:val="24"/>
        </w:rPr>
        <w:t xml:space="preserve"> Prepočty vplyvu projektu na hlučnosť vykonané ako súčasť predmetného dopadového hodnotenia</w:t>
      </w:r>
      <w:r w:rsidR="00233989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preukazuj</w:t>
      </w:r>
      <w:r w:rsidR="00411E63" w:rsidRPr="00E11866">
        <w:rPr>
          <w:rFonts w:ascii="Times New Roman" w:hAnsi="Times New Roman" w:cs="Times New Roman"/>
          <w:sz w:val="24"/>
          <w:szCs w:val="24"/>
        </w:rPr>
        <w:t>ú</w:t>
      </w:r>
      <w:r w:rsidR="00C12274" w:rsidRPr="00E11866">
        <w:rPr>
          <w:rFonts w:ascii="Times New Roman" w:hAnsi="Times New Roman" w:cs="Times New Roman"/>
          <w:sz w:val="24"/>
          <w:szCs w:val="24"/>
        </w:rPr>
        <w:t xml:space="preserve"> v dlhodobom horizonte </w:t>
      </w:r>
      <w:r w:rsidR="003F19E2" w:rsidRPr="00E11866">
        <w:rPr>
          <w:rFonts w:ascii="Times New Roman" w:hAnsi="Times New Roman" w:cs="Times New Roman"/>
          <w:sz w:val="24"/>
          <w:szCs w:val="24"/>
        </w:rPr>
        <w:t>zníženie</w:t>
      </w:r>
      <w:r w:rsidR="00411E63" w:rsidRPr="00E11866">
        <w:rPr>
          <w:rFonts w:ascii="Times New Roman" w:hAnsi="Times New Roman" w:cs="Times New Roman"/>
          <w:sz w:val="24"/>
          <w:szCs w:val="24"/>
        </w:rPr>
        <w:t xml:space="preserve"> miery</w:t>
      </w:r>
      <w:r w:rsidR="003F19E2" w:rsidRPr="00E11866">
        <w:rPr>
          <w:rFonts w:ascii="Times New Roman" w:hAnsi="Times New Roman" w:cs="Times New Roman"/>
          <w:sz w:val="24"/>
          <w:szCs w:val="24"/>
        </w:rPr>
        <w:t xml:space="preserve"> hluku</w:t>
      </w:r>
      <w:r w:rsidRPr="00E11866">
        <w:rPr>
          <w:rFonts w:ascii="Times New Roman" w:hAnsi="Times New Roman" w:cs="Times New Roman"/>
          <w:sz w:val="24"/>
          <w:szCs w:val="24"/>
        </w:rPr>
        <w:t xml:space="preserve">. </w:t>
      </w:r>
      <w:r w:rsidR="00411E63" w:rsidRPr="00E11866">
        <w:rPr>
          <w:rFonts w:ascii="Times New Roman" w:hAnsi="Times New Roman" w:cs="Times New Roman"/>
          <w:sz w:val="24"/>
          <w:szCs w:val="24"/>
        </w:rPr>
        <w:t>Scenár „</w:t>
      </w:r>
      <w:r w:rsidR="00C12274" w:rsidRPr="00E11866">
        <w:rPr>
          <w:rFonts w:ascii="Times New Roman" w:hAnsi="Times New Roman" w:cs="Times New Roman"/>
          <w:sz w:val="24"/>
          <w:szCs w:val="24"/>
        </w:rPr>
        <w:t>s projektom</w:t>
      </w:r>
      <w:r w:rsidR="00411E63" w:rsidRPr="00E11866">
        <w:rPr>
          <w:rFonts w:ascii="Times New Roman" w:hAnsi="Times New Roman" w:cs="Times New Roman"/>
          <w:sz w:val="24"/>
          <w:szCs w:val="24"/>
        </w:rPr>
        <w:t>“</w:t>
      </w:r>
      <w:r w:rsidRPr="00E11866">
        <w:rPr>
          <w:rFonts w:ascii="Times New Roman" w:hAnsi="Times New Roman" w:cs="Times New Roman"/>
          <w:sz w:val="24"/>
          <w:szCs w:val="24"/>
        </w:rPr>
        <w:t xml:space="preserve"> má pozitívny vplyv na hlučnosť a prašnosť v dôsledku odklonu dopravy mimo mesto. </w:t>
      </w:r>
      <w:r w:rsidR="008817A7" w:rsidRPr="00E11866">
        <w:rPr>
          <w:rFonts w:ascii="Times New Roman" w:hAnsi="Times New Roman" w:cs="Times New Roman"/>
          <w:sz w:val="24"/>
          <w:szCs w:val="24"/>
        </w:rPr>
        <w:t>Vplyv</w:t>
      </w:r>
      <w:r w:rsidR="00C37E18" w:rsidRPr="00E11866">
        <w:rPr>
          <w:rFonts w:ascii="Times New Roman" w:hAnsi="Times New Roman" w:cs="Times New Roman"/>
          <w:sz w:val="24"/>
          <w:szCs w:val="24"/>
        </w:rPr>
        <w:t xml:space="preserve"> projektu </w:t>
      </w:r>
      <w:r w:rsidR="003B0A63" w:rsidRPr="00E11866">
        <w:rPr>
          <w:rFonts w:ascii="Times New Roman" w:hAnsi="Times New Roman" w:cs="Times New Roman"/>
          <w:sz w:val="24"/>
          <w:szCs w:val="24"/>
        </w:rPr>
        <w:t xml:space="preserve">na zdravie obyvateľstva </w:t>
      </w:r>
      <w:r w:rsidR="00C12274" w:rsidRPr="00E11866">
        <w:rPr>
          <w:rFonts w:ascii="Times New Roman" w:hAnsi="Times New Roman" w:cs="Times New Roman"/>
          <w:sz w:val="24"/>
          <w:szCs w:val="24"/>
        </w:rPr>
        <w:t>možno hodnotiť ako priaznivejší</w:t>
      </w:r>
      <w:r w:rsidR="008817A7" w:rsidRPr="00E11866">
        <w:rPr>
          <w:rFonts w:ascii="Times New Roman" w:hAnsi="Times New Roman" w:cs="Times New Roman"/>
          <w:sz w:val="24"/>
          <w:szCs w:val="24"/>
        </w:rPr>
        <w:t>, pričom</w:t>
      </w:r>
      <w:r w:rsidR="00C12274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196454" w:rsidRPr="00E11866">
        <w:rPr>
          <w:rFonts w:ascii="Times New Roman" w:hAnsi="Times New Roman" w:cs="Times New Roman"/>
          <w:sz w:val="24"/>
          <w:szCs w:val="24"/>
        </w:rPr>
        <w:t>vybudovaním</w:t>
      </w:r>
      <w:r w:rsidR="003B0A63" w:rsidRPr="00E11866">
        <w:rPr>
          <w:rFonts w:ascii="Times New Roman" w:hAnsi="Times New Roman" w:cs="Times New Roman"/>
          <w:sz w:val="24"/>
          <w:szCs w:val="24"/>
        </w:rPr>
        <w:t xml:space="preserve"> obchvatu je priaznivejší</w:t>
      </w:r>
      <w:r w:rsidR="00F2480B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3B0A63" w:rsidRPr="00E11866">
        <w:rPr>
          <w:rFonts w:ascii="Times New Roman" w:hAnsi="Times New Roman" w:cs="Times New Roman"/>
          <w:sz w:val="24"/>
          <w:szCs w:val="24"/>
        </w:rPr>
        <w:t>v dôsledku väčšej vzdialenosti cestného telesa novej trasy obchvatu od najbližších obytných</w:t>
      </w:r>
      <w:r w:rsidR="00F2480B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3B0A63" w:rsidRPr="00E11866">
        <w:rPr>
          <w:rFonts w:ascii="Times New Roman" w:hAnsi="Times New Roman" w:cs="Times New Roman"/>
          <w:sz w:val="24"/>
          <w:szCs w:val="24"/>
        </w:rPr>
        <w:t>budov</w:t>
      </w:r>
      <w:r w:rsidR="002744EB" w:rsidRPr="00E11866">
        <w:rPr>
          <w:rFonts w:ascii="Times New Roman" w:hAnsi="Times New Roman" w:cs="Times New Roman"/>
          <w:sz w:val="24"/>
          <w:szCs w:val="24"/>
        </w:rPr>
        <w:t>.</w:t>
      </w:r>
    </w:p>
    <w:p w14:paraId="35EC524B" w14:textId="77777777" w:rsidR="00E43A40" w:rsidRPr="00E11866" w:rsidRDefault="00E43A40" w:rsidP="003B0A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1C3F14" w14:textId="2803D418" w:rsidR="00C37E18" w:rsidRPr="00E11866" w:rsidRDefault="00B5130C" w:rsidP="003B0A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6475F8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Kladné ocenenie nákladov na hluk </w:t>
      </w:r>
      <w:r w:rsidR="00445E23" w:rsidRPr="00E11866">
        <w:rPr>
          <w:rFonts w:ascii="Times New Roman" w:hAnsi="Times New Roman" w:cs="Times New Roman"/>
          <w:sz w:val="24"/>
          <w:szCs w:val="24"/>
        </w:rPr>
        <w:t xml:space="preserve">v kontexte aktualizovaných prognózy dopravy </w:t>
      </w:r>
      <w:r w:rsidR="006475F8" w:rsidRPr="00E11866">
        <w:rPr>
          <w:rFonts w:ascii="Times New Roman" w:hAnsi="Times New Roman" w:cs="Times New Roman"/>
          <w:sz w:val="24"/>
          <w:szCs w:val="24"/>
        </w:rPr>
        <w:t xml:space="preserve">preukazuje aj </w:t>
      </w:r>
      <w:r w:rsidR="008817A7" w:rsidRPr="00E11866">
        <w:rPr>
          <w:rFonts w:ascii="Times New Roman" w:hAnsi="Times New Roman" w:cs="Times New Roman"/>
          <w:sz w:val="24"/>
          <w:szCs w:val="24"/>
        </w:rPr>
        <w:t xml:space="preserve">nižšie uvedená </w:t>
      </w:r>
      <w:r w:rsidR="006475F8" w:rsidRPr="00E11866">
        <w:rPr>
          <w:rFonts w:ascii="Times New Roman" w:hAnsi="Times New Roman" w:cs="Times New Roman"/>
          <w:sz w:val="24"/>
          <w:szCs w:val="24"/>
        </w:rPr>
        <w:t>tabuľka.</w:t>
      </w:r>
      <w:r w:rsidR="00281251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75F676" w14:textId="77777777" w:rsidR="00F44C34" w:rsidRPr="00E11866" w:rsidRDefault="00F44C34" w:rsidP="00F44C3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F3296C" w14:textId="4F22DAC3" w:rsidR="0041530B" w:rsidRPr="00E11866" w:rsidRDefault="007B2397" w:rsidP="000F2910">
      <w:pPr>
        <w:spacing w:line="276" w:lineRule="auto"/>
        <w:jc w:val="center"/>
        <w:rPr>
          <w:rFonts w:ascii="Times New Roman" w:hAnsi="Times New Roman" w:cs="Times New Roman"/>
          <w:sz w:val="32"/>
          <w:szCs w:val="24"/>
        </w:rPr>
      </w:pPr>
      <w:bookmarkStart w:id="15" w:name="_Toc110240875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146CF" w:rsidRPr="00E11866">
        <w:rPr>
          <w:rFonts w:ascii="Times New Roman" w:hAnsi="Times New Roman" w:cs="Times New Roman"/>
          <w:b/>
          <w:sz w:val="24"/>
          <w:szCs w:val="24"/>
        </w:rPr>
        <w:t xml:space="preserve">Ocenené úspory </w:t>
      </w:r>
      <w:r w:rsidR="0041530B" w:rsidRPr="00E11866">
        <w:rPr>
          <w:rFonts w:ascii="Times New Roman" w:hAnsi="Times New Roman" w:cs="Times New Roman"/>
          <w:b/>
          <w:sz w:val="24"/>
          <w:szCs w:val="24"/>
        </w:rPr>
        <w:t>hluku</w:t>
      </w:r>
      <w:bookmarkEnd w:id="15"/>
    </w:p>
    <w:tbl>
      <w:tblPr>
        <w:tblStyle w:val="Mriekatabuky"/>
        <w:tblW w:w="88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475"/>
        <w:gridCol w:w="821"/>
        <w:gridCol w:w="821"/>
        <w:gridCol w:w="821"/>
        <w:gridCol w:w="931"/>
        <w:gridCol w:w="931"/>
      </w:tblGrid>
      <w:tr w:rsidR="00646AB6" w:rsidRPr="00E11866" w14:paraId="28252158" w14:textId="77777777" w:rsidTr="000F2910">
        <w:trPr>
          <w:trHeight w:val="284"/>
        </w:trPr>
        <w:tc>
          <w:tcPr>
            <w:tcW w:w="4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3890215" w14:textId="253A6DEA" w:rsidR="00646AB6" w:rsidRPr="00E11866" w:rsidRDefault="00436D64" w:rsidP="00436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EUR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A219E0C" w14:textId="77777777" w:rsidR="00646AB6" w:rsidRPr="00E11866" w:rsidRDefault="00646AB6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6B8F199" w14:textId="77777777" w:rsidR="00646AB6" w:rsidRPr="00E11866" w:rsidRDefault="00646AB6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019601C" w14:textId="77777777" w:rsidR="00646AB6" w:rsidRPr="00E11866" w:rsidRDefault="00646AB6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</w:t>
            </w:r>
            <w:r w:rsidR="00E25A22" w:rsidRPr="00E118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888F0BB" w14:textId="77777777" w:rsidR="00646AB6" w:rsidRPr="00E11866" w:rsidRDefault="00646AB6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888189D" w14:textId="77777777" w:rsidR="00646AB6" w:rsidRPr="00E11866" w:rsidRDefault="00646AB6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6F3D53" w:rsidRPr="00E11866" w14:paraId="0993AC18" w14:textId="77777777" w:rsidTr="000F2910">
        <w:trPr>
          <w:trHeight w:val="284"/>
        </w:trPr>
        <w:tc>
          <w:tcPr>
            <w:tcW w:w="4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CEC6F" w14:textId="77777777" w:rsidR="006F3D53" w:rsidRPr="00E11866" w:rsidRDefault="006F3D53" w:rsidP="000F29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3264" w14:textId="77777777" w:rsidR="006F3D53" w:rsidRPr="00E11866" w:rsidRDefault="006F3D5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1EE4" w14:textId="77777777" w:rsidR="006F3D53" w:rsidRPr="00E11866" w:rsidRDefault="006F3D5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CE45" w14:textId="77777777" w:rsidR="006F3D53" w:rsidRPr="00E11866" w:rsidRDefault="006F3D5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04D0" w14:textId="77777777" w:rsidR="006F3D53" w:rsidRPr="00E11866" w:rsidRDefault="006F3D5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14792" w14:textId="77777777" w:rsidR="006F3D53" w:rsidRPr="00E11866" w:rsidRDefault="006F3D5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E86791" w:rsidRPr="00E11866" w14:paraId="1FC5C5E7" w14:textId="77777777" w:rsidTr="000F2910">
        <w:trPr>
          <w:trHeight w:val="284"/>
        </w:trPr>
        <w:tc>
          <w:tcPr>
            <w:tcW w:w="4475" w:type="dxa"/>
            <w:tcBorders>
              <w:left w:val="single" w:sz="4" w:space="0" w:color="auto"/>
              <w:right w:val="single" w:sz="4" w:space="0" w:color="auto"/>
            </w:tcBorders>
          </w:tcPr>
          <w:p w14:paraId="013DD888" w14:textId="77777777" w:rsidR="00E86791" w:rsidRPr="00E11866" w:rsidRDefault="00E86791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9BA5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9 352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7D24D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9 579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8C3E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9 809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0102B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10 046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9462C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10 513</w:t>
            </w:r>
          </w:p>
        </w:tc>
      </w:tr>
      <w:tr w:rsidR="00E86791" w:rsidRPr="00E11866" w14:paraId="30BC9897" w14:textId="77777777" w:rsidTr="000F2910">
        <w:trPr>
          <w:trHeight w:val="284"/>
        </w:trPr>
        <w:tc>
          <w:tcPr>
            <w:tcW w:w="4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E013" w14:textId="77777777" w:rsidR="00E86791" w:rsidRPr="00E11866" w:rsidRDefault="00E86791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F25F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9 442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0C90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9 700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E4D3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9 963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5DDF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10 237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33170" w14:textId="77777777" w:rsidR="00E86791" w:rsidRPr="00E11866" w:rsidRDefault="00E86791" w:rsidP="0054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10 789</w:t>
            </w:r>
          </w:p>
        </w:tc>
      </w:tr>
    </w:tbl>
    <w:p w14:paraId="4E3698EB" w14:textId="77777777" w:rsidR="00E82C7F" w:rsidRPr="00E11866" w:rsidRDefault="00E82C7F" w:rsidP="003B0A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9554D4" w14:textId="77777777" w:rsidR="00C83923" w:rsidRPr="00E11866" w:rsidRDefault="00C83923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br w:type="page"/>
      </w:r>
    </w:p>
    <w:p w14:paraId="2C21009B" w14:textId="45420A2C" w:rsidR="00D21600" w:rsidRPr="00E11866" w:rsidRDefault="00EA39B7" w:rsidP="000F2910">
      <w:pPr>
        <w:pStyle w:val="Nadpis1"/>
        <w:numPr>
          <w:ilvl w:val="0"/>
          <w:numId w:val="7"/>
        </w:numPr>
        <w:spacing w:before="240" w:after="240" w:line="276" w:lineRule="auto"/>
        <w:ind w:left="426" w:hanging="426"/>
        <w:jc w:val="both"/>
        <w:rPr>
          <w:rFonts w:ascii="Times New Roman" w:eastAsia="Times New Roman" w:hAnsi="Times New Roman" w:cs="Times New Roman"/>
          <w:caps/>
          <w:color w:val="auto"/>
          <w:lang w:eastAsia="sk-SK"/>
        </w:rPr>
      </w:pPr>
      <w:bookmarkStart w:id="16" w:name="_Toc109650361"/>
      <w:r w:rsidRPr="00E11866">
        <w:rPr>
          <w:rFonts w:ascii="Times New Roman" w:eastAsia="Times New Roman" w:hAnsi="Times New Roman" w:cs="Times New Roman"/>
          <w:caps/>
          <w:color w:val="auto"/>
          <w:lang w:eastAsia="sk-SK"/>
        </w:rPr>
        <w:t>R</w:t>
      </w:r>
      <w:r w:rsidR="00D21600" w:rsidRPr="00E11866">
        <w:rPr>
          <w:rFonts w:ascii="Times New Roman" w:eastAsia="Times New Roman" w:hAnsi="Times New Roman" w:cs="Times New Roman"/>
          <w:caps/>
          <w:color w:val="auto"/>
          <w:lang w:eastAsia="sk-SK"/>
        </w:rPr>
        <w:t>ekonštrukcia cesty I/65 Turčianske Teplice – Príbovce</w:t>
      </w:r>
      <w:bookmarkEnd w:id="16"/>
    </w:p>
    <w:p w14:paraId="0920F2E2" w14:textId="77777777" w:rsidR="00D21600" w:rsidRPr="00E11866" w:rsidRDefault="00D21600" w:rsidP="000F291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Číslo projektu:</w:t>
      </w:r>
      <w:r w:rsidRPr="00E11866">
        <w:rPr>
          <w:rFonts w:ascii="Times New Roman" w:hAnsi="Times New Roman" w:cs="Times New Roman"/>
          <w:sz w:val="24"/>
          <w:szCs w:val="24"/>
        </w:rPr>
        <w:tab/>
        <w:t>311061C948</w:t>
      </w:r>
    </w:p>
    <w:p w14:paraId="501280E6" w14:textId="77777777" w:rsidR="00D21600" w:rsidRPr="00E11866" w:rsidRDefault="00D21600" w:rsidP="000F291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Prijímateľ:</w:t>
      </w:r>
      <w:r w:rsidRPr="00E11866">
        <w:rPr>
          <w:rFonts w:ascii="Times New Roman" w:hAnsi="Times New Roman" w:cs="Times New Roman"/>
          <w:sz w:val="24"/>
          <w:szCs w:val="24"/>
        </w:rPr>
        <w:tab/>
      </w:r>
      <w:r w:rsidRPr="00E11866">
        <w:rPr>
          <w:rFonts w:ascii="Times New Roman" w:hAnsi="Times New Roman" w:cs="Times New Roman"/>
          <w:sz w:val="24"/>
          <w:szCs w:val="24"/>
        </w:rPr>
        <w:tab/>
        <w:t>Slovenská správa ciest</w:t>
      </w:r>
    </w:p>
    <w:p w14:paraId="70E7C541" w14:textId="77777777" w:rsidR="00D21600" w:rsidRPr="00E11866" w:rsidRDefault="00D21600" w:rsidP="000F291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Obdobie realizácie:</w:t>
      </w:r>
      <w:r w:rsidRPr="00E11866">
        <w:rPr>
          <w:rFonts w:ascii="Times New Roman" w:hAnsi="Times New Roman" w:cs="Times New Roman"/>
          <w:sz w:val="24"/>
          <w:szCs w:val="24"/>
        </w:rPr>
        <w:tab/>
        <w:t>jún 2017 (stavba) – december 2019</w:t>
      </w:r>
    </w:p>
    <w:p w14:paraId="06873651" w14:textId="77777777" w:rsidR="00D21600" w:rsidRPr="00E11866" w:rsidRDefault="00D21600" w:rsidP="00D2160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3B83E4" w14:textId="77777777" w:rsidR="00D21600" w:rsidRPr="00E11866" w:rsidRDefault="00D21600" w:rsidP="00D2160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b/>
          <w:bCs/>
          <w:sz w:val="24"/>
          <w:szCs w:val="24"/>
        </w:rPr>
        <w:t>Vplyv projektu na emisie životného prostredia a skleníkových plynov</w:t>
      </w:r>
    </w:p>
    <w:p w14:paraId="623F79B9" w14:textId="77777777" w:rsidR="00D21600" w:rsidRPr="00E11866" w:rsidRDefault="00D21600" w:rsidP="00D2160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757750" w14:textId="7BD96F8C" w:rsidR="0000337E" w:rsidRPr="00E11866" w:rsidRDefault="0000337E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Podobne ako v prechádzajúcich dvoch projektoch aj v tomto projekte boli sledované jeho environmentálne vplyvy, a to na:</w:t>
      </w:r>
    </w:p>
    <w:p w14:paraId="48AEA4AA" w14:textId="35422BF0" w:rsidR="00D21600" w:rsidRPr="00E11866" w:rsidRDefault="0000337E" w:rsidP="00D21600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D21600" w:rsidRPr="00E11866">
        <w:rPr>
          <w:rFonts w:ascii="Times New Roman" w:hAnsi="Times New Roman" w:cs="Times New Roman"/>
          <w:bCs/>
          <w:sz w:val="24"/>
          <w:szCs w:val="24"/>
        </w:rPr>
        <w:t>spor</w:t>
      </w:r>
      <w:r w:rsidRPr="00E11866">
        <w:rPr>
          <w:rFonts w:ascii="Times New Roman" w:hAnsi="Times New Roman" w:cs="Times New Roman"/>
          <w:bCs/>
          <w:sz w:val="24"/>
          <w:szCs w:val="24"/>
        </w:rPr>
        <w:t>u</w:t>
      </w:r>
      <w:r w:rsidR="00D21600" w:rsidRPr="00E11866">
        <w:rPr>
          <w:rFonts w:ascii="Times New Roman" w:hAnsi="Times New Roman" w:cs="Times New Roman"/>
          <w:bCs/>
          <w:sz w:val="24"/>
          <w:szCs w:val="24"/>
        </w:rPr>
        <w:t xml:space="preserve"> produkcie emisií NO</w:t>
      </w:r>
      <w:r w:rsidR="00D21600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EEFF216" w14:textId="2ABCF776" w:rsidR="00D21600" w:rsidRPr="00E11866" w:rsidRDefault="0000337E" w:rsidP="00D21600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D21600" w:rsidRPr="00E11866">
        <w:rPr>
          <w:rFonts w:ascii="Times New Roman" w:hAnsi="Times New Roman" w:cs="Times New Roman"/>
          <w:bCs/>
          <w:sz w:val="24"/>
          <w:szCs w:val="24"/>
        </w:rPr>
        <w:t>spor</w:t>
      </w:r>
      <w:r w:rsidRPr="00E11866">
        <w:rPr>
          <w:rFonts w:ascii="Times New Roman" w:hAnsi="Times New Roman" w:cs="Times New Roman"/>
          <w:bCs/>
          <w:sz w:val="24"/>
          <w:szCs w:val="24"/>
        </w:rPr>
        <w:t>u</w:t>
      </w:r>
      <w:r w:rsidR="00D21600" w:rsidRPr="00E11866">
        <w:rPr>
          <w:rFonts w:ascii="Times New Roman" w:hAnsi="Times New Roman" w:cs="Times New Roman"/>
          <w:bCs/>
          <w:sz w:val="24"/>
          <w:szCs w:val="24"/>
        </w:rPr>
        <w:t xml:space="preserve"> produkcie emisií PM</w:t>
      </w:r>
      <w:r w:rsidR="00D21600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="005D6056"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D21600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</w:p>
    <w:p w14:paraId="06271827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4D641D9" w14:textId="55CAAFD9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Podľa informácií uvedených v dotazníku k dopadovému hodnoteniu projektu a na základe monitorovacích správ možno konštatovať, ž</w:t>
      </w:r>
      <w:r w:rsidRPr="00E11866">
        <w:rPr>
          <w:rFonts w:ascii="Times New Roman" w:hAnsi="Times New Roman" w:cs="Times New Roman"/>
          <w:bCs/>
          <w:sz w:val="24"/>
          <w:szCs w:val="24"/>
        </w:rPr>
        <w:t>e v projekte zameranom na rekonštrukciu cesty I.</w:t>
      </w:r>
      <w:r w:rsidR="00EB213B" w:rsidRPr="00E11866">
        <w:rPr>
          <w:rFonts w:ascii="Times New Roman" w:hAnsi="Times New Roman" w:cs="Times New Roman"/>
          <w:bCs/>
          <w:sz w:val="24"/>
          <w:szCs w:val="24"/>
        </w:rPr>
        <w:t> </w:t>
      </w:r>
      <w:r w:rsidRPr="00E11866">
        <w:rPr>
          <w:rFonts w:ascii="Times New Roman" w:hAnsi="Times New Roman" w:cs="Times New Roman"/>
          <w:bCs/>
          <w:sz w:val="24"/>
          <w:szCs w:val="24"/>
        </w:rPr>
        <w:t>triedy v</w:t>
      </w:r>
      <w:r w:rsidR="00EB213B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Žilinskom kraji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neboli kvantifikované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environmentálne prínosy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projektu</w:t>
      </w:r>
      <w:r w:rsidR="00980138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80138" w:rsidRPr="00E11866">
        <w:rPr>
          <w:rFonts w:ascii="Times New Roman" w:hAnsi="Times New Roman" w:cs="Times New Roman"/>
          <w:sz w:val="24"/>
          <w:szCs w:val="24"/>
        </w:rPr>
        <w:t>v čase jeho prípravy.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V projekte sa príslušné merateľné ukazovatele úspor</w:t>
      </w:r>
      <w:r w:rsidR="008176E0" w:rsidRPr="00E11866">
        <w:rPr>
          <w:rFonts w:ascii="Times New Roman" w:hAnsi="Times New Roman" w:cs="Times New Roman"/>
          <w:bCs/>
          <w:sz w:val="24"/>
          <w:szCs w:val="24"/>
        </w:rPr>
        <w:t>y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produkcie emisií NO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8176E0" w:rsidRPr="00E11866">
        <w:rPr>
          <w:rFonts w:ascii="Times New Roman" w:hAnsi="Times New Roman" w:cs="Times New Roman"/>
          <w:sz w:val="24"/>
          <w:szCs w:val="24"/>
        </w:rPr>
        <w:t>PM</w:t>
      </w:r>
      <w:r w:rsidR="008176E0"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8176E0" w:rsidRPr="00E11866">
        <w:rPr>
          <w:rFonts w:ascii="Times New Roman" w:hAnsi="Times New Roman" w:cs="Times New Roman"/>
          <w:sz w:val="24"/>
          <w:szCs w:val="24"/>
        </w:rPr>
        <w:t xml:space="preserve"> (</w:t>
      </w:r>
      <w:r w:rsidR="008176E0"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8176E0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="008176E0" w:rsidRPr="00E11866">
        <w:rPr>
          <w:rFonts w:ascii="Times New Roman" w:hAnsi="Times New Roman" w:cs="Times New Roman"/>
          <w:bCs/>
          <w:sz w:val="24"/>
          <w:szCs w:val="24"/>
        </w:rPr>
        <w:t>)</w:t>
      </w:r>
      <w:r w:rsidR="008176E0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nesledovali.</w:t>
      </w:r>
    </w:p>
    <w:p w14:paraId="4AA8E5B7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</w:p>
    <w:p w14:paraId="4C818D0C" w14:textId="039F9740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V rámci predmetného dopadového hodnotenia sme pristúpili k dodatočnej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kalkulácií environmentálnych efektov projektu. V tabuľke nižšie uvádzame prepočítané hodnoty látok znečisťujúcich životné prostredie v zmysle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aktualizovaných verzií prognóz dopravy</w:t>
      </w:r>
      <w:r w:rsidRPr="00E11866">
        <w:rPr>
          <w:rFonts w:ascii="Times New Roman" w:hAnsi="Times New Roman" w:cs="Times New Roman"/>
          <w:sz w:val="24"/>
          <w:szCs w:val="24"/>
        </w:rPr>
        <w:t xml:space="preserve">. Vplyv projektu na zmenu znečistenia životného prostredia bol posudzovaný v dvoch verziách – vplyv projektu na životné prostredie v kontexte aktualizácie prognózy dopravy vo verzii č. 1 a vplyv projektu vo väzbe na aktualizáciu prognózy dopravy vo verzii č. 2. </w:t>
      </w:r>
      <w:r w:rsidR="00476CC9" w:rsidRPr="00E11866">
        <w:rPr>
          <w:rFonts w:ascii="Times New Roman" w:hAnsi="Times New Roman" w:cs="Times New Roman"/>
          <w:sz w:val="24"/>
          <w:szCs w:val="24"/>
        </w:rPr>
        <w:t>Vzhľadom na to, že verzia č. 2 vychádzala z aktuálneho dopravného prieskumu zrealizovaného SSC v roku 2020 a prognóza dopravy bola tak stanovená na základe aktualizovaných hodnôt RPDI z roku 2020, kvantifikácia ukazovateľov v zmysle tejto verzie výpočtu je reálnejšia.</w:t>
      </w:r>
    </w:p>
    <w:p w14:paraId="210CF0F5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884BA8D" w14:textId="35DF6F4B" w:rsidR="006C12EC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Aplikovaním dvoch rôznych prístupov k aktualizácii prognózy dopravy sme dospeli k nasledovným hodnotám ukazovateľov výsledku daného projektu: </w:t>
      </w:r>
    </w:p>
    <w:p w14:paraId="57BD666A" w14:textId="77777777" w:rsidR="006C12EC" w:rsidRPr="00E11866" w:rsidRDefault="006C12EC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br w:type="page"/>
      </w:r>
    </w:p>
    <w:p w14:paraId="2B56A407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Mriekatabuky"/>
        <w:tblW w:w="91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456"/>
        <w:gridCol w:w="954"/>
        <w:gridCol w:w="376"/>
        <w:gridCol w:w="578"/>
        <w:gridCol w:w="273"/>
        <w:gridCol w:w="681"/>
        <w:gridCol w:w="169"/>
        <w:gridCol w:w="785"/>
        <w:gridCol w:w="66"/>
        <w:gridCol w:w="850"/>
        <w:gridCol w:w="38"/>
        <w:gridCol w:w="954"/>
      </w:tblGrid>
      <w:tr w:rsidR="00D21600" w:rsidRPr="00E11866" w14:paraId="6899A635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727CAFA6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Kvantifikácia výsledkového ukazovateľa</w:t>
            </w:r>
          </w:p>
        </w:tc>
        <w:tc>
          <w:tcPr>
            <w:tcW w:w="1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46B6ECA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885FC0C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72328D5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AE2505D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731E995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DAE541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D21600" w:rsidRPr="00E11866" w14:paraId="4BE1656A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36EA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76699761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Pôvodná verzia CBA</w:t>
            </w:r>
          </w:p>
        </w:tc>
      </w:tr>
      <w:tr w:rsidR="00D21600" w:rsidRPr="00E11866" w14:paraId="18D15CC1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730B" w14:textId="77777777" w:rsidR="00D21600" w:rsidRPr="00E11866" w:rsidRDefault="00D21600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6372E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F8C72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B5BF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85367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695D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F18C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</w:tr>
      <w:tr w:rsidR="00D21600" w:rsidRPr="00E11866" w14:paraId="13BC4F8C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2A3C" w14:textId="77777777" w:rsidR="00D21600" w:rsidRPr="00E11866" w:rsidRDefault="00D21600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10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11CA2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4EB6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C907B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F9BF8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F5867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F430F" w14:textId="77777777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</w:tr>
      <w:tr w:rsidR="00D21600" w:rsidRPr="00E11866" w14:paraId="544E5470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7112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6EB296C1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1</w:t>
            </w:r>
          </w:p>
        </w:tc>
      </w:tr>
      <w:tr w:rsidR="00D21600" w:rsidRPr="00E11866" w14:paraId="5198F336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1CEF" w14:textId="77777777" w:rsidR="00D21600" w:rsidRPr="00E11866" w:rsidRDefault="00D21600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B46" w14:textId="7A51C76A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-0,1806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85DD" w14:textId="1EE58CCD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-0,1822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5A47" w14:textId="1C950E40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-0,1837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64AE" w14:textId="32505213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-0,1588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5009" w14:textId="4075F01A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-0,1335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4787" w14:textId="287F15A7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-0,1344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1600" w:rsidRPr="00E11866" w14:paraId="48578652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517B" w14:textId="77777777" w:rsidR="00D21600" w:rsidRPr="00E11866" w:rsidRDefault="00D21600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DC6FB" w14:textId="60234D21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-0,0022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6938" w14:textId="17357E13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-0,0023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619D" w14:textId="7724C9B1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-0,0023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7676" w14:textId="0172E7F1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-0,0008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7013" w14:textId="187936A2" w:rsidR="00D21600" w:rsidRPr="00E11866" w:rsidRDefault="00281251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 xml:space="preserve"> </w:t>
            </w:r>
            <w:r w:rsidR="00D21600" w:rsidRPr="00E11866">
              <w:rPr>
                <w:rFonts w:ascii="Times New Roman" w:hAnsi="Times New Roman" w:cs="Times New Roman"/>
              </w:rPr>
              <w:t>0,0001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  <w:r w:rsidR="00D21600"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4F42" w14:textId="77288C95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 xml:space="preserve"> 0,0001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1600" w:rsidRPr="00E11866" w14:paraId="676375A8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CEA1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14:paraId="12ABE456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2</w:t>
            </w:r>
          </w:p>
        </w:tc>
      </w:tr>
      <w:tr w:rsidR="00D21600" w:rsidRPr="00E11866" w14:paraId="6B8E13F0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593A2" w14:textId="77777777" w:rsidR="00D21600" w:rsidRPr="00E11866" w:rsidRDefault="00D21600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9362" w14:textId="2856B618" w:rsidR="00D21600" w:rsidRPr="00E11866" w:rsidRDefault="00A0332F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-34,807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="00D21600"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BCEDF" w14:textId="5630AC88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-35,</w:t>
            </w:r>
            <w:r w:rsidR="00A0332F" w:rsidRPr="00E11866">
              <w:rPr>
                <w:rFonts w:ascii="Times New Roman" w:hAnsi="Times New Roman" w:cs="Times New Roman"/>
              </w:rPr>
              <w:t>198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AA9" w14:textId="577936E4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-35,59</w:t>
            </w:r>
            <w:r w:rsidR="00A0332F" w:rsidRPr="00E11866">
              <w:rPr>
                <w:rFonts w:ascii="Times New Roman" w:hAnsi="Times New Roman" w:cs="Times New Roman"/>
              </w:rPr>
              <w:t>4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D73BC" w14:textId="6A1BB475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-35,9</w:t>
            </w:r>
            <w:r w:rsidR="00A0332F" w:rsidRPr="00E11866">
              <w:rPr>
                <w:rFonts w:ascii="Times New Roman" w:hAnsi="Times New Roman" w:cs="Times New Roman"/>
              </w:rPr>
              <w:t>58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9AB5" w14:textId="0865035C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-36,3</w:t>
            </w:r>
            <w:r w:rsidR="00A0332F" w:rsidRPr="00E11866">
              <w:rPr>
                <w:rFonts w:ascii="Times New Roman" w:hAnsi="Times New Roman" w:cs="Times New Roman"/>
              </w:rPr>
              <w:t>26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5006D" w14:textId="487D9E95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-36,73</w:t>
            </w:r>
            <w:r w:rsidR="00A0332F" w:rsidRPr="00E11866">
              <w:rPr>
                <w:rFonts w:ascii="Times New Roman" w:hAnsi="Times New Roman" w:cs="Times New Roman"/>
              </w:rPr>
              <w:t>5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21600" w:rsidRPr="00E11866" w14:paraId="26546A37" w14:textId="77777777" w:rsidTr="006F6752">
        <w:trPr>
          <w:trHeight w:val="284"/>
          <w:jc w:val="center"/>
        </w:trPr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BCD2" w14:textId="77777777" w:rsidR="00D21600" w:rsidRPr="00E11866" w:rsidRDefault="00D21600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AE03" w14:textId="396D0896" w:rsidR="00D21600" w:rsidRPr="00E11866" w:rsidRDefault="00A0332F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-1,258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="00D21600"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8E3F" w14:textId="41E4C652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-1,27</w:t>
            </w:r>
            <w:r w:rsidR="00A0332F" w:rsidRPr="00E11866">
              <w:rPr>
                <w:rFonts w:ascii="Times New Roman" w:hAnsi="Times New Roman" w:cs="Times New Roman"/>
              </w:rPr>
              <w:t>2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C29B" w14:textId="09EA4ED0" w:rsidR="00D21600" w:rsidRPr="00E11866" w:rsidRDefault="00A0332F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-1,286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="00D21600"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853B" w14:textId="73917EB5" w:rsidR="00D21600" w:rsidRPr="00E11866" w:rsidRDefault="00A0332F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-1,298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="00D21600"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08DE" w14:textId="1758B17A" w:rsidR="00D21600" w:rsidRPr="00E11866" w:rsidRDefault="00D21600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-1,3</w:t>
            </w:r>
            <w:r w:rsidR="00A0332F" w:rsidRPr="00E11866">
              <w:rPr>
                <w:rFonts w:ascii="Times New Roman" w:hAnsi="Times New Roman" w:cs="Times New Roman"/>
              </w:rPr>
              <w:t>1</w:t>
            </w:r>
            <w:r w:rsidRPr="00E11866">
              <w:rPr>
                <w:rFonts w:ascii="Times New Roman" w:hAnsi="Times New Roman" w:cs="Times New Roman"/>
              </w:rPr>
              <w:t>1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AFDB8" w14:textId="6EB09840" w:rsidR="00D21600" w:rsidRPr="00E11866" w:rsidRDefault="00A0332F" w:rsidP="000F291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-1,326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="00D21600" w:rsidRPr="00E1186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0F7B88D0" w14:textId="77777777" w:rsidR="00D21600" w:rsidRPr="00E11866" w:rsidRDefault="00D21600" w:rsidP="00D2160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3C5C52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Parameter intenzity cestnej dopravy – konkrétne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ročný priemer denných intenzít (RPDI), </w:t>
      </w:r>
      <w:r w:rsidRPr="00E11866">
        <w:rPr>
          <w:rFonts w:ascii="Times New Roman" w:hAnsi="Times New Roman" w:cs="Times New Roman"/>
          <w:sz w:val="24"/>
          <w:szCs w:val="24"/>
        </w:rPr>
        <w:t>na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 xml:space="preserve">ktorom je postavená dopravná prognóza, významným spôsobom determinuje </w:t>
      </w:r>
      <w:r w:rsidRPr="00E11866">
        <w:rPr>
          <w:rFonts w:ascii="Times New Roman" w:hAnsi="Times New Roman" w:cs="Times New Roman"/>
          <w:sz w:val="24"/>
          <w:szCs w:val="24"/>
        </w:rPr>
        <w:br/>
        <w:t xml:space="preserve">i environmentálne prínosy projektu. </w:t>
      </w:r>
    </w:p>
    <w:p w14:paraId="53AE7793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</w:p>
    <w:p w14:paraId="672E2EAC" w14:textId="2B67A0E3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Vo väzbe na aktualizovanú prognózu dopravy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vo verzii č. 1 </w:t>
      </w:r>
      <w:r w:rsidRPr="00E11866">
        <w:rPr>
          <w:rFonts w:ascii="Times New Roman" w:hAnsi="Times New Roman" w:cs="Times New Roman"/>
          <w:sz w:val="24"/>
          <w:szCs w:val="24"/>
        </w:rPr>
        <w:t xml:space="preserve">a pri exaktnejšej kvantifikácií externalít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úspora produkcie emisií NO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dosiahne v rokoch 2023 a 2025 záporné hodnoty</w:t>
      </w:r>
      <w:r w:rsidR="006F6752" w:rsidRPr="00E11866">
        <w:rPr>
          <w:rFonts w:ascii="Times New Roman" w:hAnsi="Times New Roman" w:cs="Times New Roman"/>
          <w:bCs/>
          <w:sz w:val="24"/>
          <w:szCs w:val="24"/>
        </w:rPr>
        <w:t>,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avšak dlhodobý trend poukazuje na postupný pokles emisií a priblíženie sa úspory emisií smerom ku kladným hodnotám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 prípade produkcie </w:t>
      </w:r>
      <w:r w:rsidRPr="00E11866">
        <w:rPr>
          <w:rFonts w:ascii="Times New Roman" w:hAnsi="Times New Roman" w:cs="Times New Roman"/>
          <w:b/>
          <w:sz w:val="24"/>
          <w:szCs w:val="24"/>
        </w:rPr>
        <w:t>emisií PM</w:t>
      </w:r>
      <w:r w:rsidRPr="00E11866">
        <w:rPr>
          <w:rFonts w:ascii="Times New Roman" w:hAnsi="Times New Roman" w:cs="Times New Roman"/>
          <w:b/>
          <w:sz w:val="18"/>
          <w:szCs w:val="24"/>
          <w:vertAlign w:val="subscript"/>
        </w:rPr>
        <w:t>2,5</w:t>
      </w:r>
      <w:r w:rsidR="000F2910" w:rsidRPr="00E11866">
        <w:rPr>
          <w:rFonts w:ascii="Times New Roman" w:hAnsi="Times New Roman" w:cs="Times New Roman"/>
          <w:b/>
          <w:sz w:val="24"/>
          <w:szCs w:val="24"/>
        </w:rPr>
        <w:t xml:space="preserve"> k úspore dochádza už v </w:t>
      </w:r>
      <w:r w:rsidRPr="00E11866">
        <w:rPr>
          <w:rFonts w:ascii="Times New Roman" w:hAnsi="Times New Roman" w:cs="Times New Roman"/>
          <w:b/>
          <w:sz w:val="24"/>
          <w:szCs w:val="24"/>
        </w:rPr>
        <w:t>roku</w:t>
      </w:r>
      <w:r w:rsidR="00281251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2024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11866">
        <w:rPr>
          <w:rFonts w:ascii="Times New Roman" w:hAnsi="Times New Roman" w:cs="Times New Roman"/>
          <w:sz w:val="24"/>
          <w:szCs w:val="24"/>
        </w:rPr>
        <w:t>Realizáciou projektu sa dosiahne plynulosť dopravy a rýchlejší prejazd do cieľových destinácií účastníkov cestnej premávky, čo spôsobí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výšenie priemernej rýchlosti</w:t>
      </w:r>
      <w:r w:rsidRPr="00E11866">
        <w:rPr>
          <w:rFonts w:ascii="Times New Roman" w:hAnsi="Times New Roman" w:cs="Times New Roman"/>
          <w:sz w:val="24"/>
          <w:szCs w:val="24"/>
        </w:rPr>
        <w:t xml:space="preserve"> na sledovanom úseku cesty I/65. Tento nárast prispieva k výraznejšiemu nárastu spotreby pohonných látok, pričom významným znečisťovateľom je práve tranzitná doprava prechádzajúca intravilánom obcí, čo má za následok vyššiu environmentálnu záťaž na okolie v blízkosti dotknutej cesty. Trend produkcie emisií naznačuje od roku 2024 postupný pokles emisií znečisťujúcich látok do ovzdušia.</w:t>
      </w:r>
      <w:r w:rsidR="00281251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C16861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CE40A9" w14:textId="66427C66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prípade kvantifikácie environmentálnych vplyvov projektu v kontexte aktualizovanej prognózy dopravy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vo verzii č. 2 </w:t>
      </w:r>
      <w:r w:rsidRPr="00E11866">
        <w:rPr>
          <w:rFonts w:ascii="Times New Roman" w:hAnsi="Times New Roman" w:cs="Times New Roman"/>
          <w:sz w:val="24"/>
          <w:szCs w:val="24"/>
        </w:rPr>
        <w:t>nastáva iná situácia. Dôvodom sú hodnoty RPDI, ktoré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v</w:t>
      </w:r>
      <w:r w:rsidRPr="00E11866">
        <w:rPr>
          <w:rFonts w:ascii="Times New Roman" w:hAnsi="Times New Roman" w:cs="Times New Roman"/>
          <w:sz w:val="24"/>
          <w:szCs w:val="24"/>
        </w:rPr>
        <w:t> prípade osobných vozidiel vzrástli v priemere o </w:t>
      </w:r>
      <w:r w:rsidR="000F02E4" w:rsidRPr="00E11866">
        <w:rPr>
          <w:rFonts w:ascii="Times New Roman" w:hAnsi="Times New Roman" w:cs="Times New Roman"/>
          <w:sz w:val="24"/>
          <w:szCs w:val="24"/>
        </w:rPr>
        <w:t>6</w:t>
      </w:r>
      <w:r w:rsidRPr="00E11866">
        <w:rPr>
          <w:rFonts w:ascii="Times New Roman" w:hAnsi="Times New Roman" w:cs="Times New Roman"/>
          <w:sz w:val="24"/>
          <w:szCs w:val="24"/>
        </w:rPr>
        <w:t>2 % a v prípade nákladných vozidiel sa zvýšili v priemere o 6</w:t>
      </w:r>
      <w:r w:rsidR="000F02E4" w:rsidRPr="00E11866">
        <w:rPr>
          <w:rFonts w:ascii="Times New Roman" w:hAnsi="Times New Roman" w:cs="Times New Roman"/>
          <w:sz w:val="24"/>
          <w:szCs w:val="24"/>
        </w:rPr>
        <w:t>9</w:t>
      </w:r>
      <w:r w:rsidRPr="00E11866">
        <w:rPr>
          <w:rFonts w:ascii="Times New Roman" w:hAnsi="Times New Roman" w:cs="Times New Roman"/>
          <w:sz w:val="24"/>
          <w:szCs w:val="24"/>
        </w:rPr>
        <w:t xml:space="preserve"> %</w:t>
      </w:r>
      <w:r w:rsidR="000F02E4" w:rsidRPr="00E11866">
        <w:rPr>
          <w:rFonts w:ascii="Times New Roman" w:hAnsi="Times New Roman" w:cs="Times New Roman"/>
          <w:sz w:val="24"/>
          <w:szCs w:val="24"/>
        </w:rPr>
        <w:t xml:space="preserve"> v porovnaní s hodnotami RPDI uvedených vo verzii č. 1</w:t>
      </w:r>
      <w:r w:rsidRPr="00E11866">
        <w:rPr>
          <w:rFonts w:ascii="Times New Roman" w:hAnsi="Times New Roman" w:cs="Times New Roman"/>
          <w:sz w:val="24"/>
          <w:szCs w:val="24"/>
        </w:rPr>
        <w:t xml:space="preserve">. Prognóza dopravy vo verzii č. 2 pritom v tomto projekte bola stanovená na základe aktualizovaných hodnôt z dopravného prieskumu SSC realizovaného v roku 2020 v sčítacom mieste Karlová. Záporné hodnoty emisií svedčia o tom, že veľký nárast RPDI v scenári „s projektom“ môže byť rizikovým parametrom z pohľadu výsledkov CBA, preto sú zvyčajne v projektoch zameraných na modernizáciu, resp. rekonštrukciu ciest hodnoty RPDI v scenári „bez projektu“ a tiež v scenári „s projektom“ identické. Z toho dôvodu </w:t>
      </w:r>
      <w:r w:rsidRPr="00E11866">
        <w:rPr>
          <w:rFonts w:ascii="Times New Roman" w:hAnsi="Times New Roman" w:cs="Times New Roman"/>
          <w:b/>
          <w:sz w:val="24"/>
          <w:szCs w:val="24"/>
        </w:rPr>
        <w:t>úsporu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produkcie emisií NO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  <w:r w:rsidRPr="00E11866">
        <w:rPr>
          <w:rFonts w:ascii="Times New Roman" w:hAnsi="Times New Roman" w:cs="Times New Roman"/>
          <w:bCs/>
          <w:sz w:val="24"/>
          <w:szCs w:val="24"/>
        </w:rPr>
        <w:t>i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PM</w:t>
      </w:r>
      <w:r w:rsidRPr="00E11866">
        <w:rPr>
          <w:rFonts w:ascii="Times New Roman" w:hAnsi="Times New Roman" w:cs="Times New Roman"/>
          <w:b/>
          <w:sz w:val="18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sz w:val="24"/>
          <w:szCs w:val="24"/>
        </w:rPr>
        <w:t xml:space="preserve"> vplyvom aktualizácie prognózy dopravy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v projekte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nie je možné preukázať.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Naopak ukazovatele úspory produkcie emisií dosahujú pomerne značné záporné hodnoty. </w:t>
      </w:r>
    </w:p>
    <w:p w14:paraId="3A934AC4" w14:textId="79AFE975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2C826A" w14:textId="795861B8" w:rsidR="00F20018" w:rsidRPr="00E11866" w:rsidRDefault="00F20018" w:rsidP="00F20018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11866">
        <w:rPr>
          <w:rFonts w:ascii="Times New Roman" w:hAnsi="Times New Roman"/>
          <w:bCs/>
          <w:sz w:val="24"/>
          <w:szCs w:val="24"/>
        </w:rPr>
        <w:t xml:space="preserve">Vplyv projektu vo väzbe na aktualizáciu prognózy dopravy vo verzii č. 2 reflektuje aktuálnu dopravnú intenzitu </w:t>
      </w:r>
      <w:r w:rsidR="008749FB" w:rsidRPr="00E11866">
        <w:rPr>
          <w:rFonts w:ascii="Times New Roman" w:hAnsi="Times New Roman"/>
          <w:bCs/>
          <w:sz w:val="24"/>
          <w:szCs w:val="24"/>
        </w:rPr>
        <w:t xml:space="preserve">na </w:t>
      </w:r>
      <w:r w:rsidRPr="00E11866">
        <w:rPr>
          <w:rFonts w:ascii="Times New Roman" w:hAnsi="Times New Roman"/>
          <w:bCs/>
          <w:sz w:val="24"/>
          <w:szCs w:val="24"/>
        </w:rPr>
        <w:t xml:space="preserve">území miesta realizácie projektu. V zmysle kvantifikovaných ukazovateľov je možné konštatovať, že pravdepodobnejšia verzia dopravných tokov (verzia č. 2) nepreukazuje dosiahnutie úspor emisií na životné prostredie.     </w:t>
      </w:r>
    </w:p>
    <w:p w14:paraId="477EDE8C" w14:textId="77777777" w:rsidR="00F20018" w:rsidRPr="00E11866" w:rsidRDefault="00F20018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A823F5" w14:textId="17771FE6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Pri posudzovaní environmentálnych vplyvov projektu je žiaduce zahrnúť i ukazovateľ </w:t>
      </w:r>
      <w:r w:rsidRPr="00E11866">
        <w:rPr>
          <w:rFonts w:ascii="Times New Roman" w:hAnsi="Times New Roman" w:cs="Times New Roman"/>
          <w:b/>
          <w:sz w:val="24"/>
          <w:szCs w:val="24"/>
        </w:rPr>
        <w:t>úspor</w:t>
      </w:r>
      <w:r w:rsidR="006F6752" w:rsidRPr="00E11866">
        <w:rPr>
          <w:rFonts w:ascii="Times New Roman" w:hAnsi="Times New Roman" w:cs="Times New Roman"/>
          <w:b/>
          <w:sz w:val="24"/>
          <w:szCs w:val="24"/>
        </w:rPr>
        <w:t>y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emisií skleníkových plynov</w:t>
      </w:r>
      <w:r w:rsidRPr="00E11866">
        <w:rPr>
          <w:rFonts w:ascii="Times New Roman" w:hAnsi="Times New Roman" w:cs="Times New Roman"/>
          <w:sz w:val="24"/>
          <w:szCs w:val="24"/>
        </w:rPr>
        <w:t xml:space="preserve">. Produkcia skleníkových plynov je skôr globálnym problémom vzhľadom na ich dĺžku zotrvania v atmosfére a intenzite diaľkového prenosu v atmosfére vzdušným prúdením, avšak pri hodnotení jednotlivých dopravných projektov je vhodné presnejšie vyhodnotiť dopad projektu na okolie v mieste realizácie projektov. V pôvodnej verzii CBA emisie skleníkových plynov neboli zahrnuté. Pre zachovanie nadväznosti na európsku legislatívu a preukázanie environmentálnej efektívnosti sme v súlade s aktuálne platnou metodickou príručkou k tvorbe CBA kvantifikovali úspory emisií skleníkových plynov. Pri úspore emisií skleníkových plynov platí podobná súvzťažnosť intenzít dopravy a priemerných rýchlostí ako v prípade emisií </w:t>
      </w:r>
      <w:r w:rsidRPr="00E11866">
        <w:rPr>
          <w:rFonts w:ascii="Times New Roman" w:hAnsi="Times New Roman" w:cs="Times New Roman"/>
          <w:bCs/>
          <w:sz w:val="24"/>
          <w:szCs w:val="24"/>
        </w:rPr>
        <w:t>NO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E11866">
        <w:rPr>
          <w:rFonts w:ascii="Times New Roman" w:hAnsi="Times New Roman" w:cs="Times New Roman"/>
          <w:sz w:val="24"/>
          <w:szCs w:val="24"/>
        </w:rPr>
        <w:t>PM</w:t>
      </w:r>
      <w:r w:rsidRPr="00E11866">
        <w:rPr>
          <w:rFonts w:ascii="Times New Roman" w:hAnsi="Times New Roman" w:cs="Times New Roman"/>
          <w:sz w:val="18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sz w:val="24"/>
          <w:szCs w:val="24"/>
        </w:rPr>
        <w:t>. Rekonštrukcia predmetného úseku cesty I/65 spĺňa požiadavky na bezpečnú, bezkolíznu a plynulú premávku</w:t>
      </w:r>
      <w:r w:rsidR="0097547F" w:rsidRPr="00E11866">
        <w:rPr>
          <w:rFonts w:ascii="Times New Roman" w:hAnsi="Times New Roman" w:cs="Times New Roman"/>
          <w:sz w:val="24"/>
          <w:szCs w:val="24"/>
        </w:rPr>
        <w:t>,</w:t>
      </w:r>
      <w:r w:rsidRPr="00E11866">
        <w:rPr>
          <w:rFonts w:ascii="Times New Roman" w:hAnsi="Times New Roman" w:cs="Times New Roman"/>
          <w:sz w:val="24"/>
          <w:szCs w:val="24"/>
        </w:rPr>
        <w:t xml:space="preserve"> avšak v kontexte aktualizovanej prognózy dopravy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vo verzii č. 2 </w:t>
      </w:r>
      <w:r w:rsidRPr="00E11866">
        <w:rPr>
          <w:rFonts w:ascii="Times New Roman" w:hAnsi="Times New Roman" w:cs="Times New Roman"/>
          <w:sz w:val="24"/>
          <w:szCs w:val="24"/>
        </w:rPr>
        <w:t>intenzita cestnej dopravy a zvýšená rýchlosť vozidiel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neprispieva k </w:t>
      </w:r>
      <w:r w:rsidRPr="00E11866">
        <w:rPr>
          <w:rFonts w:ascii="Times New Roman" w:hAnsi="Times New Roman" w:cs="Times New Roman"/>
          <w:sz w:val="24"/>
          <w:szCs w:val="24"/>
        </w:rPr>
        <w:t xml:space="preserve">znižovaniu skleníkových plynov. Iba v prípade konzervatívnej prognózy dopravy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vo verzii č. 1 má projekt pozitívny dopad na </w:t>
      </w:r>
      <w:r w:rsidRPr="00E11866">
        <w:rPr>
          <w:rFonts w:ascii="Times New Roman" w:hAnsi="Times New Roman" w:cs="Times New Roman"/>
          <w:b/>
          <w:sz w:val="24"/>
          <w:szCs w:val="24"/>
        </w:rPr>
        <w:t>úsporu emisií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CO</w:t>
      </w:r>
      <w:r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6F6752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</w:t>
      </w:r>
      <w:r w:rsidR="006F6752" w:rsidRPr="00E11866">
        <w:rPr>
          <w:rFonts w:ascii="Times New Roman" w:hAnsi="Times New Roman" w:cs="Times New Roman"/>
          <w:bCs/>
          <w:sz w:val="24"/>
          <w:szCs w:val="24"/>
        </w:rPr>
        <w:t>(od roku 2024)</w:t>
      </w:r>
      <w:r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 xml:space="preserve">Výsledky sú prezentované v nasledujúcej tabuľke. </w:t>
      </w:r>
    </w:p>
    <w:p w14:paraId="30785748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B92081" w14:textId="4B8FC00A" w:rsidR="00D21600" w:rsidRPr="00E11866" w:rsidRDefault="007B2397" w:rsidP="00D61F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7" w:name="_Toc110240876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D21600" w:rsidRPr="00E11866">
        <w:rPr>
          <w:rFonts w:ascii="Times New Roman" w:hAnsi="Times New Roman" w:cs="Times New Roman"/>
          <w:b/>
          <w:sz w:val="24"/>
          <w:szCs w:val="24"/>
        </w:rPr>
        <w:t>Úspora emisií CO</w:t>
      </w:r>
      <w:r w:rsidR="00D21600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bookmarkEnd w:id="17"/>
    </w:p>
    <w:p w14:paraId="4020A2F2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78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2693"/>
        <w:gridCol w:w="1134"/>
        <w:gridCol w:w="1134"/>
        <w:gridCol w:w="1229"/>
        <w:gridCol w:w="1228"/>
        <w:gridCol w:w="1228"/>
        <w:gridCol w:w="1134"/>
      </w:tblGrid>
      <w:tr w:rsidR="00D21600" w:rsidRPr="00E11866" w14:paraId="1994F900" w14:textId="77777777" w:rsidTr="000F2910">
        <w:trPr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3F17EC97" w14:textId="38A03142" w:rsidR="00D21600" w:rsidRPr="00E11866" w:rsidRDefault="00436D64" w:rsidP="00436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t/rok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13DC2C0F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092EEB4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1FDC2C29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5C96E049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 xml:space="preserve">2023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23272920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24F657D9" w14:textId="23E3677C" w:rsidR="00D21600" w:rsidRPr="00E11866" w:rsidRDefault="008730FA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D21600" w:rsidRPr="00E11866" w14:paraId="731B6BE6" w14:textId="77777777" w:rsidTr="000F2910">
        <w:trPr>
          <w:jc w:val="center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12E53" w14:textId="77777777" w:rsidR="00D21600" w:rsidRPr="00E11866" w:rsidRDefault="00D21600" w:rsidP="000F29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D7E8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9AA22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DCCD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38774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44F4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405A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D21600" w:rsidRPr="00E11866" w14:paraId="29AA200D" w14:textId="77777777" w:rsidTr="000F2910">
        <w:trPr>
          <w:trHeight w:val="430"/>
          <w:jc w:val="center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074106" w14:textId="77777777" w:rsidR="00D21600" w:rsidRPr="00E11866" w:rsidRDefault="00D21600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87BA" w14:textId="4A6AC31D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-4,3330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D0D9" w14:textId="68DE4570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-4,2912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5EC6C" w14:textId="659038C2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-4,2476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BD209" w14:textId="57327E01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-0,4675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8534" w14:textId="2794490C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8,1665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DEE1" w14:textId="7EC328A6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8,4037</w:t>
            </w:r>
          </w:p>
        </w:tc>
      </w:tr>
      <w:tr w:rsidR="00D21600" w:rsidRPr="00E11866" w14:paraId="5709580D" w14:textId="77777777" w:rsidTr="000F2910">
        <w:trPr>
          <w:jc w:val="center"/>
        </w:trPr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630B" w14:textId="77777777" w:rsidR="00D21600" w:rsidRPr="00E11866" w:rsidRDefault="00D21600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9DE9" w14:textId="321AC729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-4 843,02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CE15" w14:textId="485731D5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-4 904,06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DEAF" w14:textId="6BB9D81F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-4</w:t>
            </w:r>
            <w:r w:rsidR="00436D64" w:rsidRPr="00E11866">
              <w:rPr>
                <w:rFonts w:ascii="Times New Roman" w:hAnsi="Times New Roman" w:cs="Times New Roman"/>
                <w:bCs/>
              </w:rPr>
              <w:t xml:space="preserve"> 9</w:t>
            </w:r>
            <w:r w:rsidRPr="00E11866">
              <w:rPr>
                <w:rFonts w:ascii="Times New Roman" w:hAnsi="Times New Roman" w:cs="Times New Roman"/>
                <w:bCs/>
              </w:rPr>
              <w:t>65,92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BE5B" w14:textId="541F8C39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-5 023,43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EA0A5" w14:textId="59534A5C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-5 075,04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AFE3" w14:textId="6B589B96" w:rsidR="00D21600" w:rsidRPr="00E11866" w:rsidRDefault="00D21600" w:rsidP="00CB7E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-5 139,19</w:t>
            </w:r>
          </w:p>
        </w:tc>
      </w:tr>
    </w:tbl>
    <w:p w14:paraId="1C83DA98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/>
          <w:szCs w:val="24"/>
        </w:rPr>
      </w:pPr>
    </w:p>
    <w:p w14:paraId="0965B3F7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B5CDCB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Vplyv projektu na emisie hluku</w:t>
      </w:r>
    </w:p>
    <w:p w14:paraId="62A4AE06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B50EBE" w14:textId="55025EE6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Hluk z cestnej dopravy je spôsobený kombináciou prvkov, najmä hlukom z odvaľovania pneumatík (vzájomné pôsobenie medzi pneumatikou a povrchom vozovky) a hlukom z pohonu (pochádzajúci z motora a hnacieho ústrojenstva). Pri nižších rýchlostiach prevažuje hluk pohonu, zatiaľ čo pri vyšších rýchlostiach prevažuje hluk </w:t>
      </w:r>
      <w:r w:rsidR="006F6752" w:rsidRPr="00E11866">
        <w:rPr>
          <w:rFonts w:ascii="Times New Roman" w:hAnsi="Times New Roman" w:cs="Times New Roman"/>
          <w:sz w:val="24"/>
          <w:szCs w:val="24"/>
        </w:rPr>
        <w:t xml:space="preserve">z </w:t>
      </w:r>
      <w:r w:rsidRPr="00E11866">
        <w:rPr>
          <w:rFonts w:ascii="Times New Roman" w:hAnsi="Times New Roman" w:cs="Times New Roman"/>
          <w:sz w:val="24"/>
          <w:szCs w:val="24"/>
        </w:rPr>
        <w:t xml:space="preserve">odvaľovania pneumatík. </w:t>
      </w:r>
      <w:r w:rsidR="00112817" w:rsidRPr="00E11866">
        <w:rPr>
          <w:rFonts w:ascii="Times New Roman" w:hAnsi="Times New Roman" w:cs="Times New Roman"/>
          <w:sz w:val="24"/>
          <w:szCs w:val="24"/>
        </w:rPr>
        <w:br/>
      </w:r>
      <w:r w:rsidRPr="00E11866">
        <w:rPr>
          <w:rFonts w:ascii="Times New Roman" w:hAnsi="Times New Roman" w:cs="Times New Roman"/>
          <w:sz w:val="24"/>
          <w:szCs w:val="24"/>
        </w:rPr>
        <w:t xml:space="preserve">Vo väčšine európskych krajín v mestských oblastiach je viac ako 50 % obyvateľov vystavených hluku z cestnej dopravy na úrovni minimálne 55 decibelov cez deň, večer aj </w:t>
      </w:r>
      <w:r w:rsidR="00112817" w:rsidRPr="00E11866">
        <w:rPr>
          <w:rFonts w:ascii="Times New Roman" w:hAnsi="Times New Roman" w:cs="Times New Roman"/>
          <w:sz w:val="24"/>
          <w:szCs w:val="24"/>
        </w:rPr>
        <w:br/>
      </w:r>
      <w:r w:rsidRPr="00E11866">
        <w:rPr>
          <w:rFonts w:ascii="Times New Roman" w:hAnsi="Times New Roman" w:cs="Times New Roman"/>
          <w:sz w:val="24"/>
          <w:szCs w:val="24"/>
        </w:rPr>
        <w:t>v noci. Podľa Svetovej zdravotníckej organizácie (WHO) negatívny vplyv na zdravie pravdepodobne vzniká pri tejto úrovni.</w:t>
      </w:r>
    </w:p>
    <w:p w14:paraId="570384CF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0AE7B8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Súčasťou predmetného dopadového hodnotenia bolo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vyhod</w:t>
      </w:r>
      <w:r w:rsidRPr="00E11866">
        <w:rPr>
          <w:rFonts w:ascii="Times New Roman" w:hAnsi="Times New Roman" w:cs="Times New Roman"/>
          <w:b/>
          <w:sz w:val="24"/>
          <w:szCs w:val="24"/>
        </w:rPr>
        <w:t>notenie vplyvu projektu v oblasti zníženia hluku, vibrácií a prašnosti</w:t>
      </w:r>
      <w:r w:rsidRPr="00E11866">
        <w:rPr>
          <w:rFonts w:ascii="Times New Roman" w:hAnsi="Times New Roman" w:cs="Times New Roman"/>
          <w:sz w:val="24"/>
          <w:szCs w:val="24"/>
        </w:rPr>
        <w:t xml:space="preserve">. Nakoľko v pôvodnej verzii CBA vplyv projektu na zníženie miery hluku nebol kvantifikovaný, nie </w:t>
      </w:r>
      <w:r w:rsidRPr="00E11866">
        <w:rPr>
          <w:rFonts w:ascii="Times New Roman" w:hAnsi="Times New Roman" w:cs="Times New Roman"/>
          <w:bCs/>
          <w:sz w:val="24"/>
          <w:szCs w:val="24"/>
        </w:rPr>
        <w:t>je možné ukazovateľ hluku exaktne porovnať s pôvodne stanoveným ukazovateľom.</w:t>
      </w:r>
    </w:p>
    <w:p w14:paraId="6668549C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2CB8C" w14:textId="20DDD18B" w:rsidR="00D21600" w:rsidRPr="00E11866" w:rsidRDefault="00D21600" w:rsidP="00D21600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Dopad projektu na zdravie obyvateľstva možno hodnotiť ako priaznivejší v dôsledku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odstránenia pôvodnej porušenej betónovej vozovky a nahradenie polotuhou vozovkou</w:t>
      </w:r>
      <w:r w:rsidR="000F2910" w:rsidRPr="00E11866">
        <w:rPr>
          <w:rFonts w:ascii="Times New Roman" w:hAnsi="Times New Roman" w:cs="Times New Roman"/>
          <w:bCs/>
          <w:sz w:val="24"/>
          <w:szCs w:val="24"/>
        </w:rPr>
        <w:t xml:space="preserve"> so 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živičným povrchom, čo prispeje k zníženiu hladiny hluku a súčasne v bezprostrednom okolí rekonštruovaného úseku boli pre zníženie prašnosti vykonané opatrenia na zabezpečenie vegetačných úprav vhodnými rastlinami a drevinami. </w:t>
      </w:r>
    </w:p>
    <w:p w14:paraId="73C7A2C2" w14:textId="0EC917E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Vzhľadom na to, že rekonštrukcia úsekov cesty I/65 sa realizovala v podstate v rámci existujúceho cestného telesa (doprava nie je odklonená mimo zastavané územie), </w:t>
      </w:r>
      <w:r w:rsidRPr="00E11866">
        <w:rPr>
          <w:rFonts w:ascii="Times New Roman" w:hAnsi="Times New Roman" w:cs="Times New Roman"/>
          <w:sz w:val="24"/>
          <w:szCs w:val="24"/>
        </w:rPr>
        <w:br/>
        <w:t>z celospoločenského hľadiska nie je možné preukázať v dlhodobom horizonte kladnú hodnot</w:t>
      </w:r>
      <w:r w:rsidR="00A27308" w:rsidRPr="00E11866">
        <w:rPr>
          <w:rFonts w:ascii="Times New Roman" w:hAnsi="Times New Roman" w:cs="Times New Roman"/>
          <w:sz w:val="24"/>
          <w:szCs w:val="24"/>
        </w:rPr>
        <w:t>u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sz w:val="24"/>
          <w:szCs w:val="24"/>
        </w:rPr>
        <w:t>ocenenia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úspor hluku.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Svedčí o tom </w:t>
      </w:r>
      <w:r w:rsidRPr="00E11866">
        <w:rPr>
          <w:rFonts w:ascii="Times New Roman" w:hAnsi="Times New Roman" w:cs="Times New Roman"/>
          <w:sz w:val="24"/>
          <w:szCs w:val="24"/>
        </w:rPr>
        <w:t>aj nižšie uvedená tabuľka.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605BB8A" w14:textId="77777777" w:rsidR="008730FA" w:rsidRPr="00E11866" w:rsidRDefault="008730FA" w:rsidP="00D2160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68CF83" w14:textId="1EE1F2B5" w:rsidR="00D21600" w:rsidRPr="00E11866" w:rsidRDefault="007B2397" w:rsidP="000F2910">
      <w:pPr>
        <w:spacing w:line="276" w:lineRule="auto"/>
        <w:jc w:val="center"/>
        <w:rPr>
          <w:rFonts w:ascii="Times New Roman" w:hAnsi="Times New Roman" w:cs="Times New Roman"/>
          <w:sz w:val="32"/>
          <w:szCs w:val="24"/>
        </w:rPr>
      </w:pPr>
      <w:bookmarkStart w:id="18" w:name="_Toc110240877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8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>:</w:t>
      </w:r>
      <w:r w:rsidR="00281251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1600" w:rsidRPr="00E11866">
        <w:rPr>
          <w:rFonts w:ascii="Times New Roman" w:hAnsi="Times New Roman" w:cs="Times New Roman"/>
          <w:b/>
          <w:sz w:val="24"/>
          <w:szCs w:val="24"/>
        </w:rPr>
        <w:t>Ocenené úspory hluku</w:t>
      </w:r>
      <w:bookmarkEnd w:id="18"/>
    </w:p>
    <w:tbl>
      <w:tblPr>
        <w:tblStyle w:val="Mriekatabuky"/>
        <w:tblW w:w="9185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75"/>
        <w:gridCol w:w="785"/>
        <w:gridCol w:w="785"/>
        <w:gridCol w:w="785"/>
        <w:gridCol w:w="785"/>
        <w:gridCol w:w="785"/>
        <w:gridCol w:w="785"/>
      </w:tblGrid>
      <w:tr w:rsidR="00D21600" w:rsidRPr="00E11866" w14:paraId="51A79049" w14:textId="77777777" w:rsidTr="000F2910">
        <w:trPr>
          <w:trHeight w:val="284"/>
          <w:jc w:val="center"/>
        </w:trPr>
        <w:tc>
          <w:tcPr>
            <w:tcW w:w="4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BEDCEB9" w14:textId="59CFEC8C" w:rsidR="00D21600" w:rsidRPr="00E11866" w:rsidRDefault="00436D64" w:rsidP="000F29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EUR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D206BE5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FD7FE1E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C3C9B24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C18908B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56DDD84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2D7F390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D21600" w:rsidRPr="00E11866" w14:paraId="2A6200EC" w14:textId="77777777" w:rsidTr="000F2910">
        <w:trPr>
          <w:trHeight w:val="284"/>
          <w:jc w:val="center"/>
        </w:trPr>
        <w:tc>
          <w:tcPr>
            <w:tcW w:w="44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72A78" w14:textId="77777777" w:rsidR="00D21600" w:rsidRPr="00E11866" w:rsidRDefault="00D21600" w:rsidP="000F29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114A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5199A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FAFD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B825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1D11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BC70" w14:textId="77777777" w:rsidR="00D21600" w:rsidRPr="00E11866" w:rsidRDefault="00D21600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D21600" w:rsidRPr="00E11866" w14:paraId="1BFDB8F0" w14:textId="77777777" w:rsidTr="000F2910">
        <w:trPr>
          <w:trHeight w:val="284"/>
          <w:jc w:val="center"/>
        </w:trPr>
        <w:tc>
          <w:tcPr>
            <w:tcW w:w="4475" w:type="dxa"/>
            <w:tcBorders>
              <w:left w:val="single" w:sz="4" w:space="0" w:color="auto"/>
              <w:right w:val="single" w:sz="4" w:space="0" w:color="auto"/>
            </w:tcBorders>
          </w:tcPr>
          <w:p w14:paraId="0CCA3302" w14:textId="77777777" w:rsidR="00D21600" w:rsidRPr="00E11866" w:rsidRDefault="00D21600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7BF7" w14:textId="56FF9151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-191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7AF6" w14:textId="2576C29E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-195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0D19" w14:textId="5814FA58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-200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8133" w14:textId="37D4DEBB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-205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6AF4" w14:textId="7C7180D3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-310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DBEB" w14:textId="29681724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-213</w:t>
            </w:r>
          </w:p>
        </w:tc>
      </w:tr>
      <w:tr w:rsidR="00D21600" w:rsidRPr="00E11866" w14:paraId="74A69292" w14:textId="77777777" w:rsidTr="000F2910">
        <w:trPr>
          <w:trHeight w:val="284"/>
          <w:jc w:val="center"/>
        </w:trPr>
        <w:tc>
          <w:tcPr>
            <w:tcW w:w="44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9E9C" w14:textId="77777777" w:rsidR="00D21600" w:rsidRPr="00E11866" w:rsidRDefault="00D21600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B531" w14:textId="194C768E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-334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EFA4" w14:textId="256CDB16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-340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546C" w14:textId="5C1DA8FE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-347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9803" w14:textId="78E8F57B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-354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90B1" w14:textId="1C1E6E64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-361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BBD3" w14:textId="567DABCC" w:rsidR="00D21600" w:rsidRPr="00E11866" w:rsidRDefault="00D21600" w:rsidP="006F675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-367</w:t>
            </w:r>
          </w:p>
        </w:tc>
      </w:tr>
    </w:tbl>
    <w:p w14:paraId="3551F43C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136BC1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19894E" w14:textId="77777777" w:rsidR="00D21600" w:rsidRPr="00E11866" w:rsidRDefault="00D21600" w:rsidP="00D2160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BB6BF" w14:textId="77777777" w:rsidR="00D21600" w:rsidRPr="00E11866" w:rsidRDefault="00D21600">
      <w:pPr>
        <w:spacing w:after="20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11866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74006915" w14:textId="0AE55E13" w:rsidR="00C83923" w:rsidRPr="00E11866" w:rsidRDefault="00C83923" w:rsidP="000F2910">
      <w:pPr>
        <w:pStyle w:val="Nadpis1"/>
        <w:numPr>
          <w:ilvl w:val="0"/>
          <w:numId w:val="7"/>
        </w:numPr>
        <w:spacing w:before="240" w:after="240" w:line="276" w:lineRule="auto"/>
        <w:ind w:left="426" w:hanging="426"/>
        <w:jc w:val="both"/>
        <w:rPr>
          <w:rFonts w:ascii="Times New Roman" w:eastAsia="Times New Roman" w:hAnsi="Times New Roman" w:cs="Times New Roman"/>
          <w:caps/>
          <w:color w:val="auto"/>
          <w:lang w:eastAsia="sk-SK"/>
        </w:rPr>
      </w:pPr>
      <w:bookmarkStart w:id="19" w:name="_Toc109650362"/>
      <w:r w:rsidRPr="00E11866">
        <w:rPr>
          <w:rFonts w:ascii="Times New Roman" w:eastAsia="Times New Roman" w:hAnsi="Times New Roman" w:cs="Times New Roman"/>
          <w:caps/>
          <w:color w:val="auto"/>
          <w:lang w:eastAsia="sk-SK"/>
        </w:rPr>
        <w:t>I/77 Smilno – Svidník, rekonštrukcia cesty, druhá fáza</w:t>
      </w:r>
      <w:bookmarkEnd w:id="19"/>
    </w:p>
    <w:p w14:paraId="4ECC33FA" w14:textId="77777777" w:rsidR="00C83923" w:rsidRPr="00E11866" w:rsidRDefault="00C83923" w:rsidP="000F291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Číslo projektu:</w:t>
      </w:r>
      <w:r w:rsidRPr="00E11866">
        <w:rPr>
          <w:rFonts w:ascii="Times New Roman" w:hAnsi="Times New Roman" w:cs="Times New Roman"/>
          <w:sz w:val="24"/>
          <w:szCs w:val="24"/>
        </w:rPr>
        <w:tab/>
        <w:t>311061A343</w:t>
      </w:r>
    </w:p>
    <w:p w14:paraId="0AF2E6A6" w14:textId="77777777" w:rsidR="00C83923" w:rsidRPr="00E11866" w:rsidRDefault="00C83923" w:rsidP="000F291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Prijímateľ:</w:t>
      </w:r>
      <w:r w:rsidRPr="00E11866">
        <w:rPr>
          <w:rFonts w:ascii="Times New Roman" w:hAnsi="Times New Roman" w:cs="Times New Roman"/>
          <w:sz w:val="24"/>
          <w:szCs w:val="24"/>
        </w:rPr>
        <w:tab/>
      </w:r>
      <w:r w:rsidRPr="00E11866">
        <w:rPr>
          <w:rFonts w:ascii="Times New Roman" w:hAnsi="Times New Roman" w:cs="Times New Roman"/>
          <w:sz w:val="24"/>
          <w:szCs w:val="24"/>
        </w:rPr>
        <w:tab/>
        <w:t>Slovenská správa ciest</w:t>
      </w:r>
    </w:p>
    <w:p w14:paraId="23872634" w14:textId="77777777" w:rsidR="00C83923" w:rsidRPr="00E11866" w:rsidRDefault="00C83923" w:rsidP="000F2910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Obdobie realizácie:</w:t>
      </w:r>
      <w:r w:rsidRPr="00E11866">
        <w:rPr>
          <w:rFonts w:ascii="Times New Roman" w:hAnsi="Times New Roman" w:cs="Times New Roman"/>
          <w:sz w:val="24"/>
          <w:szCs w:val="24"/>
        </w:rPr>
        <w:tab/>
        <w:t xml:space="preserve">december 2015 – január 2018 </w:t>
      </w:r>
    </w:p>
    <w:p w14:paraId="12D15FB3" w14:textId="77777777" w:rsidR="00C83923" w:rsidRPr="00E11866" w:rsidRDefault="00C83923" w:rsidP="00C839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5512275" w14:textId="77777777" w:rsidR="00C83923" w:rsidRPr="00E11866" w:rsidRDefault="00C83923" w:rsidP="00C839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11866">
        <w:rPr>
          <w:rFonts w:ascii="Times New Roman" w:hAnsi="Times New Roman" w:cs="Times New Roman"/>
          <w:b/>
          <w:bCs/>
          <w:sz w:val="24"/>
          <w:szCs w:val="24"/>
        </w:rPr>
        <w:t>Vplyv projektu na emisie životného prostredia a skleníkových plynov</w:t>
      </w:r>
    </w:p>
    <w:p w14:paraId="14A3A079" w14:textId="77777777" w:rsidR="00C83923" w:rsidRPr="00E11866" w:rsidRDefault="00C83923" w:rsidP="00C8392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F9D2" w14:textId="1CA19AF2" w:rsidR="00C0500C" w:rsidRPr="00E11866" w:rsidRDefault="00C0500C" w:rsidP="00C0500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V intenciách nášho prístupu k posudzovaniu environmentálnych efektov projektov aj v tomto projekte boli sledované jeho environmentálne vplyvy, a to na:</w:t>
      </w:r>
    </w:p>
    <w:p w14:paraId="6BC686A3" w14:textId="77CF4ACF" w:rsidR="00C83923" w:rsidRPr="00E11866" w:rsidRDefault="00C0500C" w:rsidP="00C83923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C83923" w:rsidRPr="00E11866">
        <w:rPr>
          <w:rFonts w:ascii="Times New Roman" w:hAnsi="Times New Roman" w:cs="Times New Roman"/>
          <w:bCs/>
          <w:sz w:val="24"/>
          <w:szCs w:val="24"/>
        </w:rPr>
        <w:t>spor</w:t>
      </w:r>
      <w:r w:rsidRPr="00E11866">
        <w:rPr>
          <w:rFonts w:ascii="Times New Roman" w:hAnsi="Times New Roman" w:cs="Times New Roman"/>
          <w:bCs/>
          <w:sz w:val="24"/>
          <w:szCs w:val="24"/>
        </w:rPr>
        <w:t>u</w:t>
      </w:r>
      <w:r w:rsidR="00C83923" w:rsidRPr="00E11866">
        <w:rPr>
          <w:rFonts w:ascii="Times New Roman" w:hAnsi="Times New Roman" w:cs="Times New Roman"/>
          <w:bCs/>
          <w:sz w:val="24"/>
          <w:szCs w:val="24"/>
        </w:rPr>
        <w:t xml:space="preserve"> produkcie emisií NO</w:t>
      </w:r>
      <w:r w:rsidR="00C83923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281251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A281DE4" w14:textId="59B8B468" w:rsidR="00C83923" w:rsidRPr="00E11866" w:rsidRDefault="00C0500C" w:rsidP="00C83923">
      <w:pPr>
        <w:pStyle w:val="Odsekzoznamu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ú</w:t>
      </w:r>
      <w:r w:rsidR="00C83923" w:rsidRPr="00E11866">
        <w:rPr>
          <w:rFonts w:ascii="Times New Roman" w:hAnsi="Times New Roman" w:cs="Times New Roman"/>
          <w:bCs/>
          <w:sz w:val="24"/>
          <w:szCs w:val="24"/>
        </w:rPr>
        <w:t>spor</w:t>
      </w:r>
      <w:r w:rsidRPr="00E11866">
        <w:rPr>
          <w:rFonts w:ascii="Times New Roman" w:hAnsi="Times New Roman" w:cs="Times New Roman"/>
          <w:bCs/>
          <w:sz w:val="24"/>
          <w:szCs w:val="24"/>
        </w:rPr>
        <w:t>u</w:t>
      </w:r>
      <w:r w:rsidR="00C83923" w:rsidRPr="00E11866">
        <w:rPr>
          <w:rFonts w:ascii="Times New Roman" w:hAnsi="Times New Roman" w:cs="Times New Roman"/>
          <w:bCs/>
          <w:sz w:val="24"/>
          <w:szCs w:val="24"/>
        </w:rPr>
        <w:t xml:space="preserve"> produkcie emisií PM</w:t>
      </w:r>
      <w:r w:rsidR="00C83923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10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.</w:t>
      </w:r>
      <w:r w:rsidR="00C83923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</w:p>
    <w:p w14:paraId="300F8547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E78B947" w14:textId="63326ED1" w:rsidR="00DE55FB" w:rsidRPr="00E11866" w:rsidRDefault="00C83923" w:rsidP="00DE55FB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Podľa informácií uvedených v dotazníku k dopadovému hodnoteniu projektu a na základe monitorovacích správ možno konštatovať, </w:t>
      </w:r>
      <w:r w:rsidR="00DE55FB" w:rsidRPr="00E11866">
        <w:rPr>
          <w:rFonts w:ascii="Times New Roman" w:hAnsi="Times New Roman" w:cs="Times New Roman"/>
          <w:sz w:val="24"/>
          <w:szCs w:val="24"/>
        </w:rPr>
        <w:t>ž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 xml:space="preserve">e v projekte zameranom na rekonštrukciu cesty I/77 v Prešovskom kraji </w:t>
      </w:r>
      <w:r w:rsidR="00DE55FB" w:rsidRPr="00E11866">
        <w:rPr>
          <w:rFonts w:ascii="Times New Roman" w:hAnsi="Times New Roman" w:cs="Times New Roman"/>
          <w:b/>
          <w:sz w:val="24"/>
          <w:szCs w:val="24"/>
        </w:rPr>
        <w:t>neboli kvantifikované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55FB" w:rsidRPr="00E11866">
        <w:rPr>
          <w:rFonts w:ascii="Times New Roman" w:hAnsi="Times New Roman" w:cs="Times New Roman"/>
          <w:b/>
          <w:bCs/>
          <w:sz w:val="24"/>
          <w:szCs w:val="24"/>
        </w:rPr>
        <w:t>environmentálne prínosy</w:t>
      </w:r>
      <w:r w:rsidR="00E643BE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projektu </w:t>
      </w:r>
      <w:r w:rsidR="00E643BE" w:rsidRPr="00E11866">
        <w:rPr>
          <w:rFonts w:ascii="Times New Roman" w:hAnsi="Times New Roman" w:cs="Times New Roman"/>
          <w:sz w:val="24"/>
          <w:szCs w:val="24"/>
        </w:rPr>
        <w:t>v rámci jeho prípravy</w:t>
      </w:r>
      <w:r w:rsidR="00DE55FB" w:rsidRPr="00E11866">
        <w:rPr>
          <w:rFonts w:ascii="Times New Roman" w:hAnsi="Times New Roman" w:cs="Times New Roman"/>
          <w:sz w:val="24"/>
          <w:szCs w:val="24"/>
        </w:rPr>
        <w:t>.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 xml:space="preserve"> V projekte sa príslušné merateľné ukazovatele úspor</w:t>
      </w:r>
      <w:r w:rsidR="00D2420E" w:rsidRPr="00E11866">
        <w:rPr>
          <w:rFonts w:ascii="Times New Roman" w:hAnsi="Times New Roman" w:cs="Times New Roman"/>
          <w:bCs/>
          <w:sz w:val="24"/>
          <w:szCs w:val="24"/>
        </w:rPr>
        <w:t>y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 xml:space="preserve"> produkcie emisií NO</w:t>
      </w:r>
      <w:r w:rsidR="00DE55FB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 xml:space="preserve"> a </w:t>
      </w:r>
      <w:r w:rsidR="00D2420E" w:rsidRPr="00E11866">
        <w:rPr>
          <w:rFonts w:ascii="Times New Roman" w:hAnsi="Times New Roman" w:cs="Times New Roman"/>
          <w:sz w:val="24"/>
          <w:szCs w:val="24"/>
        </w:rPr>
        <w:t>PM</w:t>
      </w:r>
      <w:r w:rsidR="00D2420E" w:rsidRPr="00E11866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="00D2420E" w:rsidRPr="00E11866">
        <w:rPr>
          <w:rFonts w:ascii="Times New Roman" w:hAnsi="Times New Roman" w:cs="Times New Roman"/>
          <w:sz w:val="24"/>
          <w:szCs w:val="24"/>
        </w:rPr>
        <w:t xml:space="preserve"> (</w:t>
      </w:r>
      <w:r w:rsidR="00D2420E" w:rsidRPr="00E11866">
        <w:rPr>
          <w:rFonts w:ascii="Times New Roman" w:hAnsi="Times New Roman" w:cs="Times New Roman"/>
          <w:bCs/>
          <w:sz w:val="24"/>
          <w:szCs w:val="24"/>
        </w:rPr>
        <w:t>PM</w:t>
      </w:r>
      <w:r w:rsidR="00D2420E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2,5</w:t>
      </w:r>
      <w:r w:rsidR="00D2420E" w:rsidRPr="00E11866">
        <w:rPr>
          <w:rFonts w:ascii="Times New Roman" w:hAnsi="Times New Roman" w:cs="Times New Roman"/>
          <w:bCs/>
          <w:sz w:val="24"/>
          <w:szCs w:val="24"/>
        </w:rPr>
        <w:t>)</w:t>
      </w:r>
      <w:r w:rsidR="00D2420E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>nesledovali.</w:t>
      </w:r>
    </w:p>
    <w:p w14:paraId="5868B361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</w:p>
    <w:p w14:paraId="43B6813B" w14:textId="266C8ECC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rámci predmetného dopadového hodnotenia sme </w:t>
      </w:r>
      <w:r w:rsidR="00740294" w:rsidRPr="00E11866">
        <w:rPr>
          <w:rFonts w:ascii="Times New Roman" w:hAnsi="Times New Roman" w:cs="Times New Roman"/>
          <w:sz w:val="24"/>
          <w:szCs w:val="24"/>
        </w:rPr>
        <w:t>vykona</w:t>
      </w:r>
      <w:r w:rsidRPr="00E11866">
        <w:rPr>
          <w:rFonts w:ascii="Times New Roman" w:hAnsi="Times New Roman" w:cs="Times New Roman"/>
          <w:sz w:val="24"/>
          <w:szCs w:val="24"/>
        </w:rPr>
        <w:t>li dodatočn</w:t>
      </w:r>
      <w:r w:rsidR="00740294" w:rsidRPr="00E11866">
        <w:rPr>
          <w:rFonts w:ascii="Times New Roman" w:hAnsi="Times New Roman" w:cs="Times New Roman"/>
          <w:sz w:val="24"/>
          <w:szCs w:val="24"/>
        </w:rPr>
        <w:t>ú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kalkuláci</w:t>
      </w:r>
      <w:r w:rsidR="00740294" w:rsidRPr="00E11866">
        <w:rPr>
          <w:rFonts w:ascii="Times New Roman" w:hAnsi="Times New Roman" w:cs="Times New Roman"/>
          <w:bCs/>
          <w:sz w:val="24"/>
          <w:szCs w:val="24"/>
        </w:rPr>
        <w:t>u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environmentálnych 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>efektov</w:t>
      </w:r>
      <w:r w:rsidR="00051F32" w:rsidRPr="00E11866">
        <w:rPr>
          <w:rFonts w:ascii="Times New Roman" w:hAnsi="Times New Roman" w:cs="Times New Roman"/>
          <w:bCs/>
          <w:sz w:val="24"/>
          <w:szCs w:val="24"/>
        </w:rPr>
        <w:t xml:space="preserve"> projektu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. V tabuľke nižšie uvádzame </w:t>
      </w:r>
      <w:r w:rsidR="0036392D" w:rsidRPr="00E11866">
        <w:rPr>
          <w:rFonts w:ascii="Times New Roman" w:hAnsi="Times New Roman" w:cs="Times New Roman"/>
          <w:bCs/>
          <w:sz w:val="24"/>
          <w:szCs w:val="24"/>
        </w:rPr>
        <w:t>prepočítané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hodnoty látok znečisťujúcich životné prostredie v zmysle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aktualizovaných verzií prognóz dopravy</w:t>
      </w:r>
      <w:r w:rsidRPr="00E11866">
        <w:rPr>
          <w:rFonts w:ascii="Times New Roman" w:hAnsi="Times New Roman" w:cs="Times New Roman"/>
          <w:sz w:val="24"/>
          <w:szCs w:val="24"/>
        </w:rPr>
        <w:t xml:space="preserve">. Vplyv projektu na zmenu znečistenia životného prostredia bol posudzovaný v dvoch verziách – vplyv projektu na životné prostredie v kontexte aktualizácie prognózy dopravy vo verzii č. 1 a vplyv projektu vo väzbe na aktualizáciu prognózy dopravy vo verzii č. 2. </w:t>
      </w:r>
      <w:r w:rsidR="00B7327D" w:rsidRPr="00E11866">
        <w:rPr>
          <w:rFonts w:ascii="Times New Roman" w:hAnsi="Times New Roman" w:cs="Times New Roman"/>
          <w:sz w:val="24"/>
          <w:szCs w:val="24"/>
        </w:rPr>
        <w:t>Vzhľadom na to, že vo vzťahu k tomuto projektu nebolo možné použiť aktualizované hodnoty RPDI z roku 2020 (zodpovedajúce sčítacie miesto nebolo zahrnuté v krátkodobom prieskume SSC), je vo verzii č. 2 zachovaný minimalistický prístup a intenzity dopravy sú v scenároch totožné napriek vysokému predpokladu, že po zrekonštruovaní intenzita dopravy na hodnotenom úseku vzrástla z titulu atraktívnosti.</w:t>
      </w:r>
    </w:p>
    <w:p w14:paraId="4B888AFA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0486ACB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Aplikovaním dvoch rôznych prístupov k aktualizácii prognózy dopravy sme dospeli k </w:t>
      </w:r>
      <w:r w:rsidR="00DE55FB" w:rsidRPr="00E11866">
        <w:rPr>
          <w:rFonts w:ascii="Times New Roman" w:hAnsi="Times New Roman" w:cs="Times New Roman"/>
          <w:sz w:val="24"/>
          <w:szCs w:val="24"/>
        </w:rPr>
        <w:t>nasledovným hodnotám ukazovateľov</w:t>
      </w:r>
      <w:r w:rsidRPr="00E11866">
        <w:rPr>
          <w:rFonts w:ascii="Times New Roman" w:hAnsi="Times New Roman" w:cs="Times New Roman"/>
          <w:sz w:val="24"/>
          <w:szCs w:val="24"/>
        </w:rPr>
        <w:t xml:space="preserve"> výsledku daného projektu: </w:t>
      </w:r>
    </w:p>
    <w:p w14:paraId="0535BCA6" w14:textId="78BC751E" w:rsidR="000F2910" w:rsidRPr="00E11866" w:rsidRDefault="000F2910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Style w:val="Mriekatabuky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3936"/>
        <w:gridCol w:w="992"/>
        <w:gridCol w:w="992"/>
        <w:gridCol w:w="992"/>
        <w:gridCol w:w="993"/>
        <w:gridCol w:w="962"/>
      </w:tblGrid>
      <w:tr w:rsidR="00ED7095" w:rsidRPr="00E11866" w14:paraId="68A10F4E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7992EA0B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Kvantifikácia výsledkového ukazovateľa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4299B9D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1B439401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A91A629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0A0246D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AA21F8B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ED7095" w:rsidRPr="00E11866" w14:paraId="36FC7363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0E30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598DFBA9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Pôvodná verzia CBA</w:t>
            </w:r>
          </w:p>
        </w:tc>
      </w:tr>
      <w:tr w:rsidR="00ED7095" w:rsidRPr="00E11866" w14:paraId="1105FB92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7383" w14:textId="77777777" w:rsidR="00ED7095" w:rsidRPr="00E11866" w:rsidRDefault="00ED7095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1432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B76D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B4B3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2AA4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0B9D5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</w:tr>
      <w:tr w:rsidR="00ED7095" w:rsidRPr="00E11866" w14:paraId="61058E81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0C5B0" w14:textId="77777777" w:rsidR="00ED7095" w:rsidRPr="00E11866" w:rsidRDefault="00ED7095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10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CCCE0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8257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310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66F3D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65A5D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N/A</w:t>
            </w:r>
          </w:p>
        </w:tc>
      </w:tr>
      <w:tr w:rsidR="00ED7095" w:rsidRPr="00E11866" w14:paraId="162302B7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DA48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791AD9D0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1</w:t>
            </w:r>
          </w:p>
        </w:tc>
      </w:tr>
      <w:tr w:rsidR="00ED7095" w:rsidRPr="00E11866" w14:paraId="58B809A3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ED96" w14:textId="77777777" w:rsidR="00ED7095" w:rsidRPr="00E11866" w:rsidRDefault="00ED7095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7BCB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EE98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FA82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F3D65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-0,473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224F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-0,296</w:t>
            </w:r>
          </w:p>
        </w:tc>
      </w:tr>
      <w:tr w:rsidR="00ED7095" w:rsidRPr="00E11866" w14:paraId="468D85B9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A35C" w14:textId="77777777" w:rsidR="00ED7095" w:rsidRPr="00E11866" w:rsidRDefault="00ED7095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BE8A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7DDC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856EF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EBE2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2DDF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-0,004</w:t>
            </w:r>
          </w:p>
        </w:tc>
      </w:tr>
      <w:tr w:rsidR="00ED7095" w:rsidRPr="00E11866" w14:paraId="06F4BF92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EF83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1BA43E3F" w14:textId="77777777" w:rsidR="00ED7095" w:rsidRPr="00E11866" w:rsidRDefault="00ED7095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11866">
              <w:rPr>
                <w:rFonts w:ascii="Times New Roman" w:hAnsi="Times New Roman" w:cs="Times New Roman"/>
                <w:b/>
              </w:rPr>
              <w:t>Aktualizovaná prognóza dopravy vo verzii č. 2</w:t>
            </w:r>
          </w:p>
        </w:tc>
      </w:tr>
      <w:tr w:rsidR="00ED7095" w:rsidRPr="00E11866" w14:paraId="7A690345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FEDB" w14:textId="77777777" w:rsidR="00ED7095" w:rsidRPr="00E11866" w:rsidRDefault="00ED7095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NO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07F4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E0CE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CE50D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EF9F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-0,431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A70A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-0,289</w:t>
            </w:r>
          </w:p>
        </w:tc>
      </w:tr>
      <w:tr w:rsidR="00ED7095" w:rsidRPr="00E11866" w14:paraId="38870344" w14:textId="77777777" w:rsidTr="000F2910">
        <w:trPr>
          <w:trHeight w:val="284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69B3" w14:textId="77777777" w:rsidR="00ED7095" w:rsidRPr="00E11866" w:rsidRDefault="00ED7095" w:rsidP="000F29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  <w:b/>
              </w:rPr>
              <w:t>Úspora produkcie emisií PM</w:t>
            </w:r>
            <w:r w:rsidRPr="00E11866">
              <w:rPr>
                <w:rFonts w:ascii="Times New Roman" w:hAnsi="Times New Roman" w:cs="Times New Roman"/>
                <w:b/>
                <w:vertAlign w:val="subscript"/>
              </w:rPr>
              <w:t>2,5</w:t>
            </w:r>
            <w:r w:rsidRPr="00E11866">
              <w:rPr>
                <w:rFonts w:ascii="Times New Roman" w:hAnsi="Times New Roman" w:cs="Times New Roman"/>
                <w:b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>(vplyvom výstavby ciest I. triedy) (tona)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C6C7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49675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025C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6701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-0,011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5434" w14:textId="77777777" w:rsidR="00ED7095" w:rsidRPr="00E11866" w:rsidRDefault="00ED7095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-0,005</w:t>
            </w:r>
          </w:p>
        </w:tc>
      </w:tr>
    </w:tbl>
    <w:p w14:paraId="2E952045" w14:textId="77777777" w:rsidR="00ED7095" w:rsidRPr="00E11866" w:rsidRDefault="00ED7095" w:rsidP="00C8392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03C55E" w14:textId="77777777" w:rsidR="00C83923" w:rsidRPr="00E11866" w:rsidRDefault="00DE55FB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Parameter</w:t>
      </w:r>
      <w:r w:rsidR="00C83923" w:rsidRPr="00E11866">
        <w:rPr>
          <w:rFonts w:ascii="Times New Roman" w:hAnsi="Times New Roman" w:cs="Times New Roman"/>
          <w:sz w:val="24"/>
          <w:szCs w:val="24"/>
        </w:rPr>
        <w:t xml:space="preserve"> intenzity cestnej dopravy – konkrétne </w:t>
      </w:r>
      <w:r w:rsidR="00C83923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ročný priemer denných intenzít (RPDI), </w:t>
      </w:r>
      <w:r w:rsidRPr="00E11866">
        <w:rPr>
          <w:rFonts w:ascii="Times New Roman" w:hAnsi="Times New Roman" w:cs="Times New Roman"/>
          <w:sz w:val="24"/>
          <w:szCs w:val="24"/>
        </w:rPr>
        <w:t>na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 xml:space="preserve">ktorom je postavená dopravná prognóza, </w:t>
      </w:r>
      <w:r w:rsidR="00C83923" w:rsidRPr="00E11866">
        <w:rPr>
          <w:rFonts w:ascii="Times New Roman" w:hAnsi="Times New Roman" w:cs="Times New Roman"/>
          <w:sz w:val="24"/>
          <w:szCs w:val="24"/>
        </w:rPr>
        <w:t xml:space="preserve">významným spôsobom determinuje </w:t>
      </w:r>
      <w:r w:rsidR="00C83923" w:rsidRPr="00E11866">
        <w:rPr>
          <w:rFonts w:ascii="Times New Roman" w:hAnsi="Times New Roman" w:cs="Times New Roman"/>
          <w:sz w:val="24"/>
          <w:szCs w:val="24"/>
        </w:rPr>
        <w:br/>
        <w:t>i environmentálne prínosy projektu.</w:t>
      </w:r>
      <w:r w:rsidR="0036392D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B779DE" w14:textId="77777777" w:rsidR="00DE55FB" w:rsidRPr="00E11866" w:rsidRDefault="00DE55FB" w:rsidP="00C83923">
      <w:pPr>
        <w:spacing w:after="0" w:line="276" w:lineRule="auto"/>
        <w:jc w:val="both"/>
        <w:rPr>
          <w:rFonts w:ascii="Times New Roman" w:hAnsi="Times New Roman" w:cs="Times New Roman"/>
          <w:bCs/>
          <w:color w:val="00B0F0"/>
          <w:sz w:val="24"/>
          <w:szCs w:val="24"/>
        </w:rPr>
      </w:pPr>
    </w:p>
    <w:p w14:paraId="32CB27DE" w14:textId="536AC86D" w:rsidR="00DE55FB" w:rsidRPr="00E11866" w:rsidRDefault="00DE55FB" w:rsidP="00DE55F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Vo väzbe na aktualizovanú prognózu dopravy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vo verzii č. 1 </w:t>
      </w:r>
      <w:r w:rsidRPr="00E11866">
        <w:rPr>
          <w:rFonts w:ascii="Times New Roman" w:hAnsi="Times New Roman" w:cs="Times New Roman"/>
          <w:sz w:val="24"/>
          <w:szCs w:val="24"/>
        </w:rPr>
        <w:t>a pri exaktnejšej kvantifikácií externalít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úspora produkcie emisií NO</w:t>
      </w:r>
      <w:r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E11866">
        <w:rPr>
          <w:rFonts w:ascii="Times New Roman" w:hAnsi="Times New Roman" w:cs="Times New Roman"/>
          <w:b/>
          <w:sz w:val="24"/>
          <w:szCs w:val="24"/>
        </w:rPr>
        <w:t>PM</w:t>
      </w:r>
      <w:r w:rsidRPr="00E11866">
        <w:rPr>
          <w:rFonts w:ascii="Times New Roman" w:hAnsi="Times New Roman" w:cs="Times New Roman"/>
          <w:b/>
          <w:sz w:val="18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dosiahne v rokoch 2021 a 2023 záporné hodnoty. Realizáciou projektu sa dosiahne plynulosť dopravy a rýchlejší prejazd do cieľových destinácií účastníkov cestnej premávky, čo spôsobí zvýšenie priemernej rýchlosti</w:t>
      </w:r>
      <w:r w:rsidRPr="00E11866">
        <w:rPr>
          <w:rFonts w:ascii="Times New Roman" w:hAnsi="Times New Roman" w:cs="Times New Roman"/>
          <w:sz w:val="24"/>
          <w:szCs w:val="24"/>
        </w:rPr>
        <w:t xml:space="preserve"> na sledovanom úseku cesty I/77. Tento nárast prispieva k výraznejšiemu nárastu spotreby pohonných látok, čo má za následok vyššiu environmentálnu záťaž. Trend produkcie emisií naznačuje od roku 2023 postupný pokles emisií znečisťujúcich látok do ovzdušia.</w:t>
      </w:r>
      <w:r w:rsidR="00281251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C550FB" w14:textId="77777777" w:rsidR="00DE55FB" w:rsidRPr="00E11866" w:rsidRDefault="00DE55FB" w:rsidP="00DE55F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C08526" w14:textId="3097D5FA" w:rsidR="00DE55FB" w:rsidRPr="00E11866" w:rsidRDefault="00DE55FB" w:rsidP="00DE55F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 prípade kvantifikácie environmentálnych vplyvov projektu v kontexte aktualizovanej prognózy dopravy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vo verzii č. 2</w:t>
      </w:r>
      <w:r w:rsidRPr="00E11866">
        <w:rPr>
          <w:rFonts w:ascii="Times New Roman" w:hAnsi="Times New Roman" w:cs="Times New Roman"/>
          <w:sz w:val="24"/>
          <w:szCs w:val="24"/>
        </w:rPr>
        <w:t xml:space="preserve"> bol preukázaný priemerný nárast osobnej dopravy o 12 % a pokles nákladnej dopravy o 28 % oproti prognóze dopravy vo verzii č. 1. Úspora </w:t>
      </w:r>
      <w:r w:rsidRPr="00E11866">
        <w:rPr>
          <w:rFonts w:ascii="Times New Roman" w:hAnsi="Times New Roman" w:cs="Times New Roman"/>
          <w:bCs/>
          <w:sz w:val="24"/>
          <w:szCs w:val="24"/>
        </w:rPr>
        <w:t>produkcie emisií NO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2 </w:t>
      </w:r>
      <w:r w:rsidRPr="00E11866">
        <w:rPr>
          <w:rFonts w:ascii="Times New Roman" w:hAnsi="Times New Roman" w:cs="Times New Roman"/>
          <w:sz w:val="24"/>
          <w:szCs w:val="24"/>
        </w:rPr>
        <w:t>i PM</w:t>
      </w:r>
      <w:r w:rsidRPr="00E11866">
        <w:rPr>
          <w:rFonts w:ascii="Times New Roman" w:hAnsi="Times New Roman" w:cs="Times New Roman"/>
          <w:sz w:val="18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sz w:val="24"/>
          <w:szCs w:val="24"/>
        </w:rPr>
        <w:t xml:space="preserve"> vplyvom aktualizácie prognózy dopravy by</w:t>
      </w:r>
      <w:r w:rsidRPr="00E11866">
        <w:rPr>
          <w:rFonts w:ascii="Times New Roman" w:hAnsi="Times New Roman" w:cs="Times New Roman"/>
          <w:bCs/>
          <w:sz w:val="24"/>
          <w:szCs w:val="24"/>
        </w:rPr>
        <w:t> rokoch 2021 až 2023 naďalej dosahovala hraničné záporné hodnoty, avšak v ďalších rokoch dlhodobý trend poukazuje na postupný pokles emisií a priblíženie sa úspory emisií smerom ku kladným hodnotám.</w:t>
      </w:r>
      <w:r w:rsidRPr="00E11866">
        <w:rPr>
          <w:rFonts w:ascii="Times New Roman" w:hAnsi="Times New Roman" w:cs="Times New Roman"/>
          <w:sz w:val="24"/>
          <w:szCs w:val="24"/>
        </w:rPr>
        <w:t xml:space="preserve"> Naznačujú to údaje z vyššie prezentovanej tabuľky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Príspevok predmetného projektu </w:t>
      </w:r>
      <w:r w:rsidR="00112817" w:rsidRPr="00E11866">
        <w:rPr>
          <w:rFonts w:ascii="Times New Roman" w:hAnsi="Times New Roman" w:cs="Times New Roman"/>
          <w:b/>
          <w:sz w:val="24"/>
          <w:szCs w:val="24"/>
        </w:rPr>
        <w:br/>
      </w:r>
      <w:r w:rsidRPr="00E11866">
        <w:rPr>
          <w:rFonts w:ascii="Times New Roman" w:hAnsi="Times New Roman" w:cs="Times New Roman"/>
          <w:b/>
          <w:sz w:val="24"/>
          <w:szCs w:val="24"/>
        </w:rPr>
        <w:t>k zníženiu environmentálnych záťaží nie je možné preukázať.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6C0E615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47A752" w14:textId="2C8090FF" w:rsidR="00360446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Pri posudzovaní </w:t>
      </w:r>
      <w:r w:rsidR="00764E4D" w:rsidRPr="00E11866">
        <w:rPr>
          <w:rFonts w:ascii="Times New Roman" w:hAnsi="Times New Roman" w:cs="Times New Roman"/>
          <w:sz w:val="24"/>
          <w:szCs w:val="24"/>
        </w:rPr>
        <w:t xml:space="preserve">environmentálnych vplyvov </w:t>
      </w:r>
      <w:r w:rsidRPr="00E11866">
        <w:rPr>
          <w:rFonts w:ascii="Times New Roman" w:hAnsi="Times New Roman" w:cs="Times New Roman"/>
          <w:sz w:val="24"/>
          <w:szCs w:val="24"/>
        </w:rPr>
        <w:t xml:space="preserve">projektu </w:t>
      </w:r>
      <w:r w:rsidR="00764E4D" w:rsidRPr="00E11866">
        <w:rPr>
          <w:rFonts w:ascii="Times New Roman" w:hAnsi="Times New Roman" w:cs="Times New Roman"/>
          <w:sz w:val="24"/>
          <w:szCs w:val="24"/>
        </w:rPr>
        <w:t xml:space="preserve">je žiaduce zahrnúť i ukazovateľ </w:t>
      </w:r>
      <w:r w:rsidRPr="00E11866">
        <w:rPr>
          <w:rFonts w:ascii="Times New Roman" w:hAnsi="Times New Roman" w:cs="Times New Roman"/>
          <w:b/>
          <w:sz w:val="24"/>
          <w:szCs w:val="24"/>
        </w:rPr>
        <w:t>úspor</w:t>
      </w:r>
      <w:r w:rsidR="00740294" w:rsidRPr="00E11866">
        <w:rPr>
          <w:rFonts w:ascii="Times New Roman" w:hAnsi="Times New Roman" w:cs="Times New Roman"/>
          <w:b/>
          <w:sz w:val="24"/>
          <w:szCs w:val="24"/>
        </w:rPr>
        <w:t>y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emisií skleníkových plynov</w:t>
      </w:r>
      <w:r w:rsidRPr="00E11866">
        <w:rPr>
          <w:rFonts w:ascii="Times New Roman" w:hAnsi="Times New Roman" w:cs="Times New Roman"/>
          <w:sz w:val="24"/>
          <w:szCs w:val="24"/>
        </w:rPr>
        <w:t>. Produkcia skleníkových plynov je skôr globálnym problémom vzhľadom na ich dĺžku zotrvania v atmosfére a intenzite diaľkového prenosu v atmosfére vzdušným prúdením, avšak pri hodnotení jednotlivých dopravných projektov je vhodné presnejšie vyhodnotiť dopad projektu na okolie v mieste realizácie projektov. V pôvodnej verzii CBA emisie skleníkových plynov neboli zahrnuté. Pre zachovanie nadväznosti na európsku legislatívu a preukázanie environmentálnej efektívnosti sme v súlade s aktuálne platnou metodickou príručkou k tvorbe CBA kvantifikovali úspor</w:t>
      </w:r>
      <w:r w:rsidR="00740294" w:rsidRPr="00E11866">
        <w:rPr>
          <w:rFonts w:ascii="Times New Roman" w:hAnsi="Times New Roman" w:cs="Times New Roman"/>
          <w:sz w:val="24"/>
          <w:szCs w:val="24"/>
        </w:rPr>
        <w:t>u</w:t>
      </w:r>
      <w:r w:rsidRPr="00E11866">
        <w:rPr>
          <w:rFonts w:ascii="Times New Roman" w:hAnsi="Times New Roman" w:cs="Times New Roman"/>
          <w:sz w:val="24"/>
          <w:szCs w:val="24"/>
        </w:rPr>
        <w:t xml:space="preserve"> emisií skleníkových plynov. </w:t>
      </w:r>
      <w:r w:rsidR="00360446" w:rsidRPr="00E11866">
        <w:rPr>
          <w:rFonts w:ascii="Times New Roman" w:hAnsi="Times New Roman" w:cs="Times New Roman"/>
          <w:sz w:val="24"/>
          <w:szCs w:val="24"/>
        </w:rPr>
        <w:t xml:space="preserve">Pri úspore emisií skleníkových plynov platí podobná súvzťažnosť intenzít dopravy a priemerných rýchlostí ako v prípade emisií </w:t>
      </w:r>
      <w:r w:rsidR="00360446" w:rsidRPr="00E11866">
        <w:rPr>
          <w:rFonts w:ascii="Times New Roman" w:hAnsi="Times New Roman" w:cs="Times New Roman"/>
          <w:bCs/>
          <w:sz w:val="24"/>
          <w:szCs w:val="24"/>
        </w:rPr>
        <w:t>NO</w:t>
      </w:r>
      <w:r w:rsidR="00360446"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360446" w:rsidRPr="00E11866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="00360446" w:rsidRPr="00E11866">
        <w:rPr>
          <w:rFonts w:ascii="Times New Roman" w:hAnsi="Times New Roman" w:cs="Times New Roman"/>
          <w:sz w:val="24"/>
          <w:szCs w:val="24"/>
        </w:rPr>
        <w:t>PM</w:t>
      </w:r>
      <w:r w:rsidR="00360446" w:rsidRPr="00E11866">
        <w:rPr>
          <w:rFonts w:ascii="Times New Roman" w:hAnsi="Times New Roman" w:cs="Times New Roman"/>
          <w:sz w:val="18"/>
          <w:szCs w:val="24"/>
          <w:vertAlign w:val="subscript"/>
        </w:rPr>
        <w:t>2,5</w:t>
      </w:r>
      <w:r w:rsidR="00360446" w:rsidRPr="00E11866">
        <w:rPr>
          <w:rFonts w:ascii="Times New Roman" w:hAnsi="Times New Roman" w:cs="Times New Roman"/>
          <w:sz w:val="24"/>
          <w:szCs w:val="24"/>
        </w:rPr>
        <w:t>. Rekonštrukcia predmetného úseku cesty I/77 spĺňa požiadavky na bezpečnú, bezkolíznu a plynulú premávku</w:t>
      </w:r>
      <w:r w:rsidR="00740294" w:rsidRPr="00E11866">
        <w:rPr>
          <w:rFonts w:ascii="Times New Roman" w:hAnsi="Times New Roman" w:cs="Times New Roman"/>
          <w:sz w:val="24"/>
          <w:szCs w:val="24"/>
        </w:rPr>
        <w:t>,</w:t>
      </w:r>
      <w:r w:rsidR="00360446" w:rsidRPr="00E11866">
        <w:rPr>
          <w:rFonts w:ascii="Times New Roman" w:hAnsi="Times New Roman" w:cs="Times New Roman"/>
          <w:sz w:val="24"/>
          <w:szCs w:val="24"/>
        </w:rPr>
        <w:t xml:space="preserve"> avšak v kontexte aktualizovanej prognózy dopravy </w:t>
      </w:r>
      <w:r w:rsidR="00DE55FB" w:rsidRPr="00E11866">
        <w:rPr>
          <w:rFonts w:ascii="Times New Roman" w:hAnsi="Times New Roman" w:cs="Times New Roman"/>
          <w:sz w:val="24"/>
          <w:szCs w:val="24"/>
        </w:rPr>
        <w:t xml:space="preserve">vo </w:t>
      </w:r>
      <w:r w:rsidR="00360446" w:rsidRPr="00E11866">
        <w:rPr>
          <w:rFonts w:ascii="Times New Roman" w:hAnsi="Times New Roman" w:cs="Times New Roman"/>
          <w:sz w:val="24"/>
          <w:szCs w:val="24"/>
        </w:rPr>
        <w:t>verz</w:t>
      </w:r>
      <w:r w:rsidR="00DE55FB" w:rsidRPr="00E11866">
        <w:rPr>
          <w:rFonts w:ascii="Times New Roman" w:hAnsi="Times New Roman" w:cs="Times New Roman"/>
          <w:sz w:val="24"/>
          <w:szCs w:val="24"/>
        </w:rPr>
        <w:t>ii</w:t>
      </w:r>
      <w:r w:rsidR="00360446" w:rsidRPr="00E11866">
        <w:rPr>
          <w:rFonts w:ascii="Times New Roman" w:hAnsi="Times New Roman" w:cs="Times New Roman"/>
          <w:sz w:val="24"/>
          <w:szCs w:val="24"/>
        </w:rPr>
        <w:t xml:space="preserve"> č. 1 aj </w:t>
      </w:r>
      <w:r w:rsidR="00360446" w:rsidRPr="00E11866">
        <w:rPr>
          <w:rFonts w:ascii="Times New Roman" w:hAnsi="Times New Roman" w:cs="Times New Roman"/>
          <w:bCs/>
          <w:sz w:val="24"/>
          <w:szCs w:val="24"/>
        </w:rPr>
        <w:t xml:space="preserve">vo verzii č. 2 </w:t>
      </w:r>
      <w:r w:rsidR="00360446" w:rsidRPr="00E11866">
        <w:rPr>
          <w:rFonts w:ascii="Times New Roman" w:hAnsi="Times New Roman" w:cs="Times New Roman"/>
          <w:sz w:val="24"/>
          <w:szCs w:val="24"/>
        </w:rPr>
        <w:t>intenzita cestnej dopravy a zvýšená rýchlosť vozidiel</w:t>
      </w:r>
      <w:r w:rsidR="00360446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55FB" w:rsidRPr="00E11866">
        <w:rPr>
          <w:rFonts w:ascii="Times New Roman" w:hAnsi="Times New Roman" w:cs="Times New Roman"/>
          <w:bCs/>
          <w:sz w:val="24"/>
          <w:szCs w:val="24"/>
        </w:rPr>
        <w:t>neprispieva</w:t>
      </w:r>
      <w:r w:rsidR="00360446" w:rsidRPr="00E11866">
        <w:rPr>
          <w:rFonts w:ascii="Times New Roman" w:hAnsi="Times New Roman" w:cs="Times New Roman"/>
          <w:bCs/>
          <w:sz w:val="24"/>
          <w:szCs w:val="24"/>
        </w:rPr>
        <w:t xml:space="preserve"> k </w:t>
      </w:r>
      <w:r w:rsidRPr="00E11866">
        <w:rPr>
          <w:rFonts w:ascii="Times New Roman" w:hAnsi="Times New Roman" w:cs="Times New Roman"/>
          <w:sz w:val="24"/>
          <w:szCs w:val="24"/>
        </w:rPr>
        <w:t>znižovaniu skleníkových plynov</w:t>
      </w:r>
      <w:r w:rsidR="00360446" w:rsidRPr="00E11866">
        <w:rPr>
          <w:rFonts w:ascii="Times New Roman" w:hAnsi="Times New Roman" w:cs="Times New Roman"/>
          <w:sz w:val="24"/>
          <w:szCs w:val="24"/>
        </w:rPr>
        <w:t>.</w:t>
      </w:r>
      <w:r w:rsidRPr="00E11866">
        <w:rPr>
          <w:rFonts w:ascii="Times New Roman" w:hAnsi="Times New Roman" w:cs="Times New Roman"/>
          <w:sz w:val="24"/>
          <w:szCs w:val="24"/>
        </w:rPr>
        <w:t xml:space="preserve"> Výsledky sú prezentované v nasledujúcej tabuľke.</w:t>
      </w:r>
    </w:p>
    <w:p w14:paraId="74EAB9A5" w14:textId="77777777" w:rsidR="00D860CF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D8D50D" w14:textId="688FBF79" w:rsidR="00C83923" w:rsidRPr="00E11866" w:rsidRDefault="007B2397" w:rsidP="00D61F1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0" w:name="_Toc110240878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9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>:</w:t>
      </w:r>
      <w:r w:rsidR="00281251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83923" w:rsidRPr="00E11866">
        <w:rPr>
          <w:rFonts w:ascii="Times New Roman" w:hAnsi="Times New Roman" w:cs="Times New Roman"/>
          <w:b/>
          <w:sz w:val="24"/>
          <w:szCs w:val="24"/>
        </w:rPr>
        <w:t>Úspora emisií CO</w:t>
      </w:r>
      <w:r w:rsidR="00C83923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bookmarkEnd w:id="20"/>
    </w:p>
    <w:p w14:paraId="4F7213C9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9464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354"/>
        <w:gridCol w:w="1018"/>
        <w:gridCol w:w="1017"/>
        <w:gridCol w:w="1017"/>
        <w:gridCol w:w="1017"/>
        <w:gridCol w:w="1041"/>
      </w:tblGrid>
      <w:tr w:rsidR="00C83923" w:rsidRPr="00E11866" w14:paraId="3718F2A2" w14:textId="77777777" w:rsidTr="000F2910">
        <w:trPr>
          <w:trHeight w:val="284"/>
          <w:jc w:val="center"/>
        </w:trPr>
        <w:tc>
          <w:tcPr>
            <w:tcW w:w="4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666DEB78" w14:textId="0709D461" w:rsidR="00C83923" w:rsidRPr="00E11866" w:rsidRDefault="00436D64" w:rsidP="00436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t/rok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21EF588D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7624D9A8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7EBF0A53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1FBFB95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 xml:space="preserve">2023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</w:tcPr>
          <w:p w14:paraId="03964670" w14:textId="4FB329AF" w:rsidR="00C83923" w:rsidRPr="00E11866" w:rsidRDefault="008730FA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C83923" w:rsidRPr="00E11866" w14:paraId="0029AD51" w14:textId="77777777" w:rsidTr="000F2910">
        <w:trPr>
          <w:trHeight w:val="284"/>
          <w:jc w:val="center"/>
        </w:trPr>
        <w:tc>
          <w:tcPr>
            <w:tcW w:w="4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0F051" w14:textId="77777777" w:rsidR="00C83923" w:rsidRPr="00E11866" w:rsidRDefault="00C83923" w:rsidP="000F291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277F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80555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71AF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31E50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ED7CD" w14:textId="77777777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C83923" w:rsidRPr="00E11866" w14:paraId="18BF05DC" w14:textId="77777777" w:rsidTr="000F2910">
        <w:trPr>
          <w:trHeight w:val="284"/>
          <w:jc w:val="center"/>
        </w:trPr>
        <w:tc>
          <w:tcPr>
            <w:tcW w:w="43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AA7BC" w14:textId="77777777" w:rsidR="00C83923" w:rsidRPr="00E11866" w:rsidRDefault="00C83923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B0B1" w14:textId="6747C001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-90,076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2C8C" w14:textId="32C2B8ED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-88,827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DE42E" w14:textId="0D2E76AB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-82,531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79326" w14:textId="56D2A515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-83,874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FBDC" w14:textId="1D8394A9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-60,427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83923" w:rsidRPr="00E11866" w14:paraId="696E80BE" w14:textId="77777777" w:rsidTr="000F2910">
        <w:trPr>
          <w:trHeight w:val="284"/>
          <w:jc w:val="center"/>
        </w:trPr>
        <w:tc>
          <w:tcPr>
            <w:tcW w:w="4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81B7" w14:textId="77777777" w:rsidR="00C83923" w:rsidRPr="00E11866" w:rsidRDefault="00C83923" w:rsidP="000F2910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3D8B" w14:textId="5AF10D9C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-92,807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EE546" w14:textId="6D67C4B8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-92,208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77EF" w14:textId="3A02092E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-85,027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ECEF" w14:textId="21A93671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-86,386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4FE3" w14:textId="0205F18F" w:rsidR="00C83923" w:rsidRPr="00E11866" w:rsidRDefault="00C83923" w:rsidP="000F2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</w:rPr>
              <w:t>-66,303</w:t>
            </w:r>
            <w:r w:rsidR="00281251" w:rsidRPr="00E11866">
              <w:rPr>
                <w:rFonts w:ascii="Times New Roman" w:hAnsi="Times New Roman" w:cs="Times New Roman"/>
              </w:rPr>
              <w:t xml:space="preserve"> </w:t>
            </w:r>
            <w:r w:rsidRPr="00E1186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4F4DEB97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53CF47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Vplyv projektu na emisie hluku</w:t>
      </w:r>
    </w:p>
    <w:p w14:paraId="5943C550" w14:textId="77777777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F564E8" w14:textId="5B80E32C" w:rsidR="00C83923" w:rsidRPr="00E11866" w:rsidRDefault="00C83923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Hluk z cestnej dopravy je spôsobený kombináciou prvkov, najmä hlukom z odvaľovania pneumatík (vzájomné pôsobenie medzi pneumatikou a povrchom vozovky) a hlukom z pohonu (pochádzajúci z motora a hnacieho ústrojenstva). Pri nižších rýchlostiach prevažuje hluk pohonu, zatiaľ čo pri vyšších rýchlostiach prevažuje hluk </w:t>
      </w:r>
      <w:r w:rsidR="00740294" w:rsidRPr="00E11866">
        <w:rPr>
          <w:rFonts w:ascii="Times New Roman" w:hAnsi="Times New Roman" w:cs="Times New Roman"/>
          <w:sz w:val="24"/>
          <w:szCs w:val="24"/>
        </w:rPr>
        <w:t xml:space="preserve">z </w:t>
      </w:r>
      <w:r w:rsidRPr="00E11866">
        <w:rPr>
          <w:rFonts w:ascii="Times New Roman" w:hAnsi="Times New Roman" w:cs="Times New Roman"/>
          <w:sz w:val="24"/>
          <w:szCs w:val="24"/>
        </w:rPr>
        <w:t xml:space="preserve">odvaľovania pneumatík. </w:t>
      </w:r>
      <w:r w:rsidR="00112817" w:rsidRPr="00E11866">
        <w:rPr>
          <w:rFonts w:ascii="Times New Roman" w:hAnsi="Times New Roman" w:cs="Times New Roman"/>
          <w:sz w:val="24"/>
          <w:szCs w:val="24"/>
        </w:rPr>
        <w:br/>
      </w:r>
      <w:r w:rsidRPr="00E11866">
        <w:rPr>
          <w:rFonts w:ascii="Times New Roman" w:hAnsi="Times New Roman" w:cs="Times New Roman"/>
          <w:sz w:val="24"/>
          <w:szCs w:val="24"/>
        </w:rPr>
        <w:t xml:space="preserve">Vo väčšine európskych krajín v mestských oblastiach je viac ako 50 % obyvateľov vystavených hluku z cestnej dopravy na úrovni minimálne 55 decibelov cez deň, večer aj </w:t>
      </w:r>
      <w:r w:rsidR="00112817" w:rsidRPr="00E11866">
        <w:rPr>
          <w:rFonts w:ascii="Times New Roman" w:hAnsi="Times New Roman" w:cs="Times New Roman"/>
          <w:sz w:val="24"/>
          <w:szCs w:val="24"/>
        </w:rPr>
        <w:br/>
      </w:r>
      <w:r w:rsidRPr="00E11866">
        <w:rPr>
          <w:rFonts w:ascii="Times New Roman" w:hAnsi="Times New Roman" w:cs="Times New Roman"/>
          <w:sz w:val="24"/>
          <w:szCs w:val="24"/>
        </w:rPr>
        <w:t>v noci. Podľa Svetovej zdravotníckej organizácie (WHO) negatívny vplyv na zdravie pravdepodobne vzniká pri tejto úrovni.</w:t>
      </w:r>
    </w:p>
    <w:p w14:paraId="3C2CDFC3" w14:textId="77777777" w:rsidR="00FF4F98" w:rsidRPr="00E11866" w:rsidRDefault="00FF4F98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91209F" w14:textId="77777777" w:rsidR="00FF4F98" w:rsidRPr="00E11866" w:rsidRDefault="00953326" w:rsidP="00FF4F9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Súčasťou</w:t>
      </w:r>
      <w:r w:rsidR="00AA5E88" w:rsidRPr="00E11866">
        <w:rPr>
          <w:rFonts w:ascii="Times New Roman" w:hAnsi="Times New Roman" w:cs="Times New Roman"/>
          <w:sz w:val="24"/>
          <w:szCs w:val="24"/>
        </w:rPr>
        <w:t xml:space="preserve"> predmetného dopadového hodnotenia</w:t>
      </w:r>
      <w:r w:rsidR="00C5567B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4F13B4" w:rsidRPr="00E11866">
        <w:rPr>
          <w:rFonts w:ascii="Times New Roman" w:hAnsi="Times New Roman" w:cs="Times New Roman"/>
          <w:sz w:val="24"/>
          <w:szCs w:val="24"/>
        </w:rPr>
        <w:t>bolo</w:t>
      </w:r>
      <w:r w:rsidR="004F13B4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13B4" w:rsidRPr="00E11866">
        <w:rPr>
          <w:rFonts w:ascii="Times New Roman" w:hAnsi="Times New Roman" w:cs="Times New Roman"/>
          <w:b/>
          <w:bCs/>
          <w:sz w:val="24"/>
          <w:szCs w:val="24"/>
        </w:rPr>
        <w:t>vyhodnoteni</w:t>
      </w:r>
      <w:r w:rsidR="004F13B4" w:rsidRPr="00E11866">
        <w:rPr>
          <w:rFonts w:ascii="Times New Roman" w:hAnsi="Times New Roman" w:cs="Times New Roman"/>
          <w:b/>
          <w:sz w:val="24"/>
          <w:szCs w:val="24"/>
        </w:rPr>
        <w:t xml:space="preserve">e </w:t>
      </w:r>
      <w:r w:rsidRPr="00E11866">
        <w:rPr>
          <w:rFonts w:ascii="Times New Roman" w:hAnsi="Times New Roman" w:cs="Times New Roman"/>
          <w:b/>
          <w:sz w:val="24"/>
          <w:szCs w:val="24"/>
        </w:rPr>
        <w:t>vplyv</w:t>
      </w:r>
      <w:r w:rsidR="004F13B4" w:rsidRPr="00E11866">
        <w:rPr>
          <w:rFonts w:ascii="Times New Roman" w:hAnsi="Times New Roman" w:cs="Times New Roman"/>
          <w:b/>
          <w:sz w:val="24"/>
          <w:szCs w:val="24"/>
        </w:rPr>
        <w:t>u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projektu v oblasti </w:t>
      </w:r>
      <w:r w:rsidR="00102D46" w:rsidRPr="00E11866">
        <w:rPr>
          <w:rFonts w:ascii="Times New Roman" w:hAnsi="Times New Roman" w:cs="Times New Roman"/>
          <w:b/>
          <w:sz w:val="24"/>
          <w:szCs w:val="24"/>
        </w:rPr>
        <w:t>zníženia hluku, vibrácií a prašnosti</w:t>
      </w:r>
      <w:r w:rsidR="00102D46" w:rsidRPr="00E11866">
        <w:rPr>
          <w:rFonts w:ascii="Times New Roman" w:hAnsi="Times New Roman" w:cs="Times New Roman"/>
          <w:sz w:val="24"/>
          <w:szCs w:val="24"/>
        </w:rPr>
        <w:t xml:space="preserve">. </w:t>
      </w:r>
      <w:r w:rsidR="0047114D" w:rsidRPr="00E11866">
        <w:rPr>
          <w:rFonts w:ascii="Times New Roman" w:hAnsi="Times New Roman" w:cs="Times New Roman"/>
          <w:sz w:val="24"/>
          <w:szCs w:val="24"/>
        </w:rPr>
        <w:t>Nakoľko v</w:t>
      </w:r>
      <w:r w:rsidR="00FF4F98" w:rsidRPr="00E11866">
        <w:rPr>
          <w:rFonts w:ascii="Times New Roman" w:hAnsi="Times New Roman" w:cs="Times New Roman"/>
          <w:sz w:val="24"/>
          <w:szCs w:val="24"/>
        </w:rPr>
        <w:t xml:space="preserve"> pôvodnej verzii CBA vplyv projektu na zníženie miery hluku nebol kvantifikovaný</w:t>
      </w:r>
      <w:r w:rsidR="00102D46" w:rsidRPr="00E11866">
        <w:rPr>
          <w:rFonts w:ascii="Times New Roman" w:hAnsi="Times New Roman" w:cs="Times New Roman"/>
          <w:sz w:val="24"/>
          <w:szCs w:val="24"/>
        </w:rPr>
        <w:t>,</w:t>
      </w:r>
      <w:r w:rsidR="00FF4F98" w:rsidRPr="00E11866">
        <w:rPr>
          <w:rFonts w:ascii="Times New Roman" w:hAnsi="Times New Roman" w:cs="Times New Roman"/>
          <w:sz w:val="24"/>
          <w:szCs w:val="24"/>
        </w:rPr>
        <w:t xml:space="preserve"> nie </w:t>
      </w:r>
      <w:r w:rsidR="00FF4F98" w:rsidRPr="00E11866">
        <w:rPr>
          <w:rFonts w:ascii="Times New Roman" w:hAnsi="Times New Roman" w:cs="Times New Roman"/>
          <w:bCs/>
          <w:sz w:val="24"/>
          <w:szCs w:val="24"/>
        </w:rPr>
        <w:t>je možné ukazovateľ hluku exaktne porovnať s pôvodne stanoveným ukazovateľom.</w:t>
      </w:r>
    </w:p>
    <w:p w14:paraId="7A9D32FF" w14:textId="77777777" w:rsidR="00C5567B" w:rsidRPr="00E11866" w:rsidRDefault="00C5567B" w:rsidP="00FF4F9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BA6C86" w14:textId="77777777" w:rsidR="00102D46" w:rsidRPr="00E11866" w:rsidRDefault="00102D46" w:rsidP="00102D4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Dopad projektu na zdravie obyvateľstva možno hodnotiť ako priaznivejší v dôsledku</w:t>
      </w:r>
      <w:r w:rsidR="00C5567B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odstránenia</w:t>
      </w:r>
      <w:r w:rsidR="000A0325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07D6E" w:rsidRPr="00E11866">
        <w:rPr>
          <w:rFonts w:ascii="Times New Roman" w:hAnsi="Times New Roman" w:cs="Times New Roman"/>
          <w:bCs/>
          <w:sz w:val="24"/>
          <w:szCs w:val="24"/>
        </w:rPr>
        <w:t>nevyhovujúceho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technického stavu vozovky, čo prispeje k zníženiu </w:t>
      </w:r>
      <w:r w:rsidR="00AA548B" w:rsidRPr="00E11866">
        <w:rPr>
          <w:rFonts w:ascii="Times New Roman" w:hAnsi="Times New Roman" w:cs="Times New Roman"/>
          <w:bCs/>
          <w:sz w:val="24"/>
          <w:szCs w:val="24"/>
        </w:rPr>
        <w:t>hladiny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hluku a</w:t>
      </w:r>
      <w:r w:rsidR="00407D6E" w:rsidRPr="00E11866">
        <w:rPr>
          <w:rFonts w:ascii="Times New Roman" w:hAnsi="Times New Roman" w:cs="Times New Roman"/>
          <w:bCs/>
          <w:sz w:val="24"/>
          <w:szCs w:val="24"/>
        </w:rPr>
        <w:t xml:space="preserve"> súčasne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 bezprostrednom okolí rekonštruovaného úseku boli </w:t>
      </w:r>
      <w:r w:rsidR="00407D6E" w:rsidRPr="00E11866">
        <w:rPr>
          <w:rFonts w:ascii="Times New Roman" w:hAnsi="Times New Roman" w:cs="Times New Roman"/>
          <w:bCs/>
          <w:sz w:val="24"/>
          <w:szCs w:val="24"/>
        </w:rPr>
        <w:t xml:space="preserve">pre zníženie prašnosti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vykonané opatrenia na zabezpečenie vegetačných úprav vhodnými rastlinami a drevinami. </w:t>
      </w:r>
    </w:p>
    <w:p w14:paraId="39E255AE" w14:textId="77777777" w:rsidR="000903E0" w:rsidRPr="00E11866" w:rsidRDefault="000903E0" w:rsidP="004F13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FDB792" w14:textId="77777777" w:rsidR="004F13B4" w:rsidRPr="00E11866" w:rsidRDefault="004F13B4" w:rsidP="004F13B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Vzhľadom na to, že rekonštrukcia úsekov cesty I/77 sa realizovala v rámci existujúceho cestného telesa (doprava nie je odklonená mimo zastavané územie), z celospoločenského hľadiska nie je možné preukázať v dlhodobom horizonte kladnú hodnotu </w:t>
      </w:r>
      <w:r w:rsidRPr="00E11866">
        <w:rPr>
          <w:rFonts w:ascii="Times New Roman" w:hAnsi="Times New Roman" w:cs="Times New Roman"/>
          <w:b/>
          <w:sz w:val="24"/>
          <w:szCs w:val="24"/>
        </w:rPr>
        <w:t>ocenenia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úspor hluku</w:t>
      </w:r>
      <w:r w:rsidRPr="00E11866">
        <w:rPr>
          <w:rFonts w:ascii="Times New Roman" w:hAnsi="Times New Roman" w:cs="Times New Roman"/>
          <w:sz w:val="24"/>
          <w:szCs w:val="24"/>
        </w:rPr>
        <w:t>.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sz w:val="24"/>
          <w:szCs w:val="24"/>
        </w:rPr>
        <w:t>Svedčí o tom aj nižšie uvedená tabuľka.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70084F6" w14:textId="77777777" w:rsidR="006C12EC" w:rsidRPr="00E11866" w:rsidRDefault="006C12EC" w:rsidP="00C8392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69D6E2" w14:textId="04D9A81E" w:rsidR="00C83923" w:rsidRPr="00E11866" w:rsidRDefault="007B2397" w:rsidP="000F2910">
      <w:pPr>
        <w:spacing w:line="276" w:lineRule="auto"/>
        <w:jc w:val="center"/>
        <w:rPr>
          <w:rFonts w:ascii="Times New Roman" w:hAnsi="Times New Roman" w:cs="Times New Roman"/>
          <w:sz w:val="32"/>
          <w:szCs w:val="24"/>
        </w:rPr>
      </w:pPr>
      <w:bookmarkStart w:id="21" w:name="_Toc110240879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10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83923" w:rsidRPr="00E11866">
        <w:rPr>
          <w:rFonts w:ascii="Times New Roman" w:hAnsi="Times New Roman" w:cs="Times New Roman"/>
          <w:b/>
          <w:sz w:val="24"/>
          <w:szCs w:val="24"/>
        </w:rPr>
        <w:t>Ocenené úspory hluku</w:t>
      </w:r>
      <w:bookmarkEnd w:id="21"/>
    </w:p>
    <w:tbl>
      <w:tblPr>
        <w:tblStyle w:val="Mriekatabuky"/>
        <w:tblW w:w="9158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381"/>
        <w:gridCol w:w="955"/>
        <w:gridCol w:w="956"/>
        <w:gridCol w:w="955"/>
        <w:gridCol w:w="1092"/>
        <w:gridCol w:w="819"/>
      </w:tblGrid>
      <w:tr w:rsidR="00C83923" w:rsidRPr="00E11866" w14:paraId="721F0A66" w14:textId="77777777" w:rsidTr="00DF0EE7">
        <w:trPr>
          <w:trHeight w:val="284"/>
          <w:jc w:val="center"/>
        </w:trPr>
        <w:tc>
          <w:tcPr>
            <w:tcW w:w="4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9656D06" w14:textId="3B9980E8" w:rsidR="00C83923" w:rsidRPr="00E11866" w:rsidRDefault="00436D64" w:rsidP="00DF0EE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EUR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3145F9D" w14:textId="77777777" w:rsidR="00C83923" w:rsidRPr="00E11866" w:rsidRDefault="00C83923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FA4DB1B" w14:textId="77777777" w:rsidR="00C83923" w:rsidRPr="00E11866" w:rsidRDefault="00C83923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276892D" w14:textId="77777777" w:rsidR="00C83923" w:rsidRPr="00E11866" w:rsidRDefault="00C83923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879728B" w14:textId="77777777" w:rsidR="00C83923" w:rsidRPr="00E11866" w:rsidRDefault="00C83923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62C0740" w14:textId="77777777" w:rsidR="00C83923" w:rsidRPr="00E11866" w:rsidRDefault="00C83923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b/>
                <w:bCs/>
              </w:rPr>
              <w:t>2025</w:t>
            </w:r>
          </w:p>
        </w:tc>
      </w:tr>
      <w:tr w:rsidR="00C83923" w:rsidRPr="00E11866" w14:paraId="49DE3B96" w14:textId="77777777" w:rsidTr="00DF0EE7">
        <w:trPr>
          <w:trHeight w:val="284"/>
          <w:jc w:val="center"/>
        </w:trPr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DED754" w14:textId="77777777" w:rsidR="00C83923" w:rsidRPr="00E11866" w:rsidRDefault="00C83923" w:rsidP="00DF0E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11866">
              <w:rPr>
                <w:rFonts w:ascii="Times New Roman" w:hAnsi="Times New Roman" w:cs="Times New Roman"/>
              </w:rPr>
              <w:t>Pôvodná verzia CBA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7720" w14:textId="7777777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6A7" w14:textId="7777777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77D8" w14:textId="7777777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675A1" w14:textId="7777777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8B5D" w14:textId="7777777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11866">
              <w:rPr>
                <w:rFonts w:ascii="Times New Roman" w:hAnsi="Times New Roman" w:cs="Times New Roman"/>
                <w:bCs/>
              </w:rPr>
              <w:t>N/A</w:t>
            </w:r>
          </w:p>
        </w:tc>
      </w:tr>
      <w:tr w:rsidR="00C83923" w:rsidRPr="00E11866" w14:paraId="738ED147" w14:textId="77777777" w:rsidTr="00DF0EE7">
        <w:trPr>
          <w:trHeight w:val="284"/>
          <w:jc w:val="center"/>
        </w:trPr>
        <w:tc>
          <w:tcPr>
            <w:tcW w:w="4381" w:type="dxa"/>
            <w:tcBorders>
              <w:left w:val="single" w:sz="4" w:space="0" w:color="auto"/>
              <w:right w:val="single" w:sz="4" w:space="0" w:color="auto"/>
            </w:tcBorders>
          </w:tcPr>
          <w:p w14:paraId="6DA0CA4C" w14:textId="77777777" w:rsidR="00C83923" w:rsidRPr="00E11866" w:rsidRDefault="00C83923" w:rsidP="00DF0EE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DB986" w14:textId="7A98006C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-42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2386" w14:textId="34552F96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-42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676FD" w14:textId="430F6D2D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-43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A14D" w14:textId="41DC2F7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-42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D533" w14:textId="3715B316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-44</w:t>
            </w:r>
          </w:p>
        </w:tc>
      </w:tr>
      <w:tr w:rsidR="00C83923" w:rsidRPr="00E11866" w14:paraId="19E00A64" w14:textId="77777777" w:rsidTr="00DF0EE7">
        <w:trPr>
          <w:trHeight w:val="284"/>
          <w:jc w:val="center"/>
        </w:trPr>
        <w:tc>
          <w:tcPr>
            <w:tcW w:w="4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8322" w14:textId="77777777" w:rsidR="00C83923" w:rsidRPr="00E11866" w:rsidRDefault="00C83923" w:rsidP="00DF0EE7">
            <w:pPr>
              <w:spacing w:after="0" w:line="240" w:lineRule="auto"/>
              <w:rPr>
                <w:rFonts w:ascii="Arial" w:eastAsia="Times New Roman" w:hAnsi="Arial" w:cs="Arial"/>
                <w:bCs/>
                <w:lang w:eastAsia="sk-SK"/>
              </w:rPr>
            </w:pPr>
            <w:r w:rsidRPr="00E11866">
              <w:rPr>
                <w:rFonts w:ascii="Times New Roman" w:hAnsi="Times New Roman" w:cs="Times New Roman"/>
              </w:rPr>
              <w:t>Aktualizovaná prognóza dopravy vo verzii č. 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9063" w14:textId="56841813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-69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E20F" w14:textId="249C7CE0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-70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26D9" w14:textId="226F6D6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-71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4506" w14:textId="27C4BB99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-72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CA21" w14:textId="77777777" w:rsidR="00C83923" w:rsidRPr="00E11866" w:rsidRDefault="00C83923" w:rsidP="0074029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-75</w:t>
            </w:r>
          </w:p>
        </w:tc>
      </w:tr>
    </w:tbl>
    <w:p w14:paraId="297F4E9F" w14:textId="78891FC2" w:rsidR="000B18E8" w:rsidRPr="00E11866" w:rsidRDefault="000B18E8" w:rsidP="003B0A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9F1F85" w14:textId="112CF0EC" w:rsidR="00E82C7F" w:rsidRPr="00E11866" w:rsidRDefault="000B18E8" w:rsidP="0018375D">
      <w:pPr>
        <w:pStyle w:val="Nadpis1"/>
        <w:spacing w:before="0"/>
        <w:jc w:val="both"/>
        <w:rPr>
          <w:rFonts w:ascii="Times New Roman" w:hAnsi="Times New Roman" w:cs="Times New Roman"/>
          <w:color w:val="auto"/>
        </w:rPr>
      </w:pPr>
      <w:r w:rsidRPr="00E11866">
        <w:rPr>
          <w:sz w:val="24"/>
        </w:rPr>
        <w:br w:type="page"/>
      </w:r>
      <w:bookmarkStart w:id="22" w:name="_Toc109650363"/>
      <w:r w:rsidR="006C12EC" w:rsidRPr="00E11866">
        <w:rPr>
          <w:rFonts w:ascii="Times New Roman" w:eastAsia="Times New Roman" w:hAnsi="Times New Roman" w:cs="Times New Roman"/>
          <w:caps/>
          <w:color w:val="auto"/>
          <w:lang w:eastAsia="sk-SK"/>
        </w:rPr>
        <w:t>SUMÁRNE HODNOTENIE VPLYVU VYBRANEJ VZORKY</w:t>
      </w:r>
      <w:r w:rsidR="006C12EC" w:rsidRPr="00E11866">
        <w:rPr>
          <w:rFonts w:ascii="Times New Roman" w:hAnsi="Times New Roman" w:cs="Times New Roman"/>
          <w:color w:val="auto"/>
        </w:rPr>
        <w:t xml:space="preserve"> </w:t>
      </w:r>
      <w:r w:rsidR="006C12EC" w:rsidRPr="00E11866">
        <w:rPr>
          <w:rFonts w:ascii="Times New Roman" w:eastAsia="Times New Roman" w:hAnsi="Times New Roman" w:cs="Times New Roman"/>
          <w:caps/>
          <w:color w:val="auto"/>
          <w:lang w:eastAsia="sk-SK"/>
        </w:rPr>
        <w:t xml:space="preserve">PROJEKTOV V RÁMCI PO6, </w:t>
      </w:r>
      <w:r w:rsidR="006C12EC" w:rsidRPr="00E11866">
        <w:rPr>
          <w:rFonts w:ascii="Times New Roman" w:hAnsi="Times New Roman" w:cs="Times New Roman"/>
          <w:color w:val="auto"/>
        </w:rPr>
        <w:t>ŠC 6.2 K NAPĹŇANIU ZNÍŽENIA ENVIRONMENTÁLNYCH ZÁŤAŽÍ A HLUČNOSTI</w:t>
      </w:r>
      <w:bookmarkEnd w:id="22"/>
    </w:p>
    <w:p w14:paraId="18E2BBAE" w14:textId="77777777" w:rsidR="0018375D" w:rsidRPr="00E11866" w:rsidRDefault="0018375D" w:rsidP="00E95A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70E7EA0D" w14:textId="00C67F11" w:rsidR="00B9475B" w:rsidRPr="00E11866" w:rsidRDefault="0091423A" w:rsidP="00BE1945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 w:rsidRPr="00E11866">
        <w:rPr>
          <w:rFonts w:ascii="Times New Roman" w:hAnsi="Times New Roman" w:cs="Times New Roman"/>
          <w:bCs/>
          <w:sz w:val="24"/>
        </w:rPr>
        <w:t xml:space="preserve">V rámci dopadového hodnotenia boli hodnotené 4 zrealizované investičné projekty </w:t>
      </w:r>
      <w:r w:rsidR="00A630C5" w:rsidRPr="00E11866">
        <w:rPr>
          <w:rFonts w:ascii="Times New Roman" w:hAnsi="Times New Roman" w:cs="Times New Roman"/>
          <w:bCs/>
          <w:sz w:val="24"/>
        </w:rPr>
        <w:t>v rámci prioritnej osi 6 špecifického cieľa 6.2</w:t>
      </w:r>
      <w:r w:rsidRPr="00E11866">
        <w:rPr>
          <w:rFonts w:ascii="Times New Roman" w:hAnsi="Times New Roman" w:cs="Times New Roman"/>
          <w:bCs/>
          <w:sz w:val="24"/>
        </w:rPr>
        <w:t>, ktoré</w:t>
      </w:r>
      <w:r w:rsidR="00A630C5" w:rsidRPr="00E11866">
        <w:rPr>
          <w:rFonts w:ascii="Times New Roman" w:hAnsi="Times New Roman" w:cs="Times New Roman"/>
          <w:bCs/>
          <w:sz w:val="24"/>
        </w:rPr>
        <w:t xml:space="preserve"> </w:t>
      </w:r>
      <w:r w:rsidR="00B9475B" w:rsidRPr="00E11866">
        <w:rPr>
          <w:rFonts w:ascii="Times New Roman" w:hAnsi="Times New Roman" w:cs="Times New Roman"/>
          <w:bCs/>
          <w:sz w:val="24"/>
        </w:rPr>
        <w:t xml:space="preserve">sledovali </w:t>
      </w:r>
      <w:r w:rsidR="004F2CDA" w:rsidRPr="00E11866">
        <w:rPr>
          <w:rFonts w:ascii="Times New Roman" w:hAnsi="Times New Roman" w:cs="Times New Roman"/>
          <w:bCs/>
          <w:sz w:val="24"/>
        </w:rPr>
        <w:t>v rámci</w:t>
      </w:r>
      <w:r w:rsidR="00C21A8C" w:rsidRPr="00E11866">
        <w:rPr>
          <w:rFonts w:ascii="Times New Roman" w:hAnsi="Times New Roman" w:cs="Times New Roman"/>
          <w:bCs/>
          <w:sz w:val="24"/>
        </w:rPr>
        <w:t xml:space="preserve"> </w:t>
      </w:r>
      <w:r w:rsidR="00E95A1F" w:rsidRPr="00E11866">
        <w:rPr>
          <w:rFonts w:ascii="Times New Roman" w:hAnsi="Times New Roman" w:cs="Times New Roman"/>
          <w:bCs/>
          <w:sz w:val="24"/>
        </w:rPr>
        <w:br/>
      </w:r>
      <w:r w:rsidR="00C21A8C" w:rsidRPr="00E11866">
        <w:rPr>
          <w:rFonts w:ascii="Times New Roman" w:hAnsi="Times New Roman" w:cs="Times New Roman"/>
          <w:bCs/>
          <w:sz w:val="24"/>
        </w:rPr>
        <w:t>soc</w:t>
      </w:r>
      <w:r w:rsidR="004F2CDA" w:rsidRPr="00E11866">
        <w:rPr>
          <w:rFonts w:ascii="Times New Roman" w:hAnsi="Times New Roman" w:cs="Times New Roman"/>
          <w:bCs/>
          <w:sz w:val="24"/>
        </w:rPr>
        <w:t>iálno</w:t>
      </w:r>
      <w:r w:rsidR="00C21A8C" w:rsidRPr="00E11866">
        <w:rPr>
          <w:rFonts w:ascii="Times New Roman" w:hAnsi="Times New Roman" w:cs="Times New Roman"/>
          <w:bCs/>
          <w:sz w:val="24"/>
        </w:rPr>
        <w:t>ekonomick</w:t>
      </w:r>
      <w:r w:rsidR="004F2CDA" w:rsidRPr="00E11866">
        <w:rPr>
          <w:rFonts w:ascii="Times New Roman" w:hAnsi="Times New Roman" w:cs="Times New Roman"/>
          <w:bCs/>
          <w:sz w:val="24"/>
        </w:rPr>
        <w:t>ých</w:t>
      </w:r>
      <w:r w:rsidR="00B9475B" w:rsidRPr="00E11866">
        <w:rPr>
          <w:rFonts w:ascii="Times New Roman" w:hAnsi="Times New Roman" w:cs="Times New Roman"/>
          <w:bCs/>
          <w:sz w:val="24"/>
        </w:rPr>
        <w:t xml:space="preserve"> </w:t>
      </w:r>
      <w:r w:rsidR="00C21A8C" w:rsidRPr="00E11866">
        <w:rPr>
          <w:rFonts w:ascii="Times New Roman" w:hAnsi="Times New Roman" w:cs="Times New Roman"/>
          <w:bCs/>
          <w:sz w:val="24"/>
        </w:rPr>
        <w:t>prínos</w:t>
      </w:r>
      <w:r w:rsidR="004F2CDA" w:rsidRPr="00E11866">
        <w:rPr>
          <w:rFonts w:ascii="Times New Roman" w:hAnsi="Times New Roman" w:cs="Times New Roman"/>
          <w:bCs/>
          <w:sz w:val="24"/>
        </w:rPr>
        <w:t>ov</w:t>
      </w:r>
      <w:r w:rsidR="00B27FBC" w:rsidRPr="00E11866">
        <w:rPr>
          <w:rFonts w:ascii="Times New Roman" w:hAnsi="Times New Roman" w:cs="Times New Roman"/>
          <w:bCs/>
          <w:sz w:val="24"/>
        </w:rPr>
        <w:t xml:space="preserve"> aj</w:t>
      </w:r>
      <w:r w:rsidR="00B9475B" w:rsidRPr="00E11866">
        <w:rPr>
          <w:rFonts w:ascii="Times New Roman" w:hAnsi="Times New Roman" w:cs="Times New Roman"/>
          <w:bCs/>
          <w:sz w:val="24"/>
        </w:rPr>
        <w:t xml:space="preserve"> zlepšenie životného prostredia a kvality života v dotknutej lokalite. </w:t>
      </w:r>
    </w:p>
    <w:p w14:paraId="361070CD" w14:textId="5A0B5EE8" w:rsidR="00D94FC5" w:rsidRPr="00E11866" w:rsidRDefault="00D94FC5" w:rsidP="00D94FC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Pri posudzovaní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environmentálnych </w:t>
      </w:r>
      <w:r w:rsidR="009453FD" w:rsidRPr="00E11866">
        <w:rPr>
          <w:rFonts w:ascii="Times New Roman" w:hAnsi="Times New Roman" w:cs="Times New Roman"/>
          <w:b/>
          <w:sz w:val="24"/>
          <w:szCs w:val="24"/>
        </w:rPr>
        <w:t>efektov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vybranej vzorky projektov boli v dopadovom hodnotení zohľadňované nasledovné vplyvy:</w:t>
      </w:r>
    </w:p>
    <w:p w14:paraId="2FC427F1" w14:textId="77777777" w:rsidR="00D94FC5" w:rsidRPr="00E11866" w:rsidRDefault="00D94FC5" w:rsidP="00D94FC5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660F32" w14:textId="499A031A" w:rsidR="00454591" w:rsidRPr="00E11866" w:rsidRDefault="00A630C5" w:rsidP="0045459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a</w:t>
      </w:r>
      <w:r w:rsidR="009453FD" w:rsidRPr="00E11866">
        <w:rPr>
          <w:rFonts w:ascii="Times New Roman" w:hAnsi="Times New Roman" w:cs="Times New Roman"/>
          <w:b/>
          <w:sz w:val="24"/>
          <w:szCs w:val="24"/>
        </w:rPr>
        <w:t>)</w:t>
      </w:r>
      <w:r w:rsidR="00454591" w:rsidRPr="00E11866">
        <w:rPr>
          <w:rFonts w:ascii="Times New Roman" w:hAnsi="Times New Roman" w:cs="Times New Roman"/>
          <w:b/>
          <w:sz w:val="24"/>
          <w:szCs w:val="24"/>
        </w:rPr>
        <w:t xml:space="preserve"> zníženie emisií CO</w:t>
      </w:r>
      <w:r w:rsidR="00454591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454591" w:rsidRPr="00E11866">
        <w:rPr>
          <w:rFonts w:ascii="Times New Roman" w:hAnsi="Times New Roman" w:cs="Times New Roman"/>
          <w:b/>
          <w:sz w:val="24"/>
          <w:szCs w:val="24"/>
        </w:rPr>
        <w:t>, NO</w:t>
      </w:r>
      <w:r w:rsidR="00454591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2</w:t>
      </w:r>
      <w:r w:rsidR="00454591" w:rsidRPr="00E11866">
        <w:rPr>
          <w:rFonts w:ascii="Times New Roman" w:hAnsi="Times New Roman" w:cs="Times New Roman"/>
          <w:b/>
          <w:sz w:val="24"/>
          <w:szCs w:val="24"/>
        </w:rPr>
        <w:t>, PM</w:t>
      </w:r>
      <w:r w:rsidR="00454591" w:rsidRPr="00E11866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</w:p>
    <w:p w14:paraId="5461C72E" w14:textId="77777777" w:rsidR="00454591" w:rsidRPr="00E11866" w:rsidRDefault="00454591" w:rsidP="0045459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7761D14E" w14:textId="19536D1D" w:rsidR="007B2397" w:rsidRPr="00E11866" w:rsidRDefault="00D94FC5" w:rsidP="007B2397">
      <w:pPr>
        <w:spacing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E11866">
        <w:rPr>
          <w:rFonts w:ascii="Times New Roman" w:hAnsi="Times New Roman" w:cs="Times New Roman"/>
          <w:bCs/>
          <w:sz w:val="24"/>
        </w:rPr>
        <w:t>Pri kvantifikácií</w:t>
      </w:r>
      <w:r w:rsidR="004212AF" w:rsidRPr="00E11866">
        <w:rPr>
          <w:rFonts w:ascii="Times New Roman" w:hAnsi="Times New Roman" w:cs="Times New Roman"/>
          <w:bCs/>
          <w:sz w:val="24"/>
        </w:rPr>
        <w:t xml:space="preserve"> výsledkových ukazovateľov </w:t>
      </w:r>
      <w:r w:rsidRPr="00E11866">
        <w:rPr>
          <w:rFonts w:ascii="Times New Roman" w:hAnsi="Times New Roman" w:cs="Times New Roman"/>
          <w:bCs/>
          <w:sz w:val="24"/>
        </w:rPr>
        <w:t xml:space="preserve">hodnotených </w:t>
      </w:r>
      <w:r w:rsidR="00F673D9" w:rsidRPr="00E11866">
        <w:rPr>
          <w:rFonts w:ascii="Times New Roman" w:hAnsi="Times New Roman" w:cs="Times New Roman"/>
          <w:bCs/>
          <w:sz w:val="24"/>
        </w:rPr>
        <w:t>projektov realizovaných v rámci PO6</w:t>
      </w:r>
      <w:r w:rsidR="00DB50E3" w:rsidRPr="00E11866">
        <w:rPr>
          <w:rFonts w:ascii="Times New Roman" w:hAnsi="Times New Roman" w:cs="Times New Roman"/>
          <w:bCs/>
          <w:sz w:val="24"/>
        </w:rPr>
        <w:t>,</w:t>
      </w:r>
      <w:r w:rsidR="00F673D9" w:rsidRPr="00E11866">
        <w:rPr>
          <w:rFonts w:ascii="Times New Roman" w:hAnsi="Times New Roman" w:cs="Times New Roman"/>
          <w:bCs/>
          <w:sz w:val="24"/>
        </w:rPr>
        <w:t xml:space="preserve"> ŠC6.2 sme vychádzali z</w:t>
      </w:r>
      <w:r w:rsidR="004212AF" w:rsidRPr="00E11866">
        <w:rPr>
          <w:rFonts w:ascii="Times New Roman" w:hAnsi="Times New Roman" w:cs="Times New Roman"/>
          <w:bCs/>
          <w:sz w:val="24"/>
        </w:rPr>
        <w:t xml:space="preserve"> </w:t>
      </w:r>
      <w:r w:rsidR="00F673D9" w:rsidRPr="00E11866">
        <w:rPr>
          <w:rFonts w:ascii="Times New Roman" w:hAnsi="Times New Roman" w:cs="Times New Roman"/>
          <w:bCs/>
          <w:sz w:val="24"/>
        </w:rPr>
        <w:t>pôvodne</w:t>
      </w:r>
      <w:r w:rsidR="004212AF" w:rsidRPr="00E11866">
        <w:rPr>
          <w:rFonts w:ascii="Times New Roman" w:hAnsi="Times New Roman" w:cs="Times New Roman"/>
          <w:bCs/>
          <w:sz w:val="24"/>
        </w:rPr>
        <w:t>j</w:t>
      </w:r>
      <w:r w:rsidR="00F673D9" w:rsidRPr="00E11866">
        <w:rPr>
          <w:rFonts w:ascii="Times New Roman" w:hAnsi="Times New Roman" w:cs="Times New Roman"/>
          <w:bCs/>
          <w:sz w:val="24"/>
        </w:rPr>
        <w:t xml:space="preserve"> projektovej </w:t>
      </w:r>
      <w:r w:rsidR="004212AF" w:rsidRPr="00E11866">
        <w:rPr>
          <w:rFonts w:ascii="Times New Roman" w:hAnsi="Times New Roman" w:cs="Times New Roman"/>
          <w:bCs/>
          <w:sz w:val="24"/>
        </w:rPr>
        <w:t xml:space="preserve">verzie </w:t>
      </w:r>
      <w:r w:rsidR="00F673D9" w:rsidRPr="00E11866">
        <w:rPr>
          <w:rFonts w:ascii="Times New Roman" w:hAnsi="Times New Roman" w:cs="Times New Roman"/>
          <w:bCs/>
          <w:sz w:val="24"/>
        </w:rPr>
        <w:t>CBA, z</w:t>
      </w:r>
      <w:r w:rsidR="004212AF" w:rsidRPr="00E11866">
        <w:rPr>
          <w:rFonts w:ascii="Times New Roman" w:hAnsi="Times New Roman" w:cs="Times New Roman"/>
          <w:bCs/>
          <w:sz w:val="24"/>
        </w:rPr>
        <w:t xml:space="preserve">o </w:t>
      </w:r>
      <w:r w:rsidR="00F673D9" w:rsidRPr="00E11866">
        <w:rPr>
          <w:rFonts w:ascii="Times New Roman" w:hAnsi="Times New Roman" w:cs="Times New Roman"/>
          <w:bCs/>
          <w:sz w:val="24"/>
        </w:rPr>
        <w:t>realizovaných dopravných prieskumov SSC</w:t>
      </w:r>
      <w:r w:rsidR="00AB307E" w:rsidRPr="00E11866">
        <w:rPr>
          <w:rFonts w:ascii="Times New Roman" w:hAnsi="Times New Roman" w:cs="Times New Roman"/>
          <w:bCs/>
          <w:sz w:val="24"/>
        </w:rPr>
        <w:t>,</w:t>
      </w:r>
      <w:r w:rsidR="00AB307E" w:rsidRPr="00E11866">
        <w:t xml:space="preserve"> </w:t>
      </w:r>
      <w:r w:rsidR="00AB307E" w:rsidRPr="00E11866">
        <w:rPr>
          <w:rFonts w:ascii="Times New Roman" w:hAnsi="Times New Roman" w:cs="Times New Roman"/>
          <w:bCs/>
          <w:sz w:val="24"/>
        </w:rPr>
        <w:t>z emisných a hlukových štúdií spracovaných ako súčasť projektovej dokumentácie</w:t>
      </w:r>
      <w:r w:rsidR="004212AF" w:rsidRPr="00E11866">
        <w:rPr>
          <w:rFonts w:ascii="Times New Roman" w:hAnsi="Times New Roman" w:cs="Times New Roman"/>
          <w:bCs/>
          <w:sz w:val="24"/>
        </w:rPr>
        <w:t xml:space="preserve"> v</w:t>
      </w:r>
      <w:r w:rsidR="00465A57" w:rsidRPr="00E11866">
        <w:rPr>
          <w:rFonts w:ascii="Times New Roman" w:hAnsi="Times New Roman" w:cs="Times New Roman"/>
          <w:bCs/>
          <w:sz w:val="24"/>
        </w:rPr>
        <w:t xml:space="preserve"> </w:t>
      </w:r>
      <w:r w:rsidR="004212AF" w:rsidRPr="00E11866">
        <w:rPr>
          <w:rFonts w:ascii="Times New Roman" w:hAnsi="Times New Roman" w:cs="Times New Roman"/>
          <w:bCs/>
          <w:sz w:val="24"/>
        </w:rPr>
        <w:t>čase prípravy projektu</w:t>
      </w:r>
      <w:r w:rsidR="00F673D9" w:rsidRPr="00E11866">
        <w:rPr>
          <w:rFonts w:ascii="Times New Roman" w:hAnsi="Times New Roman" w:cs="Times New Roman"/>
          <w:bCs/>
          <w:sz w:val="24"/>
        </w:rPr>
        <w:t xml:space="preserve">. </w:t>
      </w:r>
      <w:r w:rsidR="00611E4E" w:rsidRPr="00E11866">
        <w:rPr>
          <w:rFonts w:ascii="Times New Roman" w:hAnsi="Times New Roman" w:cs="Times New Roman"/>
          <w:bCs/>
          <w:sz w:val="24"/>
        </w:rPr>
        <w:t xml:space="preserve">V grafe nižšie uvádzame podiel </w:t>
      </w:r>
      <w:r w:rsidR="00AB307E" w:rsidRPr="00E11866">
        <w:rPr>
          <w:rFonts w:ascii="Times New Roman" w:hAnsi="Times New Roman" w:cs="Times New Roman"/>
          <w:bCs/>
          <w:sz w:val="24"/>
        </w:rPr>
        <w:t xml:space="preserve">merateľných ukazovateľov </w:t>
      </w:r>
      <w:r w:rsidR="00611E4E" w:rsidRPr="00E11866">
        <w:rPr>
          <w:rFonts w:ascii="Times New Roman" w:hAnsi="Times New Roman" w:cs="Times New Roman"/>
          <w:bCs/>
          <w:sz w:val="24"/>
        </w:rPr>
        <w:t xml:space="preserve">hodnotených projektov </w:t>
      </w:r>
      <w:r w:rsidR="00AB307E" w:rsidRPr="00E11866">
        <w:rPr>
          <w:rFonts w:ascii="Times New Roman" w:hAnsi="Times New Roman" w:cs="Times New Roman"/>
          <w:bCs/>
          <w:sz w:val="24"/>
        </w:rPr>
        <w:t>v zmysle výsledkov poslednej monitorovac</w:t>
      </w:r>
      <w:r w:rsidR="005C0983" w:rsidRPr="00E11866">
        <w:rPr>
          <w:rFonts w:ascii="Times New Roman" w:hAnsi="Times New Roman" w:cs="Times New Roman"/>
          <w:bCs/>
          <w:sz w:val="24"/>
        </w:rPr>
        <w:t>ej správy</w:t>
      </w:r>
      <w:r w:rsidR="00AB307E" w:rsidRPr="00E11866">
        <w:rPr>
          <w:rFonts w:ascii="Times New Roman" w:hAnsi="Times New Roman" w:cs="Times New Roman"/>
          <w:bCs/>
          <w:sz w:val="24"/>
        </w:rPr>
        <w:t xml:space="preserve"> </w:t>
      </w:r>
      <w:r w:rsidR="00611E4E" w:rsidRPr="00E11866">
        <w:rPr>
          <w:rFonts w:ascii="Times New Roman" w:hAnsi="Times New Roman" w:cs="Times New Roman"/>
          <w:bCs/>
          <w:sz w:val="24"/>
        </w:rPr>
        <w:t xml:space="preserve">na celkovej miere naplnenia jednotlivých merateľných ukazovateľov. Projekty </w:t>
      </w:r>
      <w:r w:rsidR="004212AF" w:rsidRPr="00E11866">
        <w:rPr>
          <w:rFonts w:ascii="Times New Roman" w:hAnsi="Times New Roman" w:cs="Times New Roman"/>
          <w:bCs/>
          <w:sz w:val="24"/>
        </w:rPr>
        <w:t xml:space="preserve">vecne zamerané na </w:t>
      </w:r>
      <w:r w:rsidR="00611E4E" w:rsidRPr="00E11866">
        <w:rPr>
          <w:rFonts w:ascii="Times New Roman" w:hAnsi="Times New Roman" w:cs="Times New Roman"/>
          <w:bCs/>
          <w:sz w:val="24"/>
        </w:rPr>
        <w:t>rekonštrukci</w:t>
      </w:r>
      <w:r w:rsidR="004212AF" w:rsidRPr="00E11866">
        <w:rPr>
          <w:rFonts w:ascii="Times New Roman" w:hAnsi="Times New Roman" w:cs="Times New Roman"/>
          <w:bCs/>
          <w:sz w:val="24"/>
        </w:rPr>
        <w:t>u cestných komunikácií</w:t>
      </w:r>
      <w:r w:rsidR="00611E4E" w:rsidRPr="00E11866">
        <w:rPr>
          <w:rFonts w:ascii="Times New Roman" w:hAnsi="Times New Roman" w:cs="Times New Roman"/>
          <w:bCs/>
          <w:sz w:val="24"/>
        </w:rPr>
        <w:t xml:space="preserve"> nemajú žiadny podiel</w:t>
      </w:r>
      <w:r w:rsidR="00E45B83" w:rsidRPr="00E11866">
        <w:rPr>
          <w:rFonts w:ascii="Times New Roman" w:hAnsi="Times New Roman" w:cs="Times New Roman"/>
          <w:bCs/>
          <w:sz w:val="24"/>
        </w:rPr>
        <w:t xml:space="preserve"> na cieľovej hodnote environmentáln</w:t>
      </w:r>
      <w:r w:rsidR="004212AF" w:rsidRPr="00E11866">
        <w:rPr>
          <w:rFonts w:ascii="Times New Roman" w:hAnsi="Times New Roman" w:cs="Times New Roman"/>
          <w:bCs/>
          <w:sz w:val="24"/>
        </w:rPr>
        <w:t>ych</w:t>
      </w:r>
      <w:r w:rsidR="00E45B83" w:rsidRPr="00E11866">
        <w:rPr>
          <w:rFonts w:ascii="Times New Roman" w:hAnsi="Times New Roman" w:cs="Times New Roman"/>
          <w:bCs/>
          <w:sz w:val="24"/>
        </w:rPr>
        <w:t xml:space="preserve"> ukazovateľ</w:t>
      </w:r>
      <w:r w:rsidR="004212AF" w:rsidRPr="00E11866">
        <w:rPr>
          <w:rFonts w:ascii="Times New Roman" w:hAnsi="Times New Roman" w:cs="Times New Roman"/>
          <w:bCs/>
          <w:sz w:val="24"/>
        </w:rPr>
        <w:t>ov</w:t>
      </w:r>
      <w:r w:rsidR="00E45B83" w:rsidRPr="00E11866">
        <w:rPr>
          <w:rFonts w:ascii="Times New Roman" w:hAnsi="Times New Roman" w:cs="Times New Roman"/>
          <w:bCs/>
          <w:sz w:val="24"/>
        </w:rPr>
        <w:t xml:space="preserve"> výsledku</w:t>
      </w:r>
      <w:r w:rsidR="00611E4E" w:rsidRPr="00E11866">
        <w:rPr>
          <w:rFonts w:ascii="Times New Roman" w:hAnsi="Times New Roman" w:cs="Times New Roman"/>
          <w:bCs/>
          <w:sz w:val="24"/>
        </w:rPr>
        <w:t xml:space="preserve">, nakoľko príslušné merateľné ukazovatele </w:t>
      </w:r>
      <w:r w:rsidR="004212AF" w:rsidRPr="00E11866">
        <w:rPr>
          <w:rFonts w:ascii="Times New Roman" w:hAnsi="Times New Roman" w:cs="Times New Roman"/>
          <w:bCs/>
          <w:sz w:val="24"/>
        </w:rPr>
        <w:t xml:space="preserve">v týchto projektoch </w:t>
      </w:r>
      <w:r w:rsidR="001E4DCE" w:rsidRPr="00E11866">
        <w:rPr>
          <w:rFonts w:ascii="Times New Roman" w:hAnsi="Times New Roman" w:cs="Times New Roman"/>
          <w:bCs/>
          <w:sz w:val="24"/>
        </w:rPr>
        <w:t xml:space="preserve">neboli </w:t>
      </w:r>
      <w:r w:rsidR="00611E4E" w:rsidRPr="00E11866">
        <w:rPr>
          <w:rFonts w:ascii="Times New Roman" w:hAnsi="Times New Roman" w:cs="Times New Roman"/>
          <w:bCs/>
          <w:sz w:val="24"/>
        </w:rPr>
        <w:t>kvantifikované.</w:t>
      </w:r>
    </w:p>
    <w:p w14:paraId="5D137044" w14:textId="58EBB12C" w:rsidR="00D61F10" w:rsidRPr="00E11866" w:rsidRDefault="007B2397" w:rsidP="00D61F1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bookmarkStart w:id="23" w:name="_Toc109649045"/>
      <w:r w:rsidRPr="00E11866">
        <w:rPr>
          <w:rFonts w:ascii="Times New Roman" w:hAnsi="Times New Roman" w:cs="Times New Roman"/>
          <w:b/>
          <w:sz w:val="24"/>
        </w:rPr>
        <w:t xml:space="preserve">Graf č. </w:t>
      </w:r>
      <w:r w:rsidRPr="00E11866">
        <w:rPr>
          <w:rFonts w:ascii="Times New Roman" w:hAnsi="Times New Roman" w:cs="Times New Roman"/>
          <w:b/>
          <w:sz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</w:rPr>
        <w:instrText xml:space="preserve"> SEQ Graf_č._ \* ARABIC </w:instrText>
      </w:r>
      <w:r w:rsidRPr="00E11866">
        <w:rPr>
          <w:rFonts w:ascii="Times New Roman" w:hAnsi="Times New Roman" w:cs="Times New Roman"/>
          <w:b/>
          <w:sz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</w:rPr>
        <w:t>1</w:t>
      </w:r>
      <w:r w:rsidRPr="00E11866">
        <w:rPr>
          <w:rFonts w:ascii="Times New Roman" w:hAnsi="Times New Roman" w:cs="Times New Roman"/>
          <w:b/>
          <w:sz w:val="24"/>
        </w:rPr>
        <w:fldChar w:fldCharType="end"/>
      </w:r>
      <w:r w:rsidR="00281251" w:rsidRPr="00E11866">
        <w:rPr>
          <w:rFonts w:ascii="Times New Roman" w:hAnsi="Times New Roman" w:cs="Times New Roman"/>
          <w:b/>
          <w:sz w:val="24"/>
        </w:rPr>
        <w:t>:</w:t>
      </w:r>
      <w:r w:rsidR="003B4DB8" w:rsidRPr="00E11866">
        <w:rPr>
          <w:rFonts w:ascii="Times New Roman" w:hAnsi="Times New Roman" w:cs="Times New Roman"/>
          <w:b/>
          <w:sz w:val="24"/>
        </w:rPr>
        <w:t xml:space="preserve"> </w:t>
      </w:r>
      <w:r w:rsidR="00611E4E" w:rsidRPr="00E11866">
        <w:rPr>
          <w:rFonts w:ascii="Times New Roman" w:hAnsi="Times New Roman" w:cs="Times New Roman"/>
          <w:b/>
          <w:bCs/>
          <w:sz w:val="24"/>
        </w:rPr>
        <w:t>Podiel hodnotených projektov na cieľovej hodnote (2023)</w:t>
      </w:r>
      <w:bookmarkEnd w:id="23"/>
    </w:p>
    <w:p w14:paraId="6BB860B0" w14:textId="0CCA184D" w:rsidR="00611E4E" w:rsidRPr="00E11866" w:rsidRDefault="00611E4E" w:rsidP="00D61F10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E11866">
        <w:rPr>
          <w:rFonts w:ascii="Times New Roman" w:hAnsi="Times New Roman" w:cs="Times New Roman"/>
          <w:b/>
          <w:bCs/>
          <w:sz w:val="24"/>
        </w:rPr>
        <w:t>merateľného ukazovateľa</w:t>
      </w:r>
    </w:p>
    <w:p w14:paraId="4012E830" w14:textId="77777777" w:rsidR="00D61F10" w:rsidRPr="00E11866" w:rsidRDefault="00D61F10" w:rsidP="00D61F10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</w:rPr>
      </w:pPr>
    </w:p>
    <w:p w14:paraId="775B5546" w14:textId="2F4E2889" w:rsidR="00611E4E" w:rsidRPr="00E11866" w:rsidRDefault="00611E4E" w:rsidP="00F673D9">
      <w:pPr>
        <w:spacing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E11866">
        <w:rPr>
          <w:noProof/>
          <w:shd w:val="clear" w:color="auto" w:fill="95B3D7" w:themeFill="accent1" w:themeFillTint="99"/>
          <w:lang w:eastAsia="sk-SK"/>
        </w:rPr>
        <w:drawing>
          <wp:inline distT="0" distB="0" distL="0" distR="0" wp14:anchorId="6475E5C9" wp14:editId="6A4494BB">
            <wp:extent cx="5715000" cy="2190750"/>
            <wp:effectExtent l="0" t="0" r="0" b="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1BD983B-B565-D4A2-7E8A-4893AD2EB50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452AB27" w14:textId="581836B3" w:rsidR="00CF5F80" w:rsidRPr="00E11866" w:rsidRDefault="005A70B0" w:rsidP="00B75BC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</w:rPr>
        <w:t>Spôsob</w:t>
      </w:r>
      <w:r w:rsidR="00F673D9" w:rsidRPr="00E11866">
        <w:rPr>
          <w:rFonts w:ascii="Times New Roman" w:hAnsi="Times New Roman" w:cs="Times New Roman"/>
          <w:bCs/>
          <w:sz w:val="24"/>
        </w:rPr>
        <w:t xml:space="preserve"> kvantifikácie environmentálnych ukazovateľov projektu bol </w:t>
      </w:r>
      <w:r w:rsidRPr="00E11866">
        <w:rPr>
          <w:rFonts w:ascii="Times New Roman" w:hAnsi="Times New Roman" w:cs="Times New Roman"/>
          <w:bCs/>
          <w:sz w:val="24"/>
        </w:rPr>
        <w:t>v hodnotených</w:t>
      </w:r>
      <w:r w:rsidR="00295CF7" w:rsidRPr="00E11866">
        <w:rPr>
          <w:rFonts w:ascii="Times New Roman" w:hAnsi="Times New Roman" w:cs="Times New Roman"/>
          <w:bCs/>
          <w:sz w:val="24"/>
        </w:rPr>
        <w:t xml:space="preserve"> </w:t>
      </w:r>
      <w:r w:rsidR="00F673D9" w:rsidRPr="00E11866">
        <w:rPr>
          <w:rFonts w:ascii="Times New Roman" w:hAnsi="Times New Roman" w:cs="Times New Roman"/>
          <w:bCs/>
          <w:sz w:val="24"/>
        </w:rPr>
        <w:t>projekt</w:t>
      </w:r>
      <w:r w:rsidRPr="00E11866">
        <w:rPr>
          <w:rFonts w:ascii="Times New Roman" w:hAnsi="Times New Roman" w:cs="Times New Roman"/>
          <w:bCs/>
          <w:sz w:val="24"/>
        </w:rPr>
        <w:t>och</w:t>
      </w:r>
      <w:r w:rsidR="00F673D9" w:rsidRPr="00E11866">
        <w:rPr>
          <w:rFonts w:ascii="Times New Roman" w:hAnsi="Times New Roman" w:cs="Times New Roman"/>
          <w:bCs/>
          <w:sz w:val="24"/>
        </w:rPr>
        <w:t xml:space="preserve"> odlišn</w:t>
      </w:r>
      <w:r w:rsidRPr="00E11866">
        <w:rPr>
          <w:rFonts w:ascii="Times New Roman" w:hAnsi="Times New Roman" w:cs="Times New Roman"/>
          <w:bCs/>
          <w:sz w:val="24"/>
        </w:rPr>
        <w:t>ý</w:t>
      </w:r>
      <w:r w:rsidR="00AB60A5" w:rsidRPr="00E11866">
        <w:rPr>
          <w:rFonts w:ascii="Times New Roman" w:hAnsi="Times New Roman" w:cs="Times New Roman"/>
          <w:bCs/>
          <w:sz w:val="24"/>
        </w:rPr>
        <w:t>,</w:t>
      </w:r>
      <w:r w:rsidR="00F673D9" w:rsidRPr="00E11866">
        <w:rPr>
          <w:rFonts w:ascii="Times New Roman" w:hAnsi="Times New Roman" w:cs="Times New Roman"/>
          <w:bCs/>
          <w:sz w:val="24"/>
        </w:rPr>
        <w:t xml:space="preserve"> nakoľko nebol uplatnený jednotný prístup </w:t>
      </w:r>
      <w:r w:rsidR="0054563F" w:rsidRPr="00E11866">
        <w:rPr>
          <w:rFonts w:ascii="Times New Roman" w:hAnsi="Times New Roman" w:cs="Times New Roman"/>
          <w:bCs/>
          <w:sz w:val="24"/>
        </w:rPr>
        <w:t>preukazovania environmentálnych záťaží</w:t>
      </w:r>
      <w:r w:rsidR="00AB60A5" w:rsidRPr="00E11866">
        <w:rPr>
          <w:rFonts w:ascii="Times New Roman" w:hAnsi="Times New Roman" w:cs="Times New Roman"/>
          <w:bCs/>
          <w:sz w:val="24"/>
        </w:rPr>
        <w:t xml:space="preserve"> (hodnoty uvedené v CBA boli prevzaté z emisných štú</w:t>
      </w:r>
      <w:r w:rsidR="00DD504E" w:rsidRPr="00E11866">
        <w:rPr>
          <w:rFonts w:ascii="Times New Roman" w:hAnsi="Times New Roman" w:cs="Times New Roman"/>
          <w:bCs/>
          <w:sz w:val="24"/>
        </w:rPr>
        <w:t>d</w:t>
      </w:r>
      <w:r w:rsidR="00AB60A5" w:rsidRPr="00E11866">
        <w:rPr>
          <w:rFonts w:ascii="Times New Roman" w:hAnsi="Times New Roman" w:cs="Times New Roman"/>
          <w:bCs/>
          <w:sz w:val="24"/>
        </w:rPr>
        <w:t>ií)</w:t>
      </w:r>
      <w:r w:rsidR="00F673D9" w:rsidRPr="00E11866">
        <w:rPr>
          <w:rFonts w:ascii="Times New Roman" w:hAnsi="Times New Roman" w:cs="Times New Roman"/>
          <w:bCs/>
          <w:sz w:val="24"/>
        </w:rPr>
        <w:t xml:space="preserve">. </w:t>
      </w:r>
      <w:r w:rsidR="00295CF7" w:rsidRPr="00E11866">
        <w:rPr>
          <w:rFonts w:ascii="Times New Roman" w:hAnsi="Times New Roman" w:cs="Times New Roman"/>
          <w:bCs/>
          <w:sz w:val="24"/>
        </w:rPr>
        <w:t xml:space="preserve">V rámci predmetného dopadového hodnotenia bol uplatnený unifikovaný </w:t>
      </w:r>
      <w:r w:rsidR="00AA167F" w:rsidRPr="00E11866">
        <w:rPr>
          <w:rFonts w:ascii="Times New Roman" w:hAnsi="Times New Roman" w:cs="Times New Roman"/>
          <w:bCs/>
          <w:sz w:val="24"/>
        </w:rPr>
        <w:t xml:space="preserve">teoretický </w:t>
      </w:r>
      <w:r w:rsidR="00295CF7" w:rsidRPr="00E11866">
        <w:rPr>
          <w:rFonts w:ascii="Times New Roman" w:hAnsi="Times New Roman" w:cs="Times New Roman"/>
          <w:bCs/>
          <w:sz w:val="24"/>
        </w:rPr>
        <w:t>prístup environmentálneho posúdenia realizovaných cestných projektov</w:t>
      </w:r>
      <w:r w:rsidR="00AA167F" w:rsidRPr="00E11866">
        <w:rPr>
          <w:rFonts w:ascii="Times New Roman" w:hAnsi="Times New Roman" w:cs="Times New Roman"/>
          <w:bCs/>
          <w:sz w:val="24"/>
        </w:rPr>
        <w:t xml:space="preserve"> zmysle aktuálne platnej Metodickej príručky k tvorbe analýz nákladov a prínosov (CBA) v rámci predkladania investičných projektov v oblasti dopravy pre programové obdobie 2014 – 2020, verzia 3.0, máj 2021</w:t>
      </w:r>
      <w:r w:rsidR="00295CF7" w:rsidRPr="00E11866">
        <w:rPr>
          <w:rFonts w:ascii="Times New Roman" w:hAnsi="Times New Roman" w:cs="Times New Roman"/>
          <w:bCs/>
          <w:sz w:val="24"/>
        </w:rPr>
        <w:t xml:space="preserve">. </w:t>
      </w:r>
      <w:r w:rsidR="004F26E9" w:rsidRPr="00E11866">
        <w:rPr>
          <w:rFonts w:ascii="Times New Roman" w:hAnsi="Times New Roman" w:cs="Times New Roman"/>
          <w:bCs/>
          <w:sz w:val="24"/>
        </w:rPr>
        <w:t xml:space="preserve">Zároveň bol </w:t>
      </w:r>
      <w:r w:rsidR="00CF5F80" w:rsidRPr="00E11866">
        <w:rPr>
          <w:rFonts w:ascii="Times New Roman" w:hAnsi="Times New Roman" w:cs="Times New Roman"/>
          <w:bCs/>
          <w:sz w:val="24"/>
        </w:rPr>
        <w:t>v</w:t>
      </w:r>
      <w:r w:rsidR="00CF5F80" w:rsidRPr="00E11866">
        <w:rPr>
          <w:rFonts w:ascii="Times New Roman" w:hAnsi="Times New Roman" w:cs="Times New Roman"/>
          <w:sz w:val="24"/>
          <w:szCs w:val="24"/>
        </w:rPr>
        <w:t>plyv projektov na zmenu znečistenia životného prostredia posudzovaný v dvoch verziách (verzia č. 1 a verzia č. 2). Vzhľadom na to, že verzia č. 2 vychádzala z aktuálneho dopravného prieskumu zrealizovaného SSC v roku 2020 a prognóza dopravy bola tak stanovená na základe aktualizovaných hodnôt RPDI z roku 2020, kvantifikácia ukazovateľov v zmysle tejto verzie výpočtu je reálnejšia. Jedine v projekte „I/77 Smilno – Svidník</w:t>
      </w:r>
      <w:r w:rsidR="00B75BC6" w:rsidRPr="00E11866">
        <w:rPr>
          <w:rFonts w:ascii="Times New Roman" w:hAnsi="Times New Roman" w:cs="Times New Roman"/>
          <w:sz w:val="24"/>
          <w:szCs w:val="24"/>
        </w:rPr>
        <w:t>, rekonštrukcia cesty, druhá fáza“</w:t>
      </w:r>
      <w:r w:rsidR="00CF5F80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B75BC6" w:rsidRPr="00E11866">
        <w:rPr>
          <w:rFonts w:ascii="Times New Roman" w:hAnsi="Times New Roman" w:cs="Times New Roman"/>
          <w:sz w:val="24"/>
          <w:szCs w:val="24"/>
        </w:rPr>
        <w:t>n</w:t>
      </w:r>
      <w:r w:rsidR="00CF5F80" w:rsidRPr="00E11866">
        <w:rPr>
          <w:rFonts w:ascii="Times New Roman" w:hAnsi="Times New Roman" w:cs="Times New Roman"/>
          <w:sz w:val="24"/>
          <w:szCs w:val="24"/>
        </w:rPr>
        <w:t>ebolo možné použiť aktualizované hodnoty RPDI z roku 2020</w:t>
      </w:r>
      <w:r w:rsidR="00B75BC6" w:rsidRPr="00E11866">
        <w:rPr>
          <w:rFonts w:ascii="Times New Roman" w:hAnsi="Times New Roman" w:cs="Times New Roman"/>
          <w:sz w:val="24"/>
          <w:szCs w:val="24"/>
        </w:rPr>
        <w:t xml:space="preserve">, nakoľko </w:t>
      </w:r>
      <w:r w:rsidR="00CF5F80" w:rsidRPr="00E11866">
        <w:rPr>
          <w:rFonts w:ascii="Times New Roman" w:hAnsi="Times New Roman" w:cs="Times New Roman"/>
          <w:sz w:val="24"/>
          <w:szCs w:val="24"/>
        </w:rPr>
        <w:t>zodpovedajúce sčítacie miesto nebolo zahrnuté v krátkodobom prieskume SSC</w:t>
      </w:r>
      <w:r w:rsidR="00B75BC6" w:rsidRPr="00E11866">
        <w:rPr>
          <w:rFonts w:ascii="Times New Roman" w:hAnsi="Times New Roman" w:cs="Times New Roman"/>
          <w:sz w:val="24"/>
          <w:szCs w:val="24"/>
        </w:rPr>
        <w:t>.</w:t>
      </w:r>
    </w:p>
    <w:p w14:paraId="30DD79E0" w14:textId="77777777" w:rsidR="00B75BC6" w:rsidRPr="00E11866" w:rsidRDefault="00B75BC6" w:rsidP="00B75BC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</w:rPr>
      </w:pPr>
    </w:p>
    <w:p w14:paraId="4771ED91" w14:textId="33F749F8" w:rsidR="009352BA" w:rsidRPr="00E11866" w:rsidRDefault="009352BA" w:rsidP="00B75BC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E11866">
        <w:rPr>
          <w:rFonts w:ascii="Times New Roman" w:hAnsi="Times New Roman" w:cs="Times New Roman"/>
          <w:bCs/>
          <w:sz w:val="24"/>
        </w:rPr>
        <w:t>Pri hodnotení jednotlivých projektov sme uvádzali, že kľúčovým</w:t>
      </w:r>
      <w:r w:rsidR="00C010CE" w:rsidRPr="00E11866">
        <w:rPr>
          <w:rFonts w:ascii="Times New Roman" w:hAnsi="Times New Roman" w:cs="Times New Roman"/>
          <w:bCs/>
          <w:sz w:val="24"/>
        </w:rPr>
        <w:t>i</w:t>
      </w:r>
      <w:r w:rsidRPr="00E11866">
        <w:rPr>
          <w:rFonts w:ascii="Times New Roman" w:hAnsi="Times New Roman" w:cs="Times New Roman"/>
          <w:bCs/>
          <w:sz w:val="24"/>
        </w:rPr>
        <w:t xml:space="preserve"> parametr</w:t>
      </w:r>
      <w:r w:rsidR="00C010CE" w:rsidRPr="00E11866">
        <w:rPr>
          <w:rFonts w:ascii="Times New Roman" w:hAnsi="Times New Roman" w:cs="Times New Roman"/>
          <w:bCs/>
          <w:sz w:val="24"/>
        </w:rPr>
        <w:t>ami</w:t>
      </w:r>
      <w:r w:rsidRPr="00E11866">
        <w:rPr>
          <w:rFonts w:ascii="Times New Roman" w:hAnsi="Times New Roman" w:cs="Times New Roman"/>
          <w:bCs/>
          <w:sz w:val="24"/>
        </w:rPr>
        <w:t xml:space="preserve"> pri kvantifikácii environmentálnych vplyvov projektu je </w:t>
      </w:r>
      <w:r w:rsidR="00C010CE" w:rsidRPr="00E11866">
        <w:rPr>
          <w:rFonts w:ascii="Times New Roman" w:hAnsi="Times New Roman" w:cs="Times New Roman"/>
          <w:bCs/>
          <w:sz w:val="24"/>
        </w:rPr>
        <w:t xml:space="preserve">intenzita dopravy a </w:t>
      </w:r>
      <w:r w:rsidRPr="00E11866">
        <w:rPr>
          <w:rFonts w:ascii="Times New Roman" w:hAnsi="Times New Roman" w:cs="Times New Roman"/>
          <w:bCs/>
          <w:sz w:val="24"/>
        </w:rPr>
        <w:t xml:space="preserve">spotreba pohonných látok cestných vozidiel. </w:t>
      </w:r>
      <w:r w:rsidR="00C010CE" w:rsidRPr="00E11866">
        <w:rPr>
          <w:rFonts w:ascii="Times New Roman" w:hAnsi="Times New Roman" w:cs="Times New Roman"/>
          <w:bCs/>
          <w:sz w:val="24"/>
        </w:rPr>
        <w:t>Ďalší</w:t>
      </w:r>
      <w:r w:rsidRPr="00E11866">
        <w:rPr>
          <w:rFonts w:ascii="Times New Roman" w:hAnsi="Times New Roman" w:cs="Times New Roman"/>
          <w:bCs/>
          <w:sz w:val="24"/>
        </w:rPr>
        <w:t xml:space="preserve"> </w:t>
      </w:r>
      <w:r w:rsidR="00A06351" w:rsidRPr="00E11866">
        <w:rPr>
          <w:rFonts w:ascii="Times New Roman" w:hAnsi="Times New Roman" w:cs="Times New Roman"/>
          <w:bCs/>
          <w:sz w:val="24"/>
        </w:rPr>
        <w:t xml:space="preserve">významný parameter </w:t>
      </w:r>
      <w:r w:rsidRPr="00E11866">
        <w:rPr>
          <w:rFonts w:ascii="Times New Roman" w:hAnsi="Times New Roman" w:cs="Times New Roman"/>
          <w:bCs/>
          <w:sz w:val="24"/>
        </w:rPr>
        <w:t>vyplývajúci z plynulosti dopravy je zvýšenie priemernej rýchlosti.</w:t>
      </w:r>
    </w:p>
    <w:p w14:paraId="49E934DD" w14:textId="77777777" w:rsidR="00B75BC6" w:rsidRPr="00E11866" w:rsidRDefault="00B75BC6" w:rsidP="00B75BC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</w:rPr>
      </w:pPr>
    </w:p>
    <w:p w14:paraId="51810AB6" w14:textId="29BA4071" w:rsidR="0054563F" w:rsidRPr="00E11866" w:rsidRDefault="0054563F" w:rsidP="00B75BC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E11866">
        <w:rPr>
          <w:rFonts w:ascii="Times New Roman" w:hAnsi="Times New Roman" w:cs="Times New Roman"/>
          <w:b/>
          <w:sz w:val="24"/>
        </w:rPr>
        <w:t xml:space="preserve">Environmentálne ukazovatele </w:t>
      </w:r>
      <w:r w:rsidR="00FD7E5B" w:rsidRPr="00E11866">
        <w:rPr>
          <w:rFonts w:ascii="Times New Roman" w:hAnsi="Times New Roman" w:cs="Times New Roman"/>
          <w:b/>
          <w:sz w:val="24"/>
        </w:rPr>
        <w:t>emisií NO</w:t>
      </w:r>
      <w:r w:rsidR="00FD7E5B" w:rsidRPr="00E11866">
        <w:rPr>
          <w:rFonts w:ascii="Times New Roman" w:hAnsi="Times New Roman" w:cs="Times New Roman"/>
          <w:b/>
          <w:sz w:val="24"/>
          <w:vertAlign w:val="subscript"/>
        </w:rPr>
        <w:t>2</w:t>
      </w:r>
      <w:r w:rsidR="00103552" w:rsidRPr="00E11866">
        <w:rPr>
          <w:rFonts w:ascii="Times New Roman" w:hAnsi="Times New Roman" w:cs="Times New Roman"/>
          <w:b/>
          <w:sz w:val="24"/>
        </w:rPr>
        <w:t xml:space="preserve"> a</w:t>
      </w:r>
      <w:r w:rsidR="00FD7E5B" w:rsidRPr="00E11866">
        <w:rPr>
          <w:rFonts w:ascii="Times New Roman" w:hAnsi="Times New Roman" w:cs="Times New Roman"/>
          <w:b/>
          <w:sz w:val="24"/>
        </w:rPr>
        <w:t xml:space="preserve"> PM</w:t>
      </w:r>
      <w:r w:rsidR="00FD7E5B" w:rsidRPr="00E11866">
        <w:rPr>
          <w:rFonts w:ascii="Times New Roman" w:hAnsi="Times New Roman" w:cs="Times New Roman"/>
          <w:b/>
          <w:sz w:val="24"/>
          <w:vertAlign w:val="subscript"/>
        </w:rPr>
        <w:t>10</w:t>
      </w:r>
      <w:r w:rsidR="00FD7E5B" w:rsidRPr="00E11866">
        <w:rPr>
          <w:rFonts w:ascii="Times New Roman" w:hAnsi="Times New Roman" w:cs="Times New Roman"/>
          <w:bCs/>
          <w:sz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</w:rPr>
        <w:t xml:space="preserve">v projekte vybudovania novej cestnej komunikácie – </w:t>
      </w:r>
      <w:r w:rsidRPr="00E11866">
        <w:rPr>
          <w:rFonts w:ascii="Times New Roman" w:hAnsi="Times New Roman" w:cs="Times New Roman"/>
          <w:b/>
          <w:sz w:val="24"/>
        </w:rPr>
        <w:t xml:space="preserve">obchvatu </w:t>
      </w:r>
      <w:r w:rsidR="00947DC5" w:rsidRPr="00E11866">
        <w:rPr>
          <w:rFonts w:ascii="Times New Roman" w:hAnsi="Times New Roman" w:cs="Times New Roman"/>
          <w:b/>
          <w:sz w:val="24"/>
        </w:rPr>
        <w:t xml:space="preserve">mesta </w:t>
      </w:r>
      <w:r w:rsidRPr="00E11866">
        <w:rPr>
          <w:rFonts w:ascii="Times New Roman" w:hAnsi="Times New Roman" w:cs="Times New Roman"/>
          <w:b/>
          <w:bCs/>
          <w:sz w:val="24"/>
        </w:rPr>
        <w:t>Bardejov</w:t>
      </w:r>
      <w:r w:rsidRPr="00E11866">
        <w:rPr>
          <w:rFonts w:ascii="Times New Roman" w:hAnsi="Times New Roman" w:cs="Times New Roman"/>
          <w:bCs/>
          <w:sz w:val="24"/>
        </w:rPr>
        <w:t xml:space="preserve"> </w:t>
      </w:r>
      <w:r w:rsidRPr="00E11866">
        <w:rPr>
          <w:rFonts w:ascii="Times New Roman" w:hAnsi="Times New Roman" w:cs="Times New Roman"/>
          <w:sz w:val="24"/>
        </w:rPr>
        <w:t>môžeme považovať</w:t>
      </w:r>
      <w:r w:rsidRPr="00E11866">
        <w:rPr>
          <w:rFonts w:ascii="Times New Roman" w:hAnsi="Times New Roman" w:cs="Times New Roman"/>
          <w:b/>
          <w:bCs/>
          <w:sz w:val="24"/>
        </w:rPr>
        <w:t xml:space="preserve"> </w:t>
      </w:r>
      <w:r w:rsidR="00F66AFF" w:rsidRPr="00E11866">
        <w:rPr>
          <w:rFonts w:ascii="Times New Roman" w:hAnsi="Times New Roman" w:cs="Times New Roman"/>
          <w:b/>
          <w:bCs/>
          <w:sz w:val="24"/>
        </w:rPr>
        <w:t>za preukázané</w:t>
      </w:r>
      <w:r w:rsidR="00F66AFF" w:rsidRPr="00E11866">
        <w:rPr>
          <w:rFonts w:ascii="Times New Roman" w:hAnsi="Times New Roman" w:cs="Times New Roman"/>
          <w:bCs/>
          <w:sz w:val="24"/>
        </w:rPr>
        <w:t>. V</w:t>
      </w:r>
      <w:r w:rsidR="00F66AFF" w:rsidRPr="00E11866">
        <w:rPr>
          <w:rFonts w:ascii="Times New Roman" w:hAnsi="Times New Roman" w:cs="Times New Roman"/>
          <w:bCs/>
          <w:sz w:val="24"/>
          <w:szCs w:val="24"/>
        </w:rPr>
        <w:t xml:space="preserve">ýsledkový ukazovateľ </w:t>
      </w:r>
      <w:r w:rsidR="00F66AFF" w:rsidRPr="00E11866">
        <w:rPr>
          <w:rFonts w:ascii="Times New Roman" w:hAnsi="Times New Roman" w:cs="Times New Roman"/>
          <w:sz w:val="24"/>
          <w:szCs w:val="24"/>
        </w:rPr>
        <w:t>– Úspora produkcie emisií NO</w:t>
      </w:r>
      <w:r w:rsidR="00F66AFF" w:rsidRPr="00E11866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="00103552" w:rsidRPr="00E11866">
        <w:rPr>
          <w:rFonts w:ascii="Times New Roman" w:hAnsi="Times New Roman" w:cs="Times New Roman"/>
          <w:sz w:val="24"/>
          <w:szCs w:val="24"/>
        </w:rPr>
        <w:t xml:space="preserve">– </w:t>
      </w:r>
      <w:r w:rsidR="00F66AFF" w:rsidRPr="00E11866">
        <w:rPr>
          <w:rFonts w:ascii="Times New Roman" w:hAnsi="Times New Roman" w:cs="Times New Roman"/>
          <w:bCs/>
          <w:sz w:val="24"/>
          <w:szCs w:val="24"/>
        </w:rPr>
        <w:t>dosiahol mnohonásobne vyššiu hodnotu v porovnaní s cieľovou hodnotou ukazovateľa</w:t>
      </w:r>
      <w:r w:rsidR="00F66AFF" w:rsidRPr="00E11866">
        <w:rPr>
          <w:rFonts w:ascii="Times New Roman" w:hAnsi="Times New Roman" w:cs="Times New Roman"/>
          <w:bCs/>
          <w:sz w:val="24"/>
        </w:rPr>
        <w:t xml:space="preserve"> pri aplikácií oboch </w:t>
      </w:r>
      <w:r w:rsidR="00F66AFF" w:rsidRPr="00E11866">
        <w:rPr>
          <w:rFonts w:ascii="Times New Roman" w:hAnsi="Times New Roman" w:cs="Times New Roman"/>
          <w:bCs/>
          <w:sz w:val="24"/>
          <w:szCs w:val="24"/>
        </w:rPr>
        <w:t xml:space="preserve">prístupov k aktualizácii prognózy dopravy. </w:t>
      </w:r>
      <w:r w:rsidR="00814807" w:rsidRPr="00E11866">
        <w:rPr>
          <w:rFonts w:ascii="Times New Roman" w:hAnsi="Times New Roman" w:cs="Times New Roman"/>
          <w:bCs/>
          <w:sz w:val="24"/>
        </w:rPr>
        <w:t xml:space="preserve">Projekt </w:t>
      </w:r>
      <w:r w:rsidR="00814807" w:rsidRPr="00E11866">
        <w:rPr>
          <w:rFonts w:ascii="Times New Roman" w:hAnsi="Times New Roman" w:cs="Times New Roman"/>
          <w:b/>
          <w:bCs/>
          <w:sz w:val="24"/>
        </w:rPr>
        <w:t>obchvatu mesta</w:t>
      </w:r>
      <w:r w:rsidR="00814807" w:rsidRPr="00E11866">
        <w:rPr>
          <w:rFonts w:ascii="Times New Roman" w:hAnsi="Times New Roman" w:cs="Times New Roman"/>
          <w:bCs/>
          <w:sz w:val="24"/>
        </w:rPr>
        <w:t xml:space="preserve"> </w:t>
      </w:r>
      <w:r w:rsidR="00814807" w:rsidRPr="00E11866">
        <w:rPr>
          <w:rFonts w:ascii="Times New Roman" w:hAnsi="Times New Roman" w:cs="Times New Roman"/>
          <w:b/>
          <w:bCs/>
          <w:sz w:val="24"/>
        </w:rPr>
        <w:t>Brezno</w:t>
      </w:r>
      <w:r w:rsidR="00814807" w:rsidRPr="00E11866">
        <w:rPr>
          <w:rFonts w:ascii="Times New Roman" w:hAnsi="Times New Roman" w:cs="Times New Roman"/>
          <w:bCs/>
          <w:sz w:val="24"/>
        </w:rPr>
        <w:t xml:space="preserve"> taktiež poukazuje </w:t>
      </w:r>
      <w:r w:rsidR="00947DC5" w:rsidRPr="00E11866">
        <w:rPr>
          <w:rFonts w:ascii="Times New Roman" w:hAnsi="Times New Roman" w:cs="Times New Roman"/>
          <w:bCs/>
          <w:sz w:val="24"/>
        </w:rPr>
        <w:t xml:space="preserve">na </w:t>
      </w:r>
      <w:r w:rsidR="00814807" w:rsidRPr="00E11866">
        <w:rPr>
          <w:rFonts w:ascii="Times New Roman" w:hAnsi="Times New Roman" w:cs="Times New Roman"/>
          <w:b/>
          <w:sz w:val="24"/>
        </w:rPr>
        <w:t>zníženie emisií NO</w:t>
      </w:r>
      <w:r w:rsidR="00814807" w:rsidRPr="00E11866">
        <w:rPr>
          <w:rFonts w:ascii="Times New Roman" w:hAnsi="Times New Roman" w:cs="Times New Roman"/>
          <w:b/>
          <w:sz w:val="24"/>
          <w:vertAlign w:val="subscript"/>
        </w:rPr>
        <w:t>2</w:t>
      </w:r>
      <w:r w:rsidR="00947DC5" w:rsidRPr="00E11866">
        <w:rPr>
          <w:rFonts w:ascii="Times New Roman" w:hAnsi="Times New Roman" w:cs="Times New Roman"/>
          <w:b/>
          <w:sz w:val="24"/>
        </w:rPr>
        <w:t xml:space="preserve"> a</w:t>
      </w:r>
      <w:r w:rsidR="00E02129" w:rsidRPr="00E11866">
        <w:rPr>
          <w:rFonts w:ascii="Times New Roman" w:hAnsi="Times New Roman" w:cs="Times New Roman"/>
          <w:b/>
          <w:sz w:val="24"/>
        </w:rPr>
        <w:t> </w:t>
      </w:r>
      <w:r w:rsidR="00814807" w:rsidRPr="00E11866">
        <w:rPr>
          <w:rFonts w:ascii="Times New Roman" w:hAnsi="Times New Roman" w:cs="Times New Roman"/>
          <w:b/>
          <w:sz w:val="24"/>
        </w:rPr>
        <w:t>PM</w:t>
      </w:r>
      <w:r w:rsidR="00E02129" w:rsidRPr="00E11866">
        <w:rPr>
          <w:rFonts w:ascii="Times New Roman" w:hAnsi="Times New Roman" w:cs="Times New Roman"/>
          <w:b/>
          <w:sz w:val="24"/>
          <w:vertAlign w:val="subscript"/>
        </w:rPr>
        <w:t>2,5</w:t>
      </w:r>
      <w:r w:rsidR="00947DC5" w:rsidRPr="00E11866">
        <w:rPr>
          <w:rFonts w:ascii="Times New Roman" w:hAnsi="Times New Roman" w:cs="Times New Roman"/>
          <w:bCs/>
          <w:sz w:val="24"/>
        </w:rPr>
        <w:t>, avšak len</w:t>
      </w:r>
      <w:r w:rsidR="00354DC2" w:rsidRPr="00E11866">
        <w:rPr>
          <w:rFonts w:ascii="Times New Roman" w:hAnsi="Times New Roman" w:cs="Times New Roman"/>
          <w:bCs/>
          <w:sz w:val="24"/>
          <w:vertAlign w:val="subscript"/>
        </w:rPr>
        <w:t xml:space="preserve"> </w:t>
      </w:r>
      <w:r w:rsidR="00354DC2" w:rsidRPr="00E11866">
        <w:rPr>
          <w:rFonts w:ascii="Times New Roman" w:hAnsi="Times New Roman" w:cs="Times New Roman"/>
          <w:bCs/>
          <w:sz w:val="24"/>
        </w:rPr>
        <w:t xml:space="preserve">pri aplikácií prognózy dopravy </w:t>
      </w:r>
      <w:r w:rsidR="00354DC2" w:rsidRPr="00E11866">
        <w:rPr>
          <w:rFonts w:ascii="Times New Roman" w:hAnsi="Times New Roman" w:cs="Times New Roman"/>
          <w:b/>
          <w:sz w:val="24"/>
        </w:rPr>
        <w:t>vo verzii č. 1</w:t>
      </w:r>
      <w:r w:rsidR="00947DC5" w:rsidRPr="00E11866">
        <w:rPr>
          <w:rFonts w:ascii="Times New Roman" w:hAnsi="Times New Roman" w:cs="Times New Roman"/>
          <w:bCs/>
          <w:sz w:val="24"/>
        </w:rPr>
        <w:t>, keď</w:t>
      </w:r>
      <w:r w:rsidR="00354DC2" w:rsidRPr="00E11866">
        <w:rPr>
          <w:rFonts w:ascii="Times New Roman" w:hAnsi="Times New Roman" w:cs="Times New Roman"/>
          <w:bCs/>
          <w:sz w:val="24"/>
        </w:rPr>
        <w:t xml:space="preserve"> výsledkový ukazovateľ úspory produkcie emisií NO</w:t>
      </w:r>
      <w:r w:rsidR="00354DC2" w:rsidRPr="00E11866">
        <w:rPr>
          <w:rFonts w:ascii="Times New Roman" w:hAnsi="Times New Roman" w:cs="Times New Roman"/>
          <w:bCs/>
          <w:sz w:val="24"/>
          <w:vertAlign w:val="subscript"/>
        </w:rPr>
        <w:t xml:space="preserve">2 </w:t>
      </w:r>
      <w:r w:rsidR="00354DC2" w:rsidRPr="00E11866">
        <w:rPr>
          <w:rFonts w:ascii="Times New Roman" w:hAnsi="Times New Roman" w:cs="Times New Roman"/>
          <w:bCs/>
          <w:sz w:val="24"/>
        </w:rPr>
        <w:t>dosiahne 1,8 násobne vyššiu hodnotu</w:t>
      </w:r>
      <w:r w:rsidR="00103552" w:rsidRPr="00E11866">
        <w:rPr>
          <w:rFonts w:ascii="Times New Roman" w:hAnsi="Times New Roman" w:cs="Times New Roman"/>
          <w:bCs/>
          <w:sz w:val="24"/>
        </w:rPr>
        <w:t>,</w:t>
      </w:r>
      <w:r w:rsidR="00354DC2" w:rsidRPr="00E11866">
        <w:rPr>
          <w:rFonts w:ascii="Times New Roman" w:hAnsi="Times New Roman" w:cs="Times New Roman"/>
          <w:bCs/>
          <w:sz w:val="24"/>
        </w:rPr>
        <w:t xml:space="preserve"> </w:t>
      </w:r>
      <w:r w:rsidR="00947DC5" w:rsidRPr="00E11866">
        <w:rPr>
          <w:rFonts w:ascii="Times New Roman" w:hAnsi="Times New Roman" w:cs="Times New Roman"/>
          <w:bCs/>
          <w:sz w:val="24"/>
        </w:rPr>
        <w:t xml:space="preserve">ako bola pôvodne stanovená </w:t>
      </w:r>
      <w:r w:rsidR="00354DC2" w:rsidRPr="00E11866">
        <w:rPr>
          <w:rFonts w:ascii="Times New Roman" w:hAnsi="Times New Roman" w:cs="Times New Roman"/>
          <w:bCs/>
          <w:sz w:val="24"/>
        </w:rPr>
        <w:t>cieľo</w:t>
      </w:r>
      <w:r w:rsidR="00947DC5" w:rsidRPr="00E11866">
        <w:rPr>
          <w:rFonts w:ascii="Times New Roman" w:hAnsi="Times New Roman" w:cs="Times New Roman"/>
          <w:bCs/>
          <w:sz w:val="24"/>
        </w:rPr>
        <w:t>vá hodnota tohto</w:t>
      </w:r>
      <w:r w:rsidR="00354DC2" w:rsidRPr="00E11866">
        <w:rPr>
          <w:rFonts w:ascii="Times New Roman" w:hAnsi="Times New Roman" w:cs="Times New Roman"/>
          <w:bCs/>
          <w:sz w:val="24"/>
        </w:rPr>
        <w:t xml:space="preserve"> ukazovateľa. </w:t>
      </w:r>
      <w:r w:rsidR="00093202" w:rsidRPr="00E11866">
        <w:rPr>
          <w:rFonts w:ascii="Times New Roman" w:hAnsi="Times New Roman" w:cs="Times New Roman"/>
          <w:b/>
          <w:sz w:val="24"/>
        </w:rPr>
        <w:t>Úspora produkcie emisií PM</w:t>
      </w:r>
      <w:r w:rsidR="00F66AFF" w:rsidRPr="00E11866">
        <w:rPr>
          <w:rFonts w:ascii="Times New Roman" w:hAnsi="Times New Roman" w:cs="Times New Roman"/>
          <w:b/>
          <w:sz w:val="24"/>
          <w:vertAlign w:val="subscript"/>
        </w:rPr>
        <w:t>2,5</w:t>
      </w:r>
      <w:r w:rsidR="00093202" w:rsidRPr="00E11866">
        <w:rPr>
          <w:rFonts w:ascii="Times New Roman" w:hAnsi="Times New Roman" w:cs="Times New Roman"/>
          <w:b/>
          <w:sz w:val="24"/>
          <w:vertAlign w:val="subscript"/>
        </w:rPr>
        <w:t xml:space="preserve"> </w:t>
      </w:r>
      <w:r w:rsidR="00093202" w:rsidRPr="00E11866">
        <w:rPr>
          <w:rFonts w:ascii="Times New Roman" w:hAnsi="Times New Roman" w:cs="Times New Roman"/>
          <w:b/>
          <w:sz w:val="24"/>
        </w:rPr>
        <w:t>(PM</w:t>
      </w:r>
      <w:r w:rsidR="00F66AFF" w:rsidRPr="00E11866">
        <w:rPr>
          <w:rFonts w:ascii="Times New Roman" w:hAnsi="Times New Roman" w:cs="Times New Roman"/>
          <w:b/>
          <w:sz w:val="24"/>
          <w:vertAlign w:val="subscript"/>
        </w:rPr>
        <w:t>10</w:t>
      </w:r>
      <w:r w:rsidR="00093202" w:rsidRPr="00E11866">
        <w:rPr>
          <w:rFonts w:ascii="Times New Roman" w:hAnsi="Times New Roman" w:cs="Times New Roman"/>
          <w:b/>
          <w:sz w:val="24"/>
        </w:rPr>
        <w:t>)</w:t>
      </w:r>
      <w:r w:rsidR="00093202" w:rsidRPr="00E11866">
        <w:rPr>
          <w:rFonts w:ascii="Times New Roman" w:hAnsi="Times New Roman" w:cs="Times New Roman"/>
          <w:bCs/>
          <w:sz w:val="24"/>
          <w:vertAlign w:val="subscript"/>
        </w:rPr>
        <w:t xml:space="preserve"> </w:t>
      </w:r>
      <w:r w:rsidR="00093202" w:rsidRPr="00E11866">
        <w:rPr>
          <w:rFonts w:ascii="Times New Roman" w:hAnsi="Times New Roman" w:cs="Times New Roman"/>
          <w:bCs/>
          <w:sz w:val="24"/>
        </w:rPr>
        <w:t>b</w:t>
      </w:r>
      <w:r w:rsidR="00840EC5" w:rsidRPr="00E11866">
        <w:rPr>
          <w:rFonts w:ascii="Times New Roman" w:hAnsi="Times New Roman" w:cs="Times New Roman"/>
          <w:bCs/>
          <w:sz w:val="24"/>
        </w:rPr>
        <w:t>ola tiež</w:t>
      </w:r>
      <w:r w:rsidR="00093202" w:rsidRPr="00E11866">
        <w:rPr>
          <w:rFonts w:ascii="Times New Roman" w:hAnsi="Times New Roman" w:cs="Times New Roman"/>
          <w:bCs/>
          <w:sz w:val="24"/>
        </w:rPr>
        <w:t xml:space="preserve"> </w:t>
      </w:r>
      <w:r w:rsidR="001F0BB2" w:rsidRPr="00E11866">
        <w:rPr>
          <w:rFonts w:ascii="Times New Roman" w:hAnsi="Times New Roman" w:cs="Times New Roman"/>
          <w:b/>
          <w:bCs/>
          <w:sz w:val="24"/>
        </w:rPr>
        <w:t>preukázaná</w:t>
      </w:r>
      <w:r w:rsidR="00093202" w:rsidRPr="00E11866">
        <w:rPr>
          <w:rFonts w:ascii="Times New Roman" w:hAnsi="Times New Roman" w:cs="Times New Roman"/>
          <w:bCs/>
          <w:sz w:val="24"/>
        </w:rPr>
        <w:t xml:space="preserve">. </w:t>
      </w:r>
      <w:r w:rsidR="00E81FB9" w:rsidRPr="00E11866">
        <w:rPr>
          <w:rFonts w:ascii="Times New Roman" w:hAnsi="Times New Roman" w:cs="Times New Roman"/>
          <w:bCs/>
          <w:sz w:val="24"/>
        </w:rPr>
        <w:t>V </w:t>
      </w:r>
      <w:r w:rsidR="00DD504E" w:rsidRPr="00E11866">
        <w:rPr>
          <w:rFonts w:ascii="Times New Roman" w:hAnsi="Times New Roman" w:cs="Times New Roman"/>
          <w:bCs/>
          <w:sz w:val="24"/>
        </w:rPr>
        <w:t>zmysle</w:t>
      </w:r>
      <w:r w:rsidR="00E81FB9" w:rsidRPr="00E11866">
        <w:rPr>
          <w:rFonts w:ascii="Times New Roman" w:hAnsi="Times New Roman" w:cs="Times New Roman"/>
          <w:bCs/>
          <w:sz w:val="24"/>
        </w:rPr>
        <w:t xml:space="preserve"> aktualizovanej prognózy </w:t>
      </w:r>
      <w:r w:rsidR="00EE6C98" w:rsidRPr="00E11866">
        <w:rPr>
          <w:rFonts w:ascii="Times New Roman" w:hAnsi="Times New Roman" w:cs="Times New Roman"/>
          <w:bCs/>
          <w:sz w:val="24"/>
        </w:rPr>
        <w:t xml:space="preserve">dopravy </w:t>
      </w:r>
      <w:r w:rsidR="00AD2D45" w:rsidRPr="00E11866">
        <w:rPr>
          <w:rFonts w:ascii="Times New Roman" w:hAnsi="Times New Roman" w:cs="Times New Roman"/>
          <w:bCs/>
          <w:sz w:val="24"/>
        </w:rPr>
        <w:t xml:space="preserve">vo verzii č. 2 </w:t>
      </w:r>
      <w:r w:rsidR="00E81FB9" w:rsidRPr="00E11866">
        <w:rPr>
          <w:rFonts w:ascii="Times New Roman" w:hAnsi="Times New Roman" w:cs="Times New Roman"/>
          <w:bCs/>
          <w:sz w:val="24"/>
        </w:rPr>
        <w:t>odzrkadľujúcej výsledky dopravného prieskumu SSC bol v</w:t>
      </w:r>
      <w:r w:rsidR="00BE670B" w:rsidRPr="00E11866">
        <w:rPr>
          <w:rFonts w:ascii="Times New Roman" w:hAnsi="Times New Roman" w:cs="Times New Roman"/>
          <w:bCs/>
          <w:sz w:val="24"/>
        </w:rPr>
        <w:t xml:space="preserve"> </w:t>
      </w:r>
      <w:r w:rsidR="00EE6C98" w:rsidRPr="00E11866">
        <w:rPr>
          <w:rFonts w:ascii="Times New Roman" w:hAnsi="Times New Roman" w:cs="Times New Roman"/>
          <w:bCs/>
          <w:sz w:val="24"/>
        </w:rPr>
        <w:t>CBA zakomponovaný</w:t>
      </w:r>
      <w:r w:rsidR="00E81FB9" w:rsidRPr="00E11866">
        <w:rPr>
          <w:rFonts w:ascii="Times New Roman" w:hAnsi="Times New Roman" w:cs="Times New Roman"/>
          <w:bCs/>
          <w:sz w:val="24"/>
        </w:rPr>
        <w:t xml:space="preserve"> dvojnásobný nárast počtu vozidiel nákladnej dopravy, čo prispieva k výraznejšiemu nárastu spotreby pohonných látok</w:t>
      </w:r>
      <w:r w:rsidR="009A6F10" w:rsidRPr="00E11866">
        <w:rPr>
          <w:rFonts w:ascii="Times New Roman" w:hAnsi="Times New Roman" w:cs="Times New Roman"/>
          <w:bCs/>
          <w:sz w:val="24"/>
        </w:rPr>
        <w:t xml:space="preserve"> a k zvýšeniu environmentálnych záťaží.</w:t>
      </w:r>
      <w:r w:rsidR="004B72A4" w:rsidRPr="00E11866">
        <w:rPr>
          <w:rFonts w:ascii="Times New Roman" w:hAnsi="Times New Roman" w:cs="Times New Roman"/>
          <w:bCs/>
          <w:sz w:val="24"/>
        </w:rPr>
        <w:t xml:space="preserve"> V</w:t>
      </w:r>
      <w:r w:rsidR="00AF5CDE" w:rsidRPr="00E11866">
        <w:rPr>
          <w:rFonts w:ascii="Times New Roman" w:hAnsi="Times New Roman" w:cs="Times New Roman"/>
          <w:bCs/>
          <w:sz w:val="24"/>
        </w:rPr>
        <w:t> tejto</w:t>
      </w:r>
      <w:r w:rsidR="004B72A4" w:rsidRPr="00E11866">
        <w:rPr>
          <w:rFonts w:ascii="Times New Roman" w:hAnsi="Times New Roman" w:cs="Times New Roman"/>
          <w:bCs/>
          <w:sz w:val="24"/>
        </w:rPr>
        <w:t xml:space="preserve"> verzii </w:t>
      </w:r>
      <w:r w:rsidR="00AF5CDE" w:rsidRPr="00E11866">
        <w:rPr>
          <w:rFonts w:ascii="Times New Roman" w:hAnsi="Times New Roman" w:cs="Times New Roman"/>
          <w:bCs/>
          <w:sz w:val="24"/>
        </w:rPr>
        <w:t xml:space="preserve">prístupu k stanoveniu intenzít cestnej premávky tak </w:t>
      </w:r>
      <w:r w:rsidR="004B72A4" w:rsidRPr="00E11866">
        <w:rPr>
          <w:rFonts w:ascii="Times New Roman" w:hAnsi="Times New Roman" w:cs="Times New Roman"/>
          <w:bCs/>
          <w:sz w:val="24"/>
        </w:rPr>
        <w:t>príspevok projektu k zníženiu environmentálnych záťaži nebolo možné preukázať.</w:t>
      </w:r>
      <w:r w:rsidR="00281251" w:rsidRPr="00E11866">
        <w:rPr>
          <w:rFonts w:ascii="Times New Roman" w:hAnsi="Times New Roman" w:cs="Times New Roman"/>
          <w:bCs/>
          <w:sz w:val="24"/>
        </w:rPr>
        <w:t xml:space="preserve"> </w:t>
      </w:r>
      <w:r w:rsidR="00E81FB9" w:rsidRPr="00E11866">
        <w:rPr>
          <w:rFonts w:ascii="Times New Roman" w:hAnsi="Times New Roman" w:cs="Times New Roman"/>
          <w:bCs/>
          <w:sz w:val="24"/>
        </w:rPr>
        <w:t xml:space="preserve"> </w:t>
      </w:r>
    </w:p>
    <w:p w14:paraId="63471A5B" w14:textId="77777777" w:rsidR="00BE670B" w:rsidRPr="00E11866" w:rsidRDefault="00BE670B" w:rsidP="001F0F5E">
      <w:pPr>
        <w:spacing w:line="276" w:lineRule="auto"/>
        <w:jc w:val="both"/>
        <w:rPr>
          <w:rFonts w:ascii="Times New Roman" w:hAnsi="Times New Roman" w:cs="Times New Roman"/>
          <w:bCs/>
          <w:sz w:val="24"/>
        </w:rPr>
      </w:pPr>
    </w:p>
    <w:p w14:paraId="67DAB3FC" w14:textId="6946FC3A" w:rsidR="001F0F5E" w:rsidRPr="00E11866" w:rsidRDefault="00901998" w:rsidP="001F0F5E">
      <w:pPr>
        <w:spacing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E11866">
        <w:rPr>
          <w:rFonts w:ascii="Times New Roman" w:hAnsi="Times New Roman" w:cs="Times New Roman"/>
          <w:bCs/>
          <w:sz w:val="24"/>
        </w:rPr>
        <w:t xml:space="preserve">Pri projektoch </w:t>
      </w:r>
      <w:r w:rsidRPr="00E11866">
        <w:rPr>
          <w:rFonts w:ascii="Times New Roman" w:hAnsi="Times New Roman" w:cs="Times New Roman"/>
          <w:b/>
          <w:sz w:val="24"/>
        </w:rPr>
        <w:t>rekonštrukcie c</w:t>
      </w:r>
      <w:r w:rsidRPr="00E11866">
        <w:rPr>
          <w:rFonts w:ascii="Times New Roman" w:hAnsi="Times New Roman" w:cs="Times New Roman"/>
          <w:b/>
          <w:bCs/>
          <w:sz w:val="24"/>
        </w:rPr>
        <w:t xml:space="preserve">iest I. triedy </w:t>
      </w:r>
      <w:r w:rsidR="00373666" w:rsidRPr="00E11866">
        <w:rPr>
          <w:rFonts w:ascii="Times New Roman" w:hAnsi="Times New Roman" w:cs="Times New Roman"/>
          <w:b/>
          <w:bCs/>
          <w:sz w:val="24"/>
        </w:rPr>
        <w:t>environmentálne prínosy</w:t>
      </w:r>
      <w:r w:rsidR="00373666" w:rsidRPr="00E11866">
        <w:rPr>
          <w:rFonts w:ascii="Times New Roman" w:hAnsi="Times New Roman" w:cs="Times New Roman"/>
          <w:bCs/>
          <w:sz w:val="24"/>
        </w:rPr>
        <w:t xml:space="preserve"> </w:t>
      </w:r>
      <w:r w:rsidR="00373666" w:rsidRPr="00E11866">
        <w:rPr>
          <w:rFonts w:ascii="Times New Roman" w:hAnsi="Times New Roman" w:cs="Times New Roman"/>
          <w:b/>
          <w:bCs/>
          <w:sz w:val="24"/>
        </w:rPr>
        <w:t>projektu</w:t>
      </w:r>
      <w:r w:rsidR="00373666" w:rsidRPr="00E11866">
        <w:rPr>
          <w:rFonts w:ascii="Times New Roman" w:hAnsi="Times New Roman" w:cs="Times New Roman"/>
          <w:bCs/>
          <w:sz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</w:rPr>
        <w:t>neboli</w:t>
      </w:r>
      <w:r w:rsidRPr="00E11866">
        <w:rPr>
          <w:rFonts w:ascii="Times New Roman" w:hAnsi="Times New Roman" w:cs="Times New Roman"/>
          <w:bCs/>
          <w:sz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</w:rPr>
        <w:t>kvantifikované</w:t>
      </w:r>
      <w:r w:rsidRPr="00E11866">
        <w:rPr>
          <w:rFonts w:ascii="Times New Roman" w:hAnsi="Times New Roman" w:cs="Times New Roman"/>
          <w:bCs/>
          <w:sz w:val="24"/>
        </w:rPr>
        <w:t>. Z tohto dôvodu sme pristúpili k dodatočnej kvantifikácií environmentálnych efektov oboch projektov</w:t>
      </w:r>
      <w:r w:rsidR="00FC1DF4" w:rsidRPr="00E11866">
        <w:rPr>
          <w:rFonts w:ascii="Times New Roman" w:hAnsi="Times New Roman" w:cs="Times New Roman"/>
          <w:bCs/>
          <w:sz w:val="24"/>
        </w:rPr>
        <w:t xml:space="preserve"> (projekty</w:t>
      </w:r>
      <w:r w:rsidRPr="00E11866">
        <w:rPr>
          <w:rFonts w:ascii="Times New Roman" w:hAnsi="Times New Roman" w:cs="Times New Roman"/>
          <w:bCs/>
          <w:sz w:val="24"/>
        </w:rPr>
        <w:t xml:space="preserve"> </w:t>
      </w:r>
      <w:r w:rsidR="00FC1DF4" w:rsidRPr="00E11866">
        <w:rPr>
          <w:rFonts w:ascii="Times New Roman" w:hAnsi="Times New Roman" w:cs="Times New Roman"/>
          <w:bCs/>
          <w:sz w:val="24"/>
        </w:rPr>
        <w:t xml:space="preserve">zamerané na </w:t>
      </w:r>
      <w:r w:rsidRPr="00E11866">
        <w:rPr>
          <w:rFonts w:ascii="Times New Roman" w:hAnsi="Times New Roman" w:cs="Times New Roman"/>
          <w:bCs/>
          <w:sz w:val="24"/>
        </w:rPr>
        <w:t>rekonštrukci</w:t>
      </w:r>
      <w:r w:rsidR="00B25A14" w:rsidRPr="00E11866">
        <w:rPr>
          <w:rFonts w:ascii="Times New Roman" w:hAnsi="Times New Roman" w:cs="Times New Roman"/>
          <w:bCs/>
          <w:sz w:val="24"/>
        </w:rPr>
        <w:t>u</w:t>
      </w:r>
      <w:r w:rsidRPr="00E11866">
        <w:rPr>
          <w:rFonts w:ascii="Times New Roman" w:hAnsi="Times New Roman" w:cs="Times New Roman"/>
          <w:bCs/>
          <w:sz w:val="24"/>
        </w:rPr>
        <w:t xml:space="preserve"> cesty I/65 medzi Turčianskymi Teplicami a Príbovcami a cest</w:t>
      </w:r>
      <w:r w:rsidR="00FC1DF4" w:rsidRPr="00E11866">
        <w:rPr>
          <w:rFonts w:ascii="Times New Roman" w:hAnsi="Times New Roman" w:cs="Times New Roman"/>
          <w:bCs/>
          <w:sz w:val="24"/>
        </w:rPr>
        <w:t>y</w:t>
      </w:r>
      <w:r w:rsidRPr="00E11866">
        <w:rPr>
          <w:rFonts w:ascii="Times New Roman" w:hAnsi="Times New Roman" w:cs="Times New Roman"/>
          <w:bCs/>
          <w:sz w:val="24"/>
        </w:rPr>
        <w:t xml:space="preserve"> I/77 </w:t>
      </w:r>
      <w:r w:rsidR="00FC1DF4" w:rsidRPr="00E11866">
        <w:rPr>
          <w:rFonts w:ascii="Times New Roman" w:hAnsi="Times New Roman" w:cs="Times New Roman"/>
          <w:bCs/>
          <w:sz w:val="24"/>
        </w:rPr>
        <w:t xml:space="preserve">v úseku </w:t>
      </w:r>
      <w:r w:rsidRPr="00E11866">
        <w:rPr>
          <w:rFonts w:ascii="Times New Roman" w:hAnsi="Times New Roman" w:cs="Times New Roman"/>
          <w:bCs/>
          <w:sz w:val="24"/>
        </w:rPr>
        <w:t>Smilno – Svidník</w:t>
      </w:r>
      <w:r w:rsidR="00FC1DF4" w:rsidRPr="00E11866">
        <w:rPr>
          <w:rFonts w:ascii="Times New Roman" w:hAnsi="Times New Roman" w:cs="Times New Roman"/>
          <w:bCs/>
          <w:sz w:val="24"/>
        </w:rPr>
        <w:t>)</w:t>
      </w:r>
      <w:r w:rsidRPr="00E11866">
        <w:rPr>
          <w:rFonts w:ascii="Times New Roman" w:hAnsi="Times New Roman" w:cs="Times New Roman"/>
          <w:bCs/>
          <w:sz w:val="24"/>
        </w:rPr>
        <w:t xml:space="preserve">. </w:t>
      </w:r>
      <w:r w:rsidR="001F0F5E" w:rsidRPr="00E11866">
        <w:rPr>
          <w:rFonts w:ascii="Times New Roman" w:hAnsi="Times New Roman" w:cs="Times New Roman"/>
          <w:bCs/>
          <w:sz w:val="24"/>
        </w:rPr>
        <w:t xml:space="preserve">V projekte rekonštrukcie cesty I/65 Turčianske Teplice – Príbovce </w:t>
      </w:r>
      <w:r w:rsidR="00932ABD" w:rsidRPr="00E11866">
        <w:rPr>
          <w:rFonts w:ascii="Times New Roman" w:hAnsi="Times New Roman" w:cs="Times New Roman"/>
          <w:bCs/>
          <w:sz w:val="24"/>
        </w:rPr>
        <w:t xml:space="preserve">sa </w:t>
      </w:r>
      <w:r w:rsidR="00135A17" w:rsidRPr="00E11866">
        <w:rPr>
          <w:rFonts w:ascii="Times New Roman" w:hAnsi="Times New Roman" w:cs="Times New Roman"/>
          <w:bCs/>
          <w:sz w:val="24"/>
        </w:rPr>
        <w:t>úspora emisií NO</w:t>
      </w:r>
      <w:r w:rsidR="00135A17" w:rsidRPr="00E11866">
        <w:rPr>
          <w:rFonts w:ascii="Times New Roman" w:hAnsi="Times New Roman" w:cs="Times New Roman"/>
          <w:bCs/>
          <w:sz w:val="24"/>
          <w:vertAlign w:val="subscript"/>
        </w:rPr>
        <w:t>2</w:t>
      </w:r>
      <w:r w:rsidR="00C06861" w:rsidRPr="00E11866">
        <w:rPr>
          <w:rFonts w:ascii="Times New Roman" w:hAnsi="Times New Roman" w:cs="Times New Roman"/>
          <w:bCs/>
          <w:sz w:val="24"/>
          <w:vertAlign w:val="subscript"/>
        </w:rPr>
        <w:t xml:space="preserve"> </w:t>
      </w:r>
      <w:r w:rsidR="00C06861" w:rsidRPr="00E11866">
        <w:rPr>
          <w:rFonts w:ascii="Times New Roman" w:hAnsi="Times New Roman" w:cs="Times New Roman"/>
          <w:bCs/>
          <w:sz w:val="24"/>
        </w:rPr>
        <w:t xml:space="preserve">a </w:t>
      </w:r>
      <w:r w:rsidR="00135A17" w:rsidRPr="00E11866">
        <w:rPr>
          <w:rFonts w:ascii="Times New Roman" w:hAnsi="Times New Roman" w:cs="Times New Roman"/>
          <w:bCs/>
          <w:sz w:val="24"/>
        </w:rPr>
        <w:t>PM</w:t>
      </w:r>
      <w:r w:rsidR="00135A17" w:rsidRPr="00E11866">
        <w:rPr>
          <w:rFonts w:ascii="Times New Roman" w:hAnsi="Times New Roman" w:cs="Times New Roman"/>
          <w:bCs/>
          <w:sz w:val="24"/>
          <w:vertAlign w:val="subscript"/>
        </w:rPr>
        <w:t xml:space="preserve">2,5 </w:t>
      </w:r>
      <w:r w:rsidR="00135A17" w:rsidRPr="00E11866">
        <w:rPr>
          <w:rFonts w:ascii="Times New Roman" w:hAnsi="Times New Roman" w:cs="Times New Roman"/>
          <w:bCs/>
          <w:sz w:val="24"/>
        </w:rPr>
        <w:t>odzrkadľujúca aktualizovanú prognózu dopravy vo verzii č. 1. nedosiahne. A</w:t>
      </w:r>
      <w:r w:rsidR="001F0F5E" w:rsidRPr="00E11866">
        <w:rPr>
          <w:rFonts w:ascii="Times New Roman" w:hAnsi="Times New Roman" w:cs="Times New Roman"/>
          <w:bCs/>
          <w:sz w:val="24"/>
        </w:rPr>
        <w:t xml:space="preserve">však v rokoch 2024 a 2025 </w:t>
      </w:r>
      <w:r w:rsidR="00135A17" w:rsidRPr="00E11866">
        <w:rPr>
          <w:rFonts w:ascii="Times New Roman" w:hAnsi="Times New Roman" w:cs="Times New Roman"/>
          <w:bCs/>
          <w:sz w:val="24"/>
        </w:rPr>
        <w:t>úspora produkcie emisií PM</w:t>
      </w:r>
      <w:r w:rsidR="00135A17" w:rsidRPr="00E11866">
        <w:rPr>
          <w:rFonts w:ascii="Times New Roman" w:hAnsi="Times New Roman" w:cs="Times New Roman"/>
          <w:bCs/>
          <w:sz w:val="24"/>
          <w:vertAlign w:val="subscript"/>
        </w:rPr>
        <w:t xml:space="preserve">2,5 </w:t>
      </w:r>
      <w:r w:rsidR="00074DB4" w:rsidRPr="00E11866">
        <w:rPr>
          <w:rFonts w:ascii="Times New Roman" w:hAnsi="Times New Roman" w:cs="Times New Roman"/>
          <w:bCs/>
          <w:sz w:val="24"/>
        </w:rPr>
        <w:t xml:space="preserve">už </w:t>
      </w:r>
      <w:r w:rsidR="001F0F5E" w:rsidRPr="00E11866">
        <w:rPr>
          <w:rFonts w:ascii="Times New Roman" w:hAnsi="Times New Roman" w:cs="Times New Roman"/>
          <w:bCs/>
          <w:sz w:val="24"/>
        </w:rPr>
        <w:t>zaznamená kladnú hodnotu.</w:t>
      </w:r>
      <w:r w:rsidR="0033315E" w:rsidRPr="00E11866">
        <w:rPr>
          <w:rFonts w:ascii="Times New Roman" w:hAnsi="Times New Roman" w:cs="Times New Roman"/>
          <w:bCs/>
          <w:sz w:val="24"/>
        </w:rPr>
        <w:t xml:space="preserve"> </w:t>
      </w:r>
      <w:r w:rsidR="00074DB4" w:rsidRPr="00E11866">
        <w:rPr>
          <w:rFonts w:ascii="Times New Roman" w:hAnsi="Times New Roman" w:cs="Times New Roman"/>
          <w:bCs/>
          <w:sz w:val="24"/>
        </w:rPr>
        <w:t>V</w:t>
      </w:r>
      <w:r w:rsidR="0033315E" w:rsidRPr="00E11866">
        <w:rPr>
          <w:rFonts w:ascii="Times New Roman" w:hAnsi="Times New Roman" w:cs="Times New Roman"/>
          <w:bCs/>
          <w:sz w:val="24"/>
        </w:rPr>
        <w:t xml:space="preserve"> prípade oboch projektov </w:t>
      </w:r>
      <w:r w:rsidR="00074DB4" w:rsidRPr="00E11866">
        <w:rPr>
          <w:rFonts w:ascii="Times New Roman" w:hAnsi="Times New Roman" w:cs="Times New Roman"/>
          <w:bCs/>
          <w:sz w:val="24"/>
        </w:rPr>
        <w:t>zrekonštruované cestné komunikácie viedli</w:t>
      </w:r>
      <w:r w:rsidR="0033315E" w:rsidRPr="00E11866">
        <w:rPr>
          <w:rFonts w:ascii="Times New Roman" w:hAnsi="Times New Roman" w:cs="Times New Roman"/>
          <w:bCs/>
          <w:sz w:val="24"/>
        </w:rPr>
        <w:t xml:space="preserve"> </w:t>
      </w:r>
      <w:r w:rsidR="00074DB4" w:rsidRPr="00E11866">
        <w:rPr>
          <w:rFonts w:ascii="Times New Roman" w:hAnsi="Times New Roman" w:cs="Times New Roman"/>
          <w:bCs/>
          <w:sz w:val="24"/>
        </w:rPr>
        <w:t xml:space="preserve">k </w:t>
      </w:r>
      <w:r w:rsidR="0033315E" w:rsidRPr="00E11866">
        <w:rPr>
          <w:rFonts w:ascii="Times New Roman" w:hAnsi="Times New Roman" w:cs="Times New Roman"/>
          <w:bCs/>
          <w:sz w:val="24"/>
        </w:rPr>
        <w:t>zvýšeni</w:t>
      </w:r>
      <w:r w:rsidR="00074DB4" w:rsidRPr="00E11866">
        <w:rPr>
          <w:rFonts w:ascii="Times New Roman" w:hAnsi="Times New Roman" w:cs="Times New Roman"/>
          <w:bCs/>
          <w:sz w:val="24"/>
        </w:rPr>
        <w:t>u</w:t>
      </w:r>
      <w:r w:rsidR="0033315E" w:rsidRPr="00E11866">
        <w:rPr>
          <w:rFonts w:ascii="Times New Roman" w:hAnsi="Times New Roman" w:cs="Times New Roman"/>
          <w:bCs/>
          <w:sz w:val="24"/>
        </w:rPr>
        <w:t xml:space="preserve"> komfortu jazdy</w:t>
      </w:r>
      <w:r w:rsidR="00C5618B" w:rsidRPr="00E11866">
        <w:rPr>
          <w:rFonts w:ascii="Times New Roman" w:hAnsi="Times New Roman" w:cs="Times New Roman"/>
          <w:bCs/>
          <w:sz w:val="24"/>
        </w:rPr>
        <w:t xml:space="preserve"> a plynulosti dopravy</w:t>
      </w:r>
      <w:r w:rsidR="00074DB4" w:rsidRPr="00E11866">
        <w:rPr>
          <w:rFonts w:ascii="Times New Roman" w:hAnsi="Times New Roman" w:cs="Times New Roman"/>
          <w:bCs/>
          <w:sz w:val="24"/>
        </w:rPr>
        <w:t>, čo sa následne prejaví</w:t>
      </w:r>
      <w:r w:rsidR="0033315E" w:rsidRPr="00E11866">
        <w:rPr>
          <w:rFonts w:ascii="Times New Roman" w:hAnsi="Times New Roman" w:cs="Times New Roman"/>
          <w:bCs/>
          <w:sz w:val="24"/>
        </w:rPr>
        <w:t xml:space="preserve"> </w:t>
      </w:r>
      <w:r w:rsidR="00074DB4" w:rsidRPr="00E11866">
        <w:rPr>
          <w:rFonts w:ascii="Times New Roman" w:hAnsi="Times New Roman" w:cs="Times New Roman"/>
          <w:bCs/>
          <w:sz w:val="24"/>
        </w:rPr>
        <w:t xml:space="preserve">na </w:t>
      </w:r>
      <w:r w:rsidR="0033315E" w:rsidRPr="00E11866">
        <w:rPr>
          <w:rFonts w:ascii="Times New Roman" w:hAnsi="Times New Roman" w:cs="Times New Roman"/>
          <w:bCs/>
          <w:sz w:val="24"/>
        </w:rPr>
        <w:t>zvýšen</w:t>
      </w:r>
      <w:r w:rsidR="00074DB4" w:rsidRPr="00E11866">
        <w:rPr>
          <w:rFonts w:ascii="Times New Roman" w:hAnsi="Times New Roman" w:cs="Times New Roman"/>
          <w:bCs/>
          <w:sz w:val="24"/>
        </w:rPr>
        <w:t>í</w:t>
      </w:r>
      <w:r w:rsidR="0033315E" w:rsidRPr="00E11866">
        <w:rPr>
          <w:rFonts w:ascii="Times New Roman" w:hAnsi="Times New Roman" w:cs="Times New Roman"/>
          <w:bCs/>
          <w:sz w:val="24"/>
        </w:rPr>
        <w:t xml:space="preserve"> priemernej rýchlosti cestných vozidiel</w:t>
      </w:r>
      <w:r w:rsidR="00074DB4" w:rsidRPr="00E11866">
        <w:rPr>
          <w:rFonts w:ascii="Times New Roman" w:hAnsi="Times New Roman" w:cs="Times New Roman"/>
          <w:bCs/>
          <w:sz w:val="24"/>
        </w:rPr>
        <w:t xml:space="preserve"> a spravidla tiež na vyššej spotrebe pohonných látok</w:t>
      </w:r>
      <w:r w:rsidR="0033315E" w:rsidRPr="00E11866">
        <w:rPr>
          <w:rFonts w:ascii="Times New Roman" w:hAnsi="Times New Roman" w:cs="Times New Roman"/>
          <w:bCs/>
          <w:sz w:val="24"/>
        </w:rPr>
        <w:t>, čo má za následok postupné zvyšovanie environmentálnej záťaže.</w:t>
      </w:r>
      <w:r w:rsidR="00C5618B" w:rsidRPr="00E11866">
        <w:rPr>
          <w:rFonts w:ascii="Times New Roman" w:hAnsi="Times New Roman" w:cs="Times New Roman"/>
          <w:bCs/>
          <w:sz w:val="24"/>
        </w:rPr>
        <w:t xml:space="preserve"> </w:t>
      </w:r>
      <w:r w:rsidR="000A00CD" w:rsidRPr="00E11866">
        <w:rPr>
          <w:rFonts w:ascii="Times New Roman" w:hAnsi="Times New Roman" w:cs="Times New Roman"/>
          <w:b/>
          <w:sz w:val="24"/>
        </w:rPr>
        <w:t>V projektoch rekonštrukcie ciest nebolo</w:t>
      </w:r>
      <w:r w:rsidR="000A00CD" w:rsidRPr="00E11866">
        <w:rPr>
          <w:rFonts w:ascii="Times New Roman" w:hAnsi="Times New Roman" w:cs="Times New Roman"/>
          <w:b/>
          <w:bCs/>
          <w:sz w:val="24"/>
        </w:rPr>
        <w:t xml:space="preserve"> možné preukázať environmentálne prínosy.</w:t>
      </w:r>
    </w:p>
    <w:p w14:paraId="0F5EFCA4" w14:textId="44DB483F" w:rsidR="001B2164" w:rsidRPr="00E11866" w:rsidRDefault="001B2164" w:rsidP="001B216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>Pri posudzovaní environmentálnych vplyvov projekt</w:t>
      </w:r>
      <w:r w:rsidR="003558B2" w:rsidRPr="00E11866">
        <w:rPr>
          <w:rFonts w:ascii="Times New Roman" w:hAnsi="Times New Roman" w:cs="Times New Roman"/>
          <w:sz w:val="24"/>
          <w:szCs w:val="24"/>
        </w:rPr>
        <w:t>ov</w:t>
      </w:r>
      <w:r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3558B2" w:rsidRPr="00E11866">
        <w:rPr>
          <w:rFonts w:ascii="Times New Roman" w:hAnsi="Times New Roman" w:cs="Times New Roman"/>
          <w:sz w:val="24"/>
          <w:szCs w:val="24"/>
        </w:rPr>
        <w:t>sme sústredili našu pozornosť aj na</w:t>
      </w:r>
      <w:r w:rsidRPr="00E11866">
        <w:rPr>
          <w:rFonts w:ascii="Times New Roman" w:hAnsi="Times New Roman" w:cs="Times New Roman"/>
          <w:sz w:val="24"/>
          <w:szCs w:val="24"/>
        </w:rPr>
        <w:t xml:space="preserve"> ukazovateľ </w:t>
      </w:r>
      <w:r w:rsidRPr="00E11866">
        <w:rPr>
          <w:rFonts w:ascii="Times New Roman" w:hAnsi="Times New Roman" w:cs="Times New Roman"/>
          <w:b/>
          <w:sz w:val="24"/>
          <w:szCs w:val="24"/>
        </w:rPr>
        <w:t>úspor</w:t>
      </w:r>
      <w:r w:rsidR="00924A8B" w:rsidRPr="00E11866">
        <w:rPr>
          <w:rFonts w:ascii="Times New Roman" w:hAnsi="Times New Roman" w:cs="Times New Roman"/>
          <w:b/>
          <w:sz w:val="24"/>
          <w:szCs w:val="24"/>
        </w:rPr>
        <w:t>y</w:t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 emisií skleníkových plynov</w:t>
      </w:r>
      <w:r w:rsidRPr="00E11866">
        <w:rPr>
          <w:rFonts w:ascii="Times New Roman" w:hAnsi="Times New Roman" w:cs="Times New Roman"/>
          <w:sz w:val="24"/>
          <w:szCs w:val="24"/>
        </w:rPr>
        <w:t>. Pre zachovanie nadväznosti na európsku legislatívu a preukázanie environmentálnej efektívnosti sme v súlade s aktuálne platnou metodickou príručkou k tvorbe CBA kvantifikovali úspor</w:t>
      </w:r>
      <w:r w:rsidR="00924A8B" w:rsidRPr="00E11866">
        <w:rPr>
          <w:rFonts w:ascii="Times New Roman" w:hAnsi="Times New Roman" w:cs="Times New Roman"/>
          <w:sz w:val="24"/>
          <w:szCs w:val="24"/>
        </w:rPr>
        <w:t>u</w:t>
      </w:r>
      <w:r w:rsidRPr="00E11866">
        <w:rPr>
          <w:rFonts w:ascii="Times New Roman" w:hAnsi="Times New Roman" w:cs="Times New Roman"/>
          <w:sz w:val="24"/>
          <w:szCs w:val="24"/>
        </w:rPr>
        <w:t xml:space="preserve"> emisií skleníkových plynov. </w:t>
      </w:r>
      <w:r w:rsidR="00112817" w:rsidRPr="00E11866">
        <w:rPr>
          <w:rFonts w:ascii="Times New Roman" w:hAnsi="Times New Roman" w:cs="Times New Roman"/>
          <w:sz w:val="24"/>
          <w:szCs w:val="24"/>
        </w:rPr>
        <w:br/>
      </w:r>
      <w:r w:rsidRPr="00E11866">
        <w:rPr>
          <w:rFonts w:ascii="Times New Roman" w:hAnsi="Times New Roman" w:cs="Times New Roman"/>
          <w:sz w:val="24"/>
          <w:szCs w:val="24"/>
        </w:rPr>
        <w:t xml:space="preserve">Pri úspore emisií skleníkových plynov platí podobná súvzťažnosť intenzít dopravy a priemerných rýchlostí ako v prípade emisií </w:t>
      </w:r>
      <w:r w:rsidRPr="00E11866">
        <w:rPr>
          <w:rFonts w:ascii="Times New Roman" w:hAnsi="Times New Roman" w:cs="Times New Roman"/>
          <w:bCs/>
          <w:sz w:val="24"/>
          <w:szCs w:val="24"/>
        </w:rPr>
        <w:t>NO</w:t>
      </w:r>
      <w:r w:rsidRPr="00E11866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E11866">
        <w:rPr>
          <w:rFonts w:ascii="Times New Roman" w:hAnsi="Times New Roman" w:cs="Times New Roman"/>
          <w:sz w:val="24"/>
          <w:szCs w:val="24"/>
        </w:rPr>
        <w:t>PM</w:t>
      </w:r>
      <w:r w:rsidRPr="00E11866">
        <w:rPr>
          <w:rFonts w:ascii="Times New Roman" w:hAnsi="Times New Roman" w:cs="Times New Roman"/>
          <w:sz w:val="18"/>
          <w:szCs w:val="24"/>
          <w:vertAlign w:val="subscript"/>
        </w:rPr>
        <w:t>2,5</w:t>
      </w:r>
      <w:r w:rsidRPr="00E11866">
        <w:rPr>
          <w:rFonts w:ascii="Times New Roman" w:hAnsi="Times New Roman" w:cs="Times New Roman"/>
          <w:sz w:val="24"/>
          <w:szCs w:val="24"/>
        </w:rPr>
        <w:t>.</w:t>
      </w:r>
      <w:r w:rsidR="00A2156F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BE670B" w:rsidRPr="00E11866">
        <w:rPr>
          <w:rFonts w:ascii="Times New Roman" w:hAnsi="Times New Roman" w:cs="Times New Roman"/>
          <w:b/>
          <w:bCs/>
          <w:sz w:val="24"/>
          <w:szCs w:val="24"/>
        </w:rPr>
        <w:t>K z</w:t>
      </w:r>
      <w:r w:rsidR="00A2156F" w:rsidRPr="00E11866">
        <w:rPr>
          <w:rFonts w:ascii="Times New Roman" w:hAnsi="Times New Roman" w:cs="Times New Roman"/>
          <w:b/>
          <w:bCs/>
          <w:sz w:val="24"/>
          <w:szCs w:val="24"/>
        </w:rPr>
        <w:t>níženi</w:t>
      </w:r>
      <w:r w:rsidR="00BE670B" w:rsidRPr="00E11866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A2156F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produkcie emisií CO</w:t>
      </w:r>
      <w:r w:rsidR="00A2156F" w:rsidRPr="00E11866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2 </w:t>
      </w:r>
      <w:r w:rsidR="009D535B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dochádza</w:t>
      </w:r>
      <w:r w:rsidR="00A2156F" w:rsidRPr="00E11866">
        <w:rPr>
          <w:rFonts w:ascii="Times New Roman" w:hAnsi="Times New Roman" w:cs="Times New Roman"/>
          <w:sz w:val="24"/>
          <w:szCs w:val="24"/>
        </w:rPr>
        <w:t xml:space="preserve"> iba v</w:t>
      </w:r>
      <w:r w:rsidR="00A2156F" w:rsidRPr="00E11866">
        <w:rPr>
          <w:rFonts w:ascii="Times New Roman" w:hAnsi="Times New Roman" w:cs="Times New Roman"/>
          <w:bCs/>
          <w:sz w:val="24"/>
        </w:rPr>
        <w:t xml:space="preserve"> projekte </w:t>
      </w:r>
      <w:r w:rsidR="00A2156F" w:rsidRPr="00E11866">
        <w:rPr>
          <w:rFonts w:ascii="Times New Roman" w:hAnsi="Times New Roman" w:cs="Times New Roman"/>
          <w:bCs/>
          <w:sz w:val="24"/>
          <w:szCs w:val="24"/>
        </w:rPr>
        <w:t xml:space="preserve">vybudovania – </w:t>
      </w:r>
      <w:r w:rsidR="00A2156F" w:rsidRPr="00E11866">
        <w:rPr>
          <w:rFonts w:ascii="Times New Roman" w:hAnsi="Times New Roman" w:cs="Times New Roman"/>
          <w:b/>
          <w:sz w:val="24"/>
          <w:szCs w:val="24"/>
        </w:rPr>
        <w:t xml:space="preserve">obchvatu </w:t>
      </w:r>
      <w:r w:rsidR="00924A8B" w:rsidRPr="00E11866">
        <w:rPr>
          <w:rFonts w:ascii="Times New Roman" w:hAnsi="Times New Roman" w:cs="Times New Roman"/>
          <w:b/>
          <w:sz w:val="24"/>
          <w:szCs w:val="24"/>
        </w:rPr>
        <w:t xml:space="preserve">mesta </w:t>
      </w:r>
      <w:r w:rsidR="00A2156F" w:rsidRPr="00E11866">
        <w:rPr>
          <w:rFonts w:ascii="Times New Roman" w:hAnsi="Times New Roman" w:cs="Times New Roman"/>
          <w:b/>
          <w:sz w:val="24"/>
          <w:szCs w:val="24"/>
        </w:rPr>
        <w:t>Bardejov.</w:t>
      </w:r>
    </w:p>
    <w:p w14:paraId="224BD200" w14:textId="77777777" w:rsidR="0026761F" w:rsidRPr="00E11866" w:rsidRDefault="005553CB" w:rsidP="00D720C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V projektoch rekonštrukcie</w:t>
      </w:r>
      <w:r w:rsidRPr="00E11866">
        <w:rPr>
          <w:rFonts w:ascii="Times New Roman" w:hAnsi="Times New Roman" w:cs="Times New Roman"/>
          <w:sz w:val="24"/>
          <w:szCs w:val="24"/>
        </w:rPr>
        <w:t xml:space="preserve"> neboli v</w:t>
      </w:r>
      <w:r w:rsidR="001B2164" w:rsidRPr="00E11866">
        <w:rPr>
          <w:rFonts w:ascii="Times New Roman" w:hAnsi="Times New Roman" w:cs="Times New Roman"/>
          <w:sz w:val="24"/>
          <w:szCs w:val="24"/>
        </w:rPr>
        <w:t xml:space="preserve"> pôvodnej verzii CBA emisie skleníkových plynov zahrnuté. Projekty rekonštrukcie ciest </w:t>
      </w:r>
      <w:r w:rsidR="004D5851" w:rsidRPr="00E11866">
        <w:rPr>
          <w:rFonts w:ascii="Times New Roman" w:hAnsi="Times New Roman" w:cs="Times New Roman"/>
          <w:sz w:val="24"/>
          <w:szCs w:val="24"/>
        </w:rPr>
        <w:t xml:space="preserve">síce </w:t>
      </w:r>
      <w:r w:rsidR="001B2164" w:rsidRPr="00E11866">
        <w:rPr>
          <w:rFonts w:ascii="Times New Roman" w:hAnsi="Times New Roman" w:cs="Times New Roman"/>
          <w:sz w:val="24"/>
          <w:szCs w:val="24"/>
        </w:rPr>
        <w:t>spĺňajú požiadavky na bezpečnú, bezkolíznu a plynulú premávku</w:t>
      </w:r>
      <w:r w:rsidRPr="00E11866">
        <w:rPr>
          <w:rFonts w:ascii="Times New Roman" w:hAnsi="Times New Roman" w:cs="Times New Roman"/>
          <w:sz w:val="24"/>
          <w:szCs w:val="24"/>
        </w:rPr>
        <w:t>,</w:t>
      </w:r>
      <w:r w:rsidR="001B2164" w:rsidRPr="00E11866">
        <w:rPr>
          <w:rFonts w:ascii="Times New Roman" w:hAnsi="Times New Roman" w:cs="Times New Roman"/>
          <w:sz w:val="24"/>
          <w:szCs w:val="24"/>
        </w:rPr>
        <w:t xml:space="preserve"> avšak v kontexte aktualizovanej prognózy dopravy vo verzii č. 1 </w:t>
      </w:r>
      <w:r w:rsidR="004D5851" w:rsidRPr="00E11866">
        <w:rPr>
          <w:rFonts w:ascii="Times New Roman" w:hAnsi="Times New Roman" w:cs="Times New Roman"/>
          <w:sz w:val="24"/>
          <w:szCs w:val="24"/>
        </w:rPr>
        <w:t xml:space="preserve">a tiež </w:t>
      </w:r>
      <w:r w:rsidR="001B2164" w:rsidRPr="00E11866">
        <w:rPr>
          <w:rFonts w:ascii="Times New Roman" w:hAnsi="Times New Roman" w:cs="Times New Roman"/>
          <w:bCs/>
          <w:sz w:val="24"/>
          <w:szCs w:val="24"/>
        </w:rPr>
        <w:t xml:space="preserve">vo verzii č. 2 </w:t>
      </w:r>
      <w:r w:rsidR="001B2164" w:rsidRPr="00E11866">
        <w:rPr>
          <w:rFonts w:ascii="Times New Roman" w:hAnsi="Times New Roman" w:cs="Times New Roman"/>
          <w:sz w:val="24"/>
          <w:szCs w:val="24"/>
        </w:rPr>
        <w:t>intenzita cestnej dopravy a zvýšená rýchlosť vozidiel</w:t>
      </w:r>
      <w:r w:rsidR="001B2164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5851" w:rsidRPr="00E11866">
        <w:rPr>
          <w:rFonts w:ascii="Times New Roman" w:hAnsi="Times New Roman" w:cs="Times New Roman"/>
          <w:bCs/>
          <w:sz w:val="24"/>
          <w:szCs w:val="24"/>
        </w:rPr>
        <w:t xml:space="preserve">spôsobuje, že tieto projekty </w:t>
      </w:r>
      <w:r w:rsidR="001B2164" w:rsidRPr="00E11866">
        <w:rPr>
          <w:rFonts w:ascii="Times New Roman" w:hAnsi="Times New Roman" w:cs="Times New Roman"/>
          <w:b/>
          <w:bCs/>
          <w:sz w:val="24"/>
          <w:szCs w:val="24"/>
        </w:rPr>
        <w:t>neprispieva</w:t>
      </w:r>
      <w:r w:rsidR="004D5851" w:rsidRPr="00E11866">
        <w:rPr>
          <w:rFonts w:ascii="Times New Roman" w:hAnsi="Times New Roman" w:cs="Times New Roman"/>
          <w:b/>
          <w:bCs/>
          <w:sz w:val="24"/>
          <w:szCs w:val="24"/>
        </w:rPr>
        <w:t>jú</w:t>
      </w:r>
      <w:r w:rsidR="001B2164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k </w:t>
      </w:r>
      <w:r w:rsidR="001B2164" w:rsidRPr="00E11866">
        <w:rPr>
          <w:rFonts w:ascii="Times New Roman" w:hAnsi="Times New Roman" w:cs="Times New Roman"/>
          <w:b/>
          <w:sz w:val="24"/>
          <w:szCs w:val="24"/>
        </w:rPr>
        <w:t>znižovaniu skleníkových</w:t>
      </w:r>
      <w:r w:rsidR="001B2164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1B2164" w:rsidRPr="00E11866">
        <w:rPr>
          <w:rFonts w:ascii="Times New Roman" w:hAnsi="Times New Roman" w:cs="Times New Roman"/>
          <w:b/>
          <w:sz w:val="24"/>
          <w:szCs w:val="24"/>
        </w:rPr>
        <w:t>plynov</w:t>
      </w:r>
      <w:r w:rsidR="001B2164" w:rsidRPr="00E11866">
        <w:rPr>
          <w:rFonts w:ascii="Times New Roman" w:hAnsi="Times New Roman" w:cs="Times New Roman"/>
          <w:sz w:val="24"/>
          <w:szCs w:val="24"/>
        </w:rPr>
        <w:t>.</w:t>
      </w:r>
      <w:r w:rsidR="00A931DD" w:rsidRPr="00E118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62786D" w14:textId="3B9254CD" w:rsidR="00D720CE" w:rsidRPr="00E11866" w:rsidRDefault="00D720CE" w:rsidP="00D720C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sz w:val="24"/>
          <w:szCs w:val="24"/>
        </w:rPr>
        <w:t xml:space="preserve">Výsledkom dopadového hodnotenia je, že len realizácia projektu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„I/77 Bardejov juhozápadný obchvat, II. fáza“ </w:t>
      </w:r>
      <w:r w:rsidRPr="00E11866">
        <w:rPr>
          <w:rFonts w:ascii="Times New Roman" w:hAnsi="Times New Roman" w:cs="Times New Roman"/>
          <w:sz w:val="24"/>
          <w:szCs w:val="24"/>
        </w:rPr>
        <w:t>jednoznačne preukázala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príspevok k</w:t>
      </w:r>
      <w:r w:rsidR="00444693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t>zníženiu environmentálnych záťaží vrátane skleníkových plynov, a to v prípade oboch verzií aktualizovanej prognózy dopravy.</w:t>
      </w:r>
      <w:r w:rsidR="001828D1" w:rsidRPr="00E11866">
        <w:rPr>
          <w:rFonts w:ascii="Times New Roman" w:hAnsi="Times New Roman" w:cs="Times New Roman"/>
          <w:sz w:val="24"/>
          <w:szCs w:val="24"/>
        </w:rPr>
        <w:t xml:space="preserve"> Vo všeobecnosti prínosy projektov k znižovaniu negatívnych vplyvov na životné prostredie je potrebné sledovať v širších súvislostiach, nielen v kontexte ich kvantitatívneho vyjadrenia. Aj samotná kvalita cestnej infraštruktúry</w:t>
      </w:r>
      <w:r w:rsidR="00C80286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1828D1" w:rsidRPr="00E11866">
        <w:rPr>
          <w:rFonts w:ascii="Times New Roman" w:hAnsi="Times New Roman" w:cs="Times New Roman"/>
          <w:sz w:val="24"/>
          <w:szCs w:val="24"/>
        </w:rPr>
        <w:t>a</w:t>
      </w:r>
      <w:r w:rsidR="0026761F" w:rsidRPr="00E11866">
        <w:rPr>
          <w:rFonts w:ascii="Times New Roman" w:hAnsi="Times New Roman" w:cs="Times New Roman"/>
          <w:sz w:val="24"/>
          <w:szCs w:val="24"/>
        </w:rPr>
        <w:t> </w:t>
      </w:r>
      <w:r w:rsidR="001828D1" w:rsidRPr="00E11866">
        <w:rPr>
          <w:rFonts w:ascii="Times New Roman" w:hAnsi="Times New Roman" w:cs="Times New Roman"/>
          <w:sz w:val="24"/>
          <w:szCs w:val="24"/>
        </w:rPr>
        <w:t>zodpovedajúce technické a dopravné parametre ciest ovplyvňujú úroveň životného prostredia</w:t>
      </w:r>
      <w:r w:rsidR="00C80286" w:rsidRPr="00E11866">
        <w:rPr>
          <w:rFonts w:ascii="Times New Roman" w:hAnsi="Times New Roman" w:cs="Times New Roman"/>
          <w:sz w:val="24"/>
          <w:szCs w:val="24"/>
        </w:rPr>
        <w:t xml:space="preserve"> a kvalitu života ľudí v blízkosti </w:t>
      </w:r>
      <w:r w:rsidR="000F1AC8" w:rsidRPr="00E11866">
        <w:rPr>
          <w:rFonts w:ascii="Times New Roman" w:hAnsi="Times New Roman" w:cs="Times New Roman"/>
          <w:sz w:val="24"/>
          <w:szCs w:val="24"/>
        </w:rPr>
        <w:t>dotknutých cestných komunikácií</w:t>
      </w:r>
      <w:r w:rsidR="001828D1" w:rsidRPr="00E11866">
        <w:rPr>
          <w:rFonts w:ascii="Times New Roman" w:hAnsi="Times New Roman" w:cs="Times New Roman"/>
          <w:sz w:val="24"/>
          <w:szCs w:val="24"/>
        </w:rPr>
        <w:t>.</w:t>
      </w:r>
    </w:p>
    <w:p w14:paraId="1B743912" w14:textId="20EC0B0E" w:rsidR="00454591" w:rsidRPr="00E11866" w:rsidRDefault="00B9475B" w:rsidP="006C4703">
      <w:pPr>
        <w:spacing w:line="276" w:lineRule="auto"/>
        <w:jc w:val="both"/>
        <w:rPr>
          <w:rFonts w:ascii="Times New Roman" w:hAnsi="Times New Roman" w:cs="Times New Roman"/>
          <w:bCs/>
          <w:sz w:val="24"/>
        </w:rPr>
      </w:pPr>
      <w:r w:rsidRPr="00E11866">
        <w:rPr>
          <w:rFonts w:ascii="Times New Roman" w:hAnsi="Times New Roman" w:cs="Times New Roman"/>
          <w:bCs/>
          <w:sz w:val="24"/>
        </w:rPr>
        <w:t xml:space="preserve">Nižšie uvedená tabuľka zobrazuje sledované ukazovatele </w:t>
      </w:r>
      <w:r w:rsidR="00BE1945" w:rsidRPr="00E11866">
        <w:rPr>
          <w:rFonts w:ascii="Times New Roman" w:hAnsi="Times New Roman" w:cs="Times New Roman"/>
          <w:bCs/>
          <w:sz w:val="24"/>
        </w:rPr>
        <w:t>výsledku</w:t>
      </w:r>
      <w:r w:rsidRPr="00E11866">
        <w:rPr>
          <w:rFonts w:ascii="Times New Roman" w:hAnsi="Times New Roman" w:cs="Times New Roman"/>
          <w:bCs/>
          <w:sz w:val="24"/>
        </w:rPr>
        <w:t xml:space="preserve"> nami hodnotených štyroch projektov a ich podiel na cieľovej hodnote týchto ukazovateľov.</w:t>
      </w:r>
    </w:p>
    <w:p w14:paraId="30BAC067" w14:textId="77777777" w:rsidR="00952C88" w:rsidRPr="00E11866" w:rsidRDefault="00952C88" w:rsidP="00BE1945">
      <w:pPr>
        <w:spacing w:line="276" w:lineRule="auto"/>
        <w:jc w:val="both"/>
        <w:rPr>
          <w:rFonts w:ascii="Times New Roman" w:hAnsi="Times New Roman" w:cs="Times New Roman"/>
          <w:bCs/>
          <w:sz w:val="24"/>
        </w:rPr>
      </w:pPr>
    </w:p>
    <w:p w14:paraId="2B41E054" w14:textId="77777777" w:rsidR="003B4DB8" w:rsidRPr="00E11866" w:rsidRDefault="003B4DB8">
      <w:pPr>
        <w:spacing w:after="200" w:line="276" w:lineRule="auto"/>
        <w:rPr>
          <w:rFonts w:ascii="Times New Roman" w:hAnsi="Times New Roman" w:cs="Times New Roman"/>
          <w:bCs/>
          <w:sz w:val="24"/>
        </w:rPr>
      </w:pPr>
    </w:p>
    <w:p w14:paraId="1AFCDBFF" w14:textId="4B1D0507" w:rsidR="00454591" w:rsidRPr="00E11866" w:rsidRDefault="00454591">
      <w:pPr>
        <w:spacing w:after="200" w:line="276" w:lineRule="auto"/>
        <w:rPr>
          <w:rFonts w:ascii="Times New Roman" w:hAnsi="Times New Roman" w:cs="Times New Roman"/>
          <w:bCs/>
          <w:sz w:val="24"/>
        </w:rPr>
        <w:sectPr w:rsidR="00454591" w:rsidRPr="00E11866" w:rsidSect="0004095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E11866">
        <w:rPr>
          <w:rFonts w:ascii="Times New Roman" w:hAnsi="Times New Roman" w:cs="Times New Roman"/>
          <w:bCs/>
          <w:sz w:val="24"/>
        </w:rPr>
        <w:br w:type="page"/>
      </w:r>
    </w:p>
    <w:p w14:paraId="33D62B66" w14:textId="14CD81F0" w:rsidR="00112817" w:rsidRPr="00E11866" w:rsidRDefault="00EA39B7" w:rsidP="00D61F1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bookmarkStart w:id="24" w:name="_Toc110240880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11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1186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Ukazovatele výsledku v cestnej doprave na cestách I. triedy (EUR)</w:t>
      </w:r>
      <w:bookmarkEnd w:id="24"/>
    </w:p>
    <w:p w14:paraId="7BBAF0A2" w14:textId="35E88229" w:rsidR="003B4DB8" w:rsidRPr="00E11866" w:rsidRDefault="003B4DB8" w:rsidP="00EA39B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E11866">
        <w:rPr>
          <w:rFonts w:ascii="Times New Roman" w:eastAsia="Times New Roman" w:hAnsi="Times New Roman" w:cs="Times New Roman"/>
          <w:b/>
          <w:lang w:eastAsia="sk-SK"/>
        </w:rPr>
        <w:t xml:space="preserve">   </w:t>
      </w:r>
    </w:p>
    <w:tbl>
      <w:tblPr>
        <w:tblW w:w="14448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7"/>
        <w:gridCol w:w="3940"/>
        <w:gridCol w:w="1418"/>
        <w:gridCol w:w="1701"/>
        <w:gridCol w:w="2126"/>
        <w:gridCol w:w="1559"/>
        <w:gridCol w:w="1827"/>
      </w:tblGrid>
      <w:tr w:rsidR="00454591" w:rsidRPr="00E11866" w14:paraId="7CFE35BA" w14:textId="2CA2BF49" w:rsidTr="008730FA">
        <w:trPr>
          <w:trHeight w:val="1261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59DBDFA6" w14:textId="77777777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  <w:p w14:paraId="631FD45F" w14:textId="77777777" w:rsidR="003B4DB8" w:rsidRPr="00E11866" w:rsidRDefault="003B4DB8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  <w:p w14:paraId="1CF60AD3" w14:textId="77777777" w:rsidR="003B4DB8" w:rsidRPr="00E11866" w:rsidRDefault="003B4DB8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726A8EE" w14:textId="354AC8AF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Ukazovatele </w:t>
            </w:r>
            <w:r w:rsidR="003B4DB8"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výsledku</w:t>
            </w: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na úrovni investičnej priority 7b)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14:paraId="767971CD" w14:textId="47CCE493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Cieľová hodnota</w:t>
            </w:r>
          </w:p>
          <w:p w14:paraId="7FF70907" w14:textId="2C0FCD78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2023*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7DA9FA5" w14:textId="5B947E14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Hodnotené projekty spolu v tonách**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B3E1665" w14:textId="34A430A3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Podiel hodnotených projektov na</w:t>
            </w:r>
            <w:r w:rsidR="00281251"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cieľovej hodnote 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73906DA" w14:textId="6CE91039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Hodnotené projekty spolu v tonách***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CBB08DF" w14:textId="59640973" w:rsidR="00454591" w:rsidRPr="00E11866" w:rsidRDefault="00454591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Podiel hodnotených projektov na</w:t>
            </w:r>
            <w:r w:rsidR="00281251"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 xml:space="preserve"> </w:t>
            </w:r>
            <w:r w:rsidRPr="00E11866">
              <w:rPr>
                <w:rFonts w:ascii="Times New Roman" w:eastAsia="Times New Roman" w:hAnsi="Times New Roman" w:cs="Times New Roman"/>
                <w:b/>
                <w:lang w:eastAsia="sk-SK"/>
              </w:rPr>
              <w:t>cieľovej hodnote 2023</w:t>
            </w:r>
          </w:p>
        </w:tc>
      </w:tr>
      <w:tr w:rsidR="003F1D64" w:rsidRPr="00E11866" w14:paraId="0FA89264" w14:textId="2D2A23BE" w:rsidTr="00DF0EE7">
        <w:trPr>
          <w:trHeight w:val="551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AAB35B" w14:textId="771DF51D" w:rsidR="003F1D64" w:rsidRPr="00E11866" w:rsidRDefault="003F1D64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Pôvodná verzia CBA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E551" w14:textId="2609FFE5" w:rsidR="003F1D64" w:rsidRPr="00E11866" w:rsidRDefault="003F1D64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P0667 Úspora produkcie emisií NO</w:t>
            </w:r>
            <w:r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2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 (vplyvom výstavby ciest I. triedy) v tonách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08786" w14:textId="02260903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13,77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B029" w14:textId="701FC982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1,924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83B7" w14:textId="3C7A8BDC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13,97</w:t>
            </w:r>
            <w:r w:rsidR="0089521B" w:rsidRPr="00E118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1866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13C6" w14:textId="352DCCF5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2,117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6E86" w14:textId="05739129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15,37%</w:t>
            </w:r>
          </w:p>
        </w:tc>
      </w:tr>
      <w:tr w:rsidR="003F1D64" w:rsidRPr="00E11866" w14:paraId="5C9B89BE" w14:textId="4A37F5BC" w:rsidTr="00637D8F">
        <w:trPr>
          <w:trHeight w:val="551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F815" w14:textId="77777777" w:rsidR="003F1D64" w:rsidRPr="00E11866" w:rsidRDefault="003F1D64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3DA3" w14:textId="77AF889D" w:rsidR="003F1D64" w:rsidRPr="00E11866" w:rsidRDefault="003F1D64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P0674 Úspora produkcie emisií PM</w:t>
            </w:r>
            <w:r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10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 (vplyvom výstavby ciest I. triedy) v tonách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C3303" w14:textId="0834570A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9AF0E" w14:textId="0E827ABD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0,264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250C0" w14:textId="44545901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4,32</w:t>
            </w:r>
            <w:r w:rsidR="0089521B" w:rsidRPr="00E118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11866"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76292" w14:textId="391CB550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0,32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F7C14" w14:textId="3D947D21" w:rsidR="003F1D64" w:rsidRPr="00E11866" w:rsidRDefault="003F1D64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5,24%</w:t>
            </w:r>
          </w:p>
        </w:tc>
      </w:tr>
      <w:tr w:rsidR="00454591" w:rsidRPr="00E11866" w14:paraId="1E80AF24" w14:textId="77777777" w:rsidTr="003F1D64">
        <w:trPr>
          <w:trHeight w:val="400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E7AD" w14:textId="77777777" w:rsidR="00454591" w:rsidRPr="00E11866" w:rsidRDefault="00454591" w:rsidP="00DF0E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9521B" w:rsidRPr="00E11866" w14:paraId="6AABB64C" w14:textId="77777777" w:rsidTr="00DF0EE7">
        <w:trPr>
          <w:trHeight w:val="551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DD94B" w14:textId="10F88947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Aktualizovaná prognóza dopravy vo verzii č. 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5E424" w14:textId="6A7B067B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P0667 Úspora produkcie emisií NO</w:t>
            </w:r>
            <w:r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2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 (vplyvom výstavby ciest I. triedy) v tonách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E275E" w14:textId="7605A173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13,77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4FBD" w14:textId="2146C036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4,506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D29D" w14:textId="72E74C48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32,72 %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996A" w14:textId="7A32634B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632D" w14:textId="7A1838B8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</w:tr>
      <w:tr w:rsidR="0089521B" w:rsidRPr="00E11866" w14:paraId="3F185524" w14:textId="77777777" w:rsidTr="0089521B">
        <w:trPr>
          <w:trHeight w:val="551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2C4D" w14:textId="13473B1B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77DE" w14:textId="0EF316AD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P0674 Úspora produkcie emisií PM</w:t>
            </w:r>
            <w:r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10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0133DE" w:rsidRPr="00E11866">
              <w:rPr>
                <w:rFonts w:ascii="Times New Roman" w:eastAsia="Times New Roman" w:hAnsi="Times New Roman" w:cs="Times New Roman"/>
                <w:lang w:eastAsia="sk-SK"/>
              </w:rPr>
              <w:t>(PM</w:t>
            </w:r>
            <w:r w:rsidR="000133DE"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2,5</w:t>
            </w:r>
            <w:r w:rsidR="000133DE"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) 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(vplyvom výstavby ciest I. triedy) v tonách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936B8" w14:textId="510FBF20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1E17" w14:textId="32489C1A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0,155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02BC1" w14:textId="2E666CF4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2,54 %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44F6" w14:textId="0E44E102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4D88" w14:textId="0378CE71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</w:tr>
      <w:tr w:rsidR="003F1D64" w:rsidRPr="00E11866" w14:paraId="22F0489A" w14:textId="77777777" w:rsidTr="003F1D64">
        <w:trPr>
          <w:trHeight w:val="444"/>
        </w:trPr>
        <w:tc>
          <w:tcPr>
            <w:tcW w:w="144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965E" w14:textId="77777777" w:rsidR="003F1D64" w:rsidRPr="00E11866" w:rsidRDefault="003F1D64" w:rsidP="00DF0EE7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9521B" w:rsidRPr="00E11866" w14:paraId="5A399880" w14:textId="77777777" w:rsidTr="00DF0EE7">
        <w:trPr>
          <w:trHeight w:val="551"/>
        </w:trPr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C35EEF" w14:textId="54CEC342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Aktualizovaná prognóza dopravy vo verzii č. 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DB936" w14:textId="667076D0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P0667 Úspora produkcie emisií NO</w:t>
            </w:r>
            <w:r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2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 (vplyvom výstavby ciest I. triedy) v tonách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723E9" w14:textId="21BECF13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13,77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6C93" w14:textId="0302E2B1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3,548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70F74" w14:textId="2A6E9DCA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25,77 %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BCFF" w14:textId="00D0E8E7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2CAC" w14:textId="69838B9B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</w:tr>
      <w:tr w:rsidR="0089521B" w:rsidRPr="00E11866" w14:paraId="2160BDA2" w14:textId="77777777" w:rsidTr="0089521B">
        <w:trPr>
          <w:trHeight w:val="551"/>
        </w:trPr>
        <w:tc>
          <w:tcPr>
            <w:tcW w:w="1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D5646" w14:textId="77777777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8098" w14:textId="32DED735" w:rsidR="0089521B" w:rsidRPr="00E11866" w:rsidRDefault="0089521B" w:rsidP="00DF0E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P0674 Úspora produkcie emisií PM</w:t>
            </w:r>
            <w:r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10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0133DE" w:rsidRPr="00E11866">
              <w:rPr>
                <w:rFonts w:ascii="Times New Roman" w:eastAsia="Times New Roman" w:hAnsi="Times New Roman" w:cs="Times New Roman"/>
                <w:lang w:eastAsia="sk-SK"/>
              </w:rPr>
              <w:t>(PM</w:t>
            </w:r>
            <w:r w:rsidR="000133DE" w:rsidRPr="00E11866">
              <w:rPr>
                <w:rFonts w:ascii="Times New Roman" w:eastAsia="Times New Roman" w:hAnsi="Times New Roman" w:cs="Times New Roman"/>
                <w:vertAlign w:val="subscript"/>
                <w:lang w:eastAsia="sk-SK"/>
              </w:rPr>
              <w:t>2,5</w:t>
            </w:r>
            <w:r w:rsidR="000133DE" w:rsidRPr="00E11866">
              <w:rPr>
                <w:rFonts w:ascii="Times New Roman" w:eastAsia="Times New Roman" w:hAnsi="Times New Roman" w:cs="Times New Roman"/>
                <w:lang w:eastAsia="sk-SK"/>
              </w:rPr>
              <w:t xml:space="preserve">) </w:t>
            </w: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(vplyvom výstavby ciest I. triedy) v tonách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90470" w14:textId="301AD855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6,11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BFF87" w14:textId="69596FCE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0,117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6926A" w14:textId="70A81D5B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hAnsi="Times New Roman" w:cs="Times New Roman"/>
                <w:color w:val="000000"/>
              </w:rPr>
              <w:t>1,92 %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EB70" w14:textId="768FA128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F5FE" w14:textId="7F267DC1" w:rsidR="0089521B" w:rsidRPr="00E11866" w:rsidRDefault="0089521B" w:rsidP="00DF0EE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11866">
              <w:rPr>
                <w:rFonts w:ascii="Times New Roman" w:eastAsia="Times New Roman" w:hAnsi="Times New Roman" w:cs="Times New Roman"/>
                <w:lang w:eastAsia="sk-SK"/>
              </w:rPr>
              <w:t>-</w:t>
            </w:r>
          </w:p>
        </w:tc>
      </w:tr>
    </w:tbl>
    <w:p w14:paraId="7D8DE967" w14:textId="77777777" w:rsidR="00965368" w:rsidRPr="00E11866" w:rsidRDefault="00965368" w:rsidP="00DF0EE7">
      <w:pPr>
        <w:spacing w:before="240"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11866">
        <w:rPr>
          <w:rFonts w:ascii="Times New Roman" w:hAnsi="Times New Roman" w:cs="Times New Roman"/>
          <w:bCs/>
          <w:sz w:val="20"/>
          <w:szCs w:val="20"/>
        </w:rPr>
        <w:t>* Hodnota výsledkového ukazovateľa zodpovedajúca ŠC 6.2.</w:t>
      </w:r>
    </w:p>
    <w:p w14:paraId="6685A282" w14:textId="487C6AA4" w:rsidR="00965368" w:rsidRPr="00E11866" w:rsidRDefault="00965368" w:rsidP="0045459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11866">
        <w:rPr>
          <w:rFonts w:ascii="Times New Roman" w:hAnsi="Times New Roman" w:cs="Times New Roman"/>
          <w:bCs/>
          <w:sz w:val="20"/>
          <w:szCs w:val="20"/>
        </w:rPr>
        <w:t xml:space="preserve">** Cieľová hodnota v roku 2023 na základe CBA projektov. </w:t>
      </w:r>
    </w:p>
    <w:p w14:paraId="1B09BE54" w14:textId="3FBB9F7A" w:rsidR="00965368" w:rsidRPr="00E11866" w:rsidRDefault="00965368" w:rsidP="00454591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11866">
        <w:rPr>
          <w:rFonts w:ascii="Times New Roman" w:hAnsi="Times New Roman" w:cs="Times New Roman"/>
          <w:bCs/>
          <w:sz w:val="20"/>
          <w:szCs w:val="20"/>
        </w:rPr>
        <w:t xml:space="preserve">*** Cieľová hodnota na základe </w:t>
      </w:r>
      <w:r w:rsidR="00DF0EE7" w:rsidRPr="00E11866">
        <w:rPr>
          <w:rFonts w:ascii="Times New Roman" w:hAnsi="Times New Roman" w:cs="Times New Roman"/>
          <w:bCs/>
          <w:sz w:val="20"/>
          <w:szCs w:val="20"/>
        </w:rPr>
        <w:t>monitorovacích správ projektov</w:t>
      </w:r>
    </w:p>
    <w:p w14:paraId="633DDE56" w14:textId="77777777" w:rsidR="00760945" w:rsidRPr="00E11866" w:rsidRDefault="00760945" w:rsidP="00965368">
      <w:pPr>
        <w:spacing w:line="276" w:lineRule="auto"/>
        <w:jc w:val="both"/>
        <w:rPr>
          <w:rFonts w:ascii="Times New Roman" w:hAnsi="Times New Roman" w:cs="Times New Roman"/>
          <w:bCs/>
        </w:rPr>
        <w:sectPr w:rsidR="00760945" w:rsidRPr="00E11866" w:rsidSect="0045459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04AD2CB" w14:textId="28D3701A" w:rsidR="00B733A8" w:rsidRPr="00E11866" w:rsidRDefault="00B733A8" w:rsidP="00B733A8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Na základe </w:t>
      </w:r>
      <w:r w:rsidR="00125D34" w:rsidRPr="00E11866">
        <w:rPr>
          <w:rFonts w:ascii="Times New Roman" w:hAnsi="Times New Roman" w:cs="Times New Roman"/>
          <w:bCs/>
          <w:sz w:val="24"/>
          <w:szCs w:val="24"/>
        </w:rPr>
        <w:t xml:space="preserve">dosiahnutých hodnôt ukazovateľov výsledku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možno </w:t>
      </w:r>
      <w:r w:rsidR="00125D34" w:rsidRPr="00E11866">
        <w:rPr>
          <w:rFonts w:ascii="Times New Roman" w:hAnsi="Times New Roman" w:cs="Times New Roman"/>
          <w:bCs/>
          <w:sz w:val="24"/>
          <w:szCs w:val="24"/>
        </w:rPr>
        <w:t>konštatovať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, že realizácia </w:t>
      </w:r>
      <w:r w:rsidR="0068324E" w:rsidRPr="00E11866">
        <w:rPr>
          <w:rFonts w:ascii="Times New Roman" w:hAnsi="Times New Roman" w:cs="Times New Roman"/>
          <w:bCs/>
          <w:sz w:val="24"/>
          <w:szCs w:val="24"/>
        </w:rPr>
        <w:t xml:space="preserve">hodnotených 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projektov </w:t>
      </w:r>
      <w:r w:rsidR="004704DD" w:rsidRPr="00E11866">
        <w:rPr>
          <w:rFonts w:ascii="Times New Roman" w:hAnsi="Times New Roman" w:cs="Times New Roman"/>
          <w:bCs/>
          <w:sz w:val="24"/>
          <w:szCs w:val="24"/>
        </w:rPr>
        <w:t xml:space="preserve">čiastočne </w:t>
      </w:r>
      <w:r w:rsidRPr="00E11866">
        <w:rPr>
          <w:rFonts w:ascii="Times New Roman" w:hAnsi="Times New Roman" w:cs="Times New Roman"/>
          <w:bCs/>
          <w:sz w:val="24"/>
          <w:szCs w:val="24"/>
        </w:rPr>
        <w:t>prispieva k</w:t>
      </w:r>
      <w:r w:rsidR="0068324E" w:rsidRPr="00E11866">
        <w:rPr>
          <w:rFonts w:ascii="Times New Roman" w:hAnsi="Times New Roman" w:cs="Times New Roman"/>
          <w:bCs/>
          <w:sz w:val="24"/>
          <w:szCs w:val="24"/>
        </w:rPr>
        <w:t> naplneniu cieľovej hodnoty merateľných ukazovateľov výsledku za ŠC 6.2.</w:t>
      </w:r>
      <w:r w:rsidR="00FC6A43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7090443" w14:textId="77777777" w:rsidR="00B733A8" w:rsidRPr="00E11866" w:rsidRDefault="00B733A8" w:rsidP="00D83896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7CEE12C" w14:textId="70F44E03" w:rsidR="00897D51" w:rsidRPr="00E11866" w:rsidRDefault="007B2397" w:rsidP="00D8389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5" w:name="_Toc109649046"/>
      <w:r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Graf č. 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instrText xml:space="preserve"> SEQ Graf_č._ \* ARABIC </w:instrTex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bCs/>
          <w:noProof/>
          <w:sz w:val="24"/>
          <w:szCs w:val="24"/>
        </w:rPr>
        <w:t>2</w:t>
      </w:r>
      <w:r w:rsidRPr="00E11866">
        <w:rPr>
          <w:rFonts w:ascii="Times New Roman" w:hAnsi="Times New Roman" w:cs="Times New Roman"/>
          <w:b/>
          <w:bCs/>
          <w:sz w:val="24"/>
          <w:szCs w:val="24"/>
        </w:rPr>
        <w:fldChar w:fldCharType="end"/>
      </w:r>
      <w:r w:rsidR="00281251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B733A8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Podiel </w:t>
      </w:r>
      <w:r w:rsidR="000E74CB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úspory </w:t>
      </w:r>
      <w:r w:rsidR="00B733A8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emisií projektov na cieľovej hodnote </w:t>
      </w:r>
      <w:r w:rsidR="000E74CB" w:rsidRPr="00E11866">
        <w:rPr>
          <w:rFonts w:ascii="Times New Roman" w:hAnsi="Times New Roman" w:cs="Times New Roman"/>
          <w:b/>
          <w:bCs/>
          <w:sz w:val="24"/>
          <w:szCs w:val="24"/>
        </w:rPr>
        <w:t xml:space="preserve">ukazovateľov </w:t>
      </w:r>
      <w:r w:rsidR="00B733A8" w:rsidRPr="00E11866">
        <w:rPr>
          <w:rFonts w:ascii="Times New Roman" w:hAnsi="Times New Roman" w:cs="Times New Roman"/>
          <w:b/>
          <w:bCs/>
          <w:sz w:val="24"/>
          <w:szCs w:val="24"/>
        </w:rPr>
        <w:t>(2023)</w:t>
      </w:r>
      <w:r w:rsidR="006C6285" w:rsidRPr="00E11866">
        <w:rPr>
          <w:rFonts w:ascii="Times New Roman" w:hAnsi="Times New Roman" w:cs="Times New Roman"/>
          <w:b/>
          <w:bCs/>
          <w:sz w:val="24"/>
          <w:szCs w:val="24"/>
        </w:rPr>
        <w:t>*</w:t>
      </w:r>
      <w:bookmarkEnd w:id="25"/>
    </w:p>
    <w:p w14:paraId="0083FF17" w14:textId="4D1ECC4D" w:rsidR="00611E4E" w:rsidRPr="00E11866" w:rsidRDefault="00815D89" w:rsidP="00D55136">
      <w:pPr>
        <w:spacing w:line="276" w:lineRule="auto"/>
        <w:jc w:val="center"/>
        <w:rPr>
          <w:b/>
          <w:bCs/>
        </w:rPr>
      </w:pPr>
      <w:r w:rsidRPr="00E11866">
        <w:rPr>
          <w:b/>
          <w:bCs/>
          <w:noProof/>
          <w:lang w:eastAsia="sk-SK"/>
        </w:rPr>
        <w:drawing>
          <wp:inline distT="0" distB="0" distL="0" distR="0" wp14:anchorId="6A236ECD" wp14:editId="63D713C8">
            <wp:extent cx="5773420" cy="284099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2840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B736B3" w14:textId="450C8423" w:rsidR="00454591" w:rsidRPr="00E11866" w:rsidRDefault="006C6285" w:rsidP="003B0A63">
      <w:pPr>
        <w:spacing w:after="0"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11866">
        <w:rPr>
          <w:rFonts w:ascii="Times New Roman" w:hAnsi="Times New Roman" w:cs="Times New Roman"/>
          <w:b/>
          <w:sz w:val="20"/>
          <w:szCs w:val="20"/>
        </w:rPr>
        <w:t>*</w:t>
      </w:r>
      <w:r w:rsidRPr="00E11866">
        <w:rPr>
          <w:rFonts w:ascii="Times New Roman" w:hAnsi="Times New Roman" w:cs="Times New Roman"/>
          <w:bCs/>
          <w:sz w:val="20"/>
          <w:szCs w:val="20"/>
        </w:rPr>
        <w:t xml:space="preserve">Cieľová hodnota na základe </w:t>
      </w:r>
      <w:r w:rsidR="005849D2" w:rsidRPr="00E11866">
        <w:rPr>
          <w:rFonts w:ascii="Times New Roman" w:hAnsi="Times New Roman" w:cs="Times New Roman"/>
          <w:bCs/>
          <w:sz w:val="20"/>
          <w:szCs w:val="20"/>
        </w:rPr>
        <w:t>CBA</w:t>
      </w:r>
      <w:r w:rsidRPr="00E11866">
        <w:rPr>
          <w:rFonts w:ascii="Times New Roman" w:hAnsi="Times New Roman" w:cs="Times New Roman"/>
          <w:bCs/>
          <w:sz w:val="20"/>
          <w:szCs w:val="20"/>
        </w:rPr>
        <w:t xml:space="preserve"> projektov.</w:t>
      </w:r>
    </w:p>
    <w:p w14:paraId="341F334C" w14:textId="52A165AF" w:rsidR="006C6285" w:rsidRPr="00E11866" w:rsidRDefault="006C6285" w:rsidP="003B0A63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9F6F6E" w14:textId="6B4E2288" w:rsidR="00454591" w:rsidRPr="00E11866" w:rsidRDefault="008A2E0D" w:rsidP="003B0A63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t>b</w:t>
      </w:r>
      <w:r w:rsidR="000035B5" w:rsidRPr="00E11866">
        <w:rPr>
          <w:rFonts w:ascii="Times New Roman" w:hAnsi="Times New Roman" w:cs="Times New Roman"/>
          <w:b/>
          <w:sz w:val="24"/>
          <w:szCs w:val="24"/>
        </w:rPr>
        <w:t>)</w:t>
      </w:r>
      <w:r w:rsidR="00454591" w:rsidRPr="00E11866">
        <w:rPr>
          <w:rFonts w:ascii="Times New Roman" w:hAnsi="Times New Roman" w:cs="Times New Roman"/>
          <w:b/>
          <w:sz w:val="24"/>
          <w:szCs w:val="24"/>
        </w:rPr>
        <w:t xml:space="preserve"> zníženie hluku, vibrácií a prašnosti</w:t>
      </w:r>
    </w:p>
    <w:p w14:paraId="5F57C636" w14:textId="77777777" w:rsidR="00454591" w:rsidRPr="00E11866" w:rsidRDefault="00454591" w:rsidP="003B0A63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A5FEAE8" w14:textId="726DE655" w:rsidR="001E23E7" w:rsidRPr="00E11866" w:rsidRDefault="00644636" w:rsidP="001E23E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</w:rPr>
        <w:t xml:space="preserve">V hodnotených projektoch </w:t>
      </w:r>
      <w:r w:rsidRPr="00E11866">
        <w:rPr>
          <w:rFonts w:ascii="Times New Roman" w:hAnsi="Times New Roman" w:cs="Times New Roman"/>
          <w:b/>
          <w:bCs/>
          <w:sz w:val="24"/>
        </w:rPr>
        <w:t>nebola kvantifikácia hlukových emisií</w:t>
      </w:r>
      <w:r w:rsidRPr="00E11866">
        <w:rPr>
          <w:rFonts w:ascii="Times New Roman" w:hAnsi="Times New Roman" w:cs="Times New Roman"/>
          <w:bCs/>
          <w:sz w:val="24"/>
        </w:rPr>
        <w:t xml:space="preserve"> súčasťou environmentálnych prínosov v rámci </w:t>
      </w:r>
      <w:r w:rsidR="000035B5" w:rsidRPr="00E11866">
        <w:rPr>
          <w:rFonts w:ascii="Times New Roman" w:hAnsi="Times New Roman" w:cs="Times New Roman"/>
          <w:bCs/>
          <w:sz w:val="24"/>
        </w:rPr>
        <w:t>pôvodn</w:t>
      </w:r>
      <w:r w:rsidR="00CD662F" w:rsidRPr="00E11866">
        <w:rPr>
          <w:rFonts w:ascii="Times New Roman" w:hAnsi="Times New Roman" w:cs="Times New Roman"/>
          <w:bCs/>
          <w:sz w:val="24"/>
        </w:rPr>
        <w:t>e</w:t>
      </w:r>
      <w:r w:rsidR="000035B5" w:rsidRPr="00E11866">
        <w:rPr>
          <w:rFonts w:ascii="Times New Roman" w:hAnsi="Times New Roman" w:cs="Times New Roman"/>
          <w:bCs/>
          <w:sz w:val="24"/>
        </w:rPr>
        <w:t xml:space="preserve"> spracovaných </w:t>
      </w:r>
      <w:r w:rsidRPr="00E11866">
        <w:rPr>
          <w:rFonts w:ascii="Times New Roman" w:hAnsi="Times New Roman" w:cs="Times New Roman"/>
          <w:bCs/>
          <w:sz w:val="24"/>
        </w:rPr>
        <w:t xml:space="preserve">CBA, </w:t>
      </w:r>
      <w:r w:rsidR="008A2E0D" w:rsidRPr="00E11866">
        <w:rPr>
          <w:rFonts w:ascii="Times New Roman" w:hAnsi="Times New Roman" w:cs="Times New Roman"/>
          <w:bCs/>
          <w:sz w:val="24"/>
        </w:rPr>
        <w:t xml:space="preserve">z tohto dôvodu </w:t>
      </w:r>
      <w:r w:rsidRPr="00E11866">
        <w:rPr>
          <w:rFonts w:ascii="Times New Roman" w:hAnsi="Times New Roman" w:cs="Times New Roman"/>
          <w:bCs/>
          <w:sz w:val="24"/>
        </w:rPr>
        <w:t>nie je možné ukazovateľ hluku exaktne porovnať s</w:t>
      </w:r>
      <w:r w:rsidR="000035B5" w:rsidRPr="00E11866">
        <w:rPr>
          <w:rFonts w:ascii="Times New Roman" w:hAnsi="Times New Roman" w:cs="Times New Roman"/>
          <w:bCs/>
          <w:sz w:val="24"/>
        </w:rPr>
        <w:t xml:space="preserve"> nejakým </w:t>
      </w:r>
      <w:r w:rsidR="0066575D" w:rsidRPr="00E11866">
        <w:rPr>
          <w:rFonts w:ascii="Times New Roman" w:hAnsi="Times New Roman" w:cs="Times New Roman"/>
          <w:bCs/>
          <w:sz w:val="24"/>
        </w:rPr>
        <w:t>prvotným</w:t>
      </w:r>
      <w:r w:rsidRPr="00E11866">
        <w:rPr>
          <w:rFonts w:ascii="Times New Roman" w:hAnsi="Times New Roman" w:cs="Times New Roman"/>
          <w:bCs/>
          <w:sz w:val="24"/>
        </w:rPr>
        <w:t xml:space="preserve"> ukazovateľom. </w:t>
      </w:r>
      <w:r w:rsidR="008A2E0D" w:rsidRPr="00E11866">
        <w:rPr>
          <w:rFonts w:ascii="Times New Roman" w:hAnsi="Times New Roman" w:cs="Times New Roman"/>
          <w:bCs/>
          <w:sz w:val="24"/>
        </w:rPr>
        <w:t>V</w:t>
      </w:r>
      <w:r w:rsidR="008A2E0D" w:rsidRPr="00E11866">
        <w:rPr>
          <w:rFonts w:ascii="Times New Roman" w:hAnsi="Times New Roman" w:cs="Times New Roman"/>
          <w:sz w:val="24"/>
          <w:szCs w:val="24"/>
        </w:rPr>
        <w:t> kontexte aktualizovaných prognóz dopravy sme v</w:t>
      </w:r>
      <w:r w:rsidR="0066575D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8A2E0D" w:rsidRPr="00E11866">
        <w:rPr>
          <w:rFonts w:ascii="Times New Roman" w:hAnsi="Times New Roman" w:cs="Times New Roman"/>
          <w:sz w:val="24"/>
          <w:szCs w:val="24"/>
        </w:rPr>
        <w:t xml:space="preserve">dopadovom hodnotení dodatočne </w:t>
      </w:r>
      <w:r w:rsidR="0066575D" w:rsidRPr="00E11866">
        <w:rPr>
          <w:rFonts w:ascii="Times New Roman" w:hAnsi="Times New Roman" w:cs="Times New Roman"/>
          <w:sz w:val="24"/>
          <w:szCs w:val="24"/>
        </w:rPr>
        <w:t>uskutočnili</w:t>
      </w:r>
      <w:r w:rsidR="008A2E0D" w:rsidRPr="00E11866">
        <w:rPr>
          <w:rFonts w:ascii="Times New Roman" w:hAnsi="Times New Roman" w:cs="Times New Roman"/>
          <w:sz w:val="24"/>
          <w:szCs w:val="24"/>
        </w:rPr>
        <w:t xml:space="preserve"> vyhodnoteni</w:t>
      </w:r>
      <w:r w:rsidR="0066575D" w:rsidRPr="00E11866">
        <w:rPr>
          <w:rFonts w:ascii="Times New Roman" w:hAnsi="Times New Roman" w:cs="Times New Roman"/>
          <w:sz w:val="24"/>
          <w:szCs w:val="24"/>
        </w:rPr>
        <w:t>e</w:t>
      </w:r>
      <w:r w:rsidR="008A2E0D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F51B69" w:rsidRPr="00E11866">
        <w:rPr>
          <w:rFonts w:ascii="Times New Roman" w:hAnsi="Times New Roman" w:cs="Times New Roman"/>
          <w:sz w:val="24"/>
          <w:szCs w:val="24"/>
        </w:rPr>
        <w:t xml:space="preserve">vplyvu </w:t>
      </w:r>
      <w:r w:rsidR="008A2E0D" w:rsidRPr="00E11866">
        <w:rPr>
          <w:rFonts w:ascii="Times New Roman" w:hAnsi="Times New Roman" w:cs="Times New Roman"/>
          <w:sz w:val="24"/>
          <w:szCs w:val="24"/>
        </w:rPr>
        <w:t>jednotlivých pr</w:t>
      </w:r>
      <w:r w:rsidR="00F51B69" w:rsidRPr="00E11866">
        <w:rPr>
          <w:rFonts w:ascii="Times New Roman" w:hAnsi="Times New Roman" w:cs="Times New Roman"/>
          <w:sz w:val="24"/>
          <w:szCs w:val="24"/>
        </w:rPr>
        <w:t>ojekto</w:t>
      </w:r>
      <w:r w:rsidR="0066575D" w:rsidRPr="00E11866">
        <w:rPr>
          <w:rFonts w:ascii="Times New Roman" w:hAnsi="Times New Roman" w:cs="Times New Roman"/>
          <w:sz w:val="24"/>
          <w:szCs w:val="24"/>
        </w:rPr>
        <w:t>v</w:t>
      </w:r>
      <w:r w:rsidR="00F51B69" w:rsidRPr="00E11866">
        <w:rPr>
          <w:rFonts w:ascii="Times New Roman" w:hAnsi="Times New Roman" w:cs="Times New Roman"/>
          <w:sz w:val="24"/>
          <w:szCs w:val="24"/>
        </w:rPr>
        <w:t xml:space="preserve"> cestnej infraštruktúry </w:t>
      </w:r>
      <w:r w:rsidR="0066575D" w:rsidRPr="00E11866">
        <w:rPr>
          <w:rFonts w:ascii="Times New Roman" w:hAnsi="Times New Roman" w:cs="Times New Roman"/>
          <w:sz w:val="24"/>
          <w:szCs w:val="24"/>
        </w:rPr>
        <w:t>na</w:t>
      </w:r>
      <w:r w:rsidR="00F51B69" w:rsidRPr="00E11866">
        <w:rPr>
          <w:rFonts w:ascii="Times New Roman" w:hAnsi="Times New Roman" w:cs="Times New Roman"/>
          <w:sz w:val="24"/>
          <w:szCs w:val="24"/>
        </w:rPr>
        <w:t xml:space="preserve"> zníženi</w:t>
      </w:r>
      <w:r w:rsidR="0066575D" w:rsidRPr="00E11866">
        <w:rPr>
          <w:rFonts w:ascii="Times New Roman" w:hAnsi="Times New Roman" w:cs="Times New Roman"/>
          <w:sz w:val="24"/>
          <w:szCs w:val="24"/>
        </w:rPr>
        <w:t>e</w:t>
      </w:r>
      <w:r w:rsidR="00F51B69" w:rsidRPr="00E11866">
        <w:rPr>
          <w:rFonts w:ascii="Times New Roman" w:hAnsi="Times New Roman" w:cs="Times New Roman"/>
          <w:sz w:val="24"/>
          <w:szCs w:val="24"/>
        </w:rPr>
        <w:t xml:space="preserve"> hluku, vibrácií a prašnosti.</w:t>
      </w:r>
      <w:r w:rsidR="008A2E0D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432CF4" w:rsidRPr="00E11866">
        <w:rPr>
          <w:rFonts w:ascii="Times New Roman" w:hAnsi="Times New Roman" w:cs="Times New Roman"/>
          <w:bCs/>
          <w:sz w:val="24"/>
          <w:szCs w:val="24"/>
        </w:rPr>
        <w:t xml:space="preserve">Vybudované </w:t>
      </w:r>
      <w:r w:rsidR="00432CF4" w:rsidRPr="00E11866">
        <w:rPr>
          <w:rFonts w:ascii="Times New Roman" w:hAnsi="Times New Roman" w:cs="Times New Roman"/>
          <w:sz w:val="24"/>
          <w:szCs w:val="24"/>
        </w:rPr>
        <w:t>obchvaty miest sú situované</w:t>
      </w:r>
      <w:r w:rsidR="00432CF4" w:rsidRPr="00E11866">
        <w:rPr>
          <w:rFonts w:ascii="Times New Roman" w:hAnsi="Times New Roman" w:cs="Times New Roman"/>
          <w:bCs/>
          <w:sz w:val="24"/>
          <w:szCs w:val="24"/>
        </w:rPr>
        <w:t xml:space="preserve"> mimo zastavaného územia, </w:t>
      </w:r>
      <w:r w:rsidR="005F15CB" w:rsidRPr="00E11866">
        <w:rPr>
          <w:rFonts w:ascii="Times New Roman" w:hAnsi="Times New Roman" w:cs="Times New Roman"/>
          <w:bCs/>
          <w:sz w:val="24"/>
          <w:szCs w:val="24"/>
        </w:rPr>
        <w:t xml:space="preserve">vďaka čomu dochádza k </w:t>
      </w:r>
      <w:r w:rsidR="00432CF4" w:rsidRPr="00E11866">
        <w:rPr>
          <w:rFonts w:ascii="Times New Roman" w:hAnsi="Times New Roman" w:cs="Times New Roman"/>
          <w:bCs/>
          <w:sz w:val="24"/>
          <w:szCs w:val="24"/>
        </w:rPr>
        <w:t>zn</w:t>
      </w:r>
      <w:r w:rsidR="005F15CB" w:rsidRPr="00E11866">
        <w:rPr>
          <w:rFonts w:ascii="Times New Roman" w:hAnsi="Times New Roman" w:cs="Times New Roman"/>
          <w:bCs/>
          <w:sz w:val="24"/>
          <w:szCs w:val="24"/>
        </w:rPr>
        <w:t>ižovaniu</w:t>
      </w:r>
      <w:r w:rsidR="00432CF4" w:rsidRPr="00E11866">
        <w:rPr>
          <w:rFonts w:ascii="Times New Roman" w:hAnsi="Times New Roman" w:cs="Times New Roman"/>
          <w:bCs/>
          <w:sz w:val="24"/>
          <w:szCs w:val="24"/>
        </w:rPr>
        <w:t xml:space="preserve"> dopravné</w:t>
      </w:r>
      <w:r w:rsidR="005F15CB" w:rsidRPr="00E11866">
        <w:rPr>
          <w:rFonts w:ascii="Times New Roman" w:hAnsi="Times New Roman" w:cs="Times New Roman"/>
          <w:bCs/>
          <w:sz w:val="24"/>
          <w:szCs w:val="24"/>
        </w:rPr>
        <w:t>ho</w:t>
      </w:r>
      <w:r w:rsidR="00432CF4" w:rsidRPr="00E11866">
        <w:rPr>
          <w:rFonts w:ascii="Times New Roman" w:hAnsi="Times New Roman" w:cs="Times New Roman"/>
          <w:bCs/>
          <w:sz w:val="24"/>
          <w:szCs w:val="24"/>
        </w:rPr>
        <w:t xml:space="preserve"> zaťaženi</w:t>
      </w:r>
      <w:r w:rsidR="005F15CB" w:rsidRPr="00E11866">
        <w:rPr>
          <w:rFonts w:ascii="Times New Roman" w:hAnsi="Times New Roman" w:cs="Times New Roman"/>
          <w:bCs/>
          <w:sz w:val="24"/>
          <w:szCs w:val="24"/>
        </w:rPr>
        <w:t>a</w:t>
      </w:r>
      <w:r w:rsidR="00432CF4" w:rsidRPr="00E11866">
        <w:rPr>
          <w:rFonts w:ascii="Times New Roman" w:hAnsi="Times New Roman" w:cs="Times New Roman"/>
          <w:bCs/>
          <w:sz w:val="24"/>
          <w:szCs w:val="24"/>
        </w:rPr>
        <w:t xml:space="preserve"> na jestvujúcich komunikáciách v centrách miest</w:t>
      </w:r>
      <w:r w:rsidR="0066575D" w:rsidRPr="00E11866">
        <w:rPr>
          <w:rFonts w:ascii="Times New Roman" w:hAnsi="Times New Roman" w:cs="Times New Roman"/>
          <w:bCs/>
          <w:sz w:val="24"/>
          <w:szCs w:val="24"/>
        </w:rPr>
        <w:t xml:space="preserve"> a</w:t>
      </w:r>
      <w:r w:rsidR="00CD662F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C0097" w:rsidRPr="00E11866">
        <w:rPr>
          <w:rFonts w:ascii="Times New Roman" w:hAnsi="Times New Roman" w:cs="Times New Roman"/>
          <w:bCs/>
          <w:sz w:val="24"/>
          <w:szCs w:val="24"/>
        </w:rPr>
        <w:t xml:space="preserve">následne </w:t>
      </w:r>
      <w:r w:rsidR="005F15CB" w:rsidRPr="00E11866">
        <w:rPr>
          <w:rFonts w:ascii="Times New Roman" w:hAnsi="Times New Roman" w:cs="Times New Roman"/>
          <w:bCs/>
          <w:sz w:val="24"/>
          <w:szCs w:val="24"/>
        </w:rPr>
        <w:t>i</w:t>
      </w:r>
      <w:r w:rsidR="00CD662F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15CB" w:rsidRPr="00E11866">
        <w:rPr>
          <w:rFonts w:ascii="Times New Roman" w:hAnsi="Times New Roman" w:cs="Times New Roman"/>
          <w:bCs/>
          <w:sz w:val="24"/>
          <w:szCs w:val="24"/>
        </w:rPr>
        <w:t>k</w:t>
      </w:r>
      <w:r w:rsidR="00CD662F" w:rsidRPr="00E11866">
        <w:rPr>
          <w:rFonts w:ascii="Times New Roman" w:hAnsi="Times New Roman" w:cs="Times New Roman"/>
          <w:bCs/>
          <w:sz w:val="24"/>
          <w:szCs w:val="24"/>
        </w:rPr>
        <w:t>u skvalitňovaniu</w:t>
      </w:r>
      <w:r w:rsidR="005F15CB" w:rsidRPr="00E11866">
        <w:rPr>
          <w:rFonts w:ascii="Times New Roman" w:hAnsi="Times New Roman" w:cs="Times New Roman"/>
          <w:bCs/>
          <w:sz w:val="24"/>
          <w:szCs w:val="24"/>
        </w:rPr>
        <w:t xml:space="preserve"> životného</w:t>
      </w:r>
      <w:r w:rsidR="00CD662F" w:rsidRPr="00E11866">
        <w:rPr>
          <w:rFonts w:ascii="Times New Roman" w:hAnsi="Times New Roman" w:cs="Times New Roman"/>
          <w:bCs/>
          <w:sz w:val="24"/>
          <w:szCs w:val="24"/>
        </w:rPr>
        <w:t xml:space="preserve"> prostredia</w:t>
      </w:r>
      <w:r w:rsidR="00432CF4" w:rsidRPr="00E11866">
        <w:rPr>
          <w:rFonts w:ascii="Times New Roman" w:hAnsi="Times New Roman" w:cs="Times New Roman"/>
          <w:bCs/>
          <w:sz w:val="24"/>
          <w:szCs w:val="24"/>
        </w:rPr>
        <w:t>.</w:t>
      </w:r>
      <w:r w:rsidR="001E23E7" w:rsidRPr="00E11866">
        <w:rPr>
          <w:rFonts w:ascii="Times New Roman" w:hAnsi="Times New Roman" w:cs="Times New Roman"/>
          <w:sz w:val="24"/>
          <w:szCs w:val="24"/>
        </w:rPr>
        <w:t xml:space="preserve"> Prepočty vplyvu projekt</w:t>
      </w:r>
      <w:r w:rsidR="00CD662F" w:rsidRPr="00E11866">
        <w:rPr>
          <w:rFonts w:ascii="Times New Roman" w:hAnsi="Times New Roman" w:cs="Times New Roman"/>
          <w:sz w:val="24"/>
          <w:szCs w:val="24"/>
        </w:rPr>
        <w:t>ov</w:t>
      </w:r>
      <w:r w:rsidR="001E23E7" w:rsidRPr="00E11866">
        <w:rPr>
          <w:rFonts w:ascii="Times New Roman" w:hAnsi="Times New Roman" w:cs="Times New Roman"/>
          <w:sz w:val="24"/>
          <w:szCs w:val="24"/>
        </w:rPr>
        <w:t xml:space="preserve"> na hlučnosť vykonané ako súčasť predmetného dopadového hodnotenia </w:t>
      </w:r>
      <w:r w:rsidR="001E23E7" w:rsidRPr="00E11866">
        <w:rPr>
          <w:rFonts w:ascii="Times New Roman" w:hAnsi="Times New Roman" w:cs="Times New Roman"/>
          <w:b/>
          <w:sz w:val="24"/>
          <w:szCs w:val="24"/>
        </w:rPr>
        <w:t>preukazujú</w:t>
      </w:r>
      <w:r w:rsidR="00DE2C4B" w:rsidRPr="00E11866">
        <w:rPr>
          <w:rFonts w:ascii="Times New Roman" w:hAnsi="Times New Roman" w:cs="Times New Roman"/>
          <w:b/>
          <w:sz w:val="24"/>
          <w:szCs w:val="24"/>
        </w:rPr>
        <w:t>, že</w:t>
      </w:r>
      <w:r w:rsidR="001E23E7" w:rsidRPr="00E118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12EF" w:rsidRPr="00E11866">
        <w:rPr>
          <w:rFonts w:ascii="Times New Roman" w:hAnsi="Times New Roman" w:cs="Times New Roman"/>
          <w:b/>
          <w:sz w:val="24"/>
          <w:szCs w:val="24"/>
        </w:rPr>
        <w:t xml:space="preserve">projekty </w:t>
      </w:r>
      <w:r w:rsidR="00DE2C4B" w:rsidRPr="00E11866">
        <w:rPr>
          <w:rFonts w:ascii="Times New Roman" w:hAnsi="Times New Roman" w:cs="Times New Roman"/>
          <w:b/>
          <w:sz w:val="24"/>
          <w:szCs w:val="24"/>
        </w:rPr>
        <w:t xml:space="preserve">zamerané na výstavbu </w:t>
      </w:r>
      <w:r w:rsidR="00E112EF" w:rsidRPr="00E11866">
        <w:rPr>
          <w:rFonts w:ascii="Times New Roman" w:hAnsi="Times New Roman" w:cs="Times New Roman"/>
          <w:b/>
          <w:sz w:val="24"/>
          <w:szCs w:val="24"/>
        </w:rPr>
        <w:t xml:space="preserve">obchvatu </w:t>
      </w:r>
      <w:r w:rsidR="00DE2C4B" w:rsidRPr="00E11866">
        <w:rPr>
          <w:rFonts w:ascii="Times New Roman" w:hAnsi="Times New Roman" w:cs="Times New Roman"/>
          <w:b/>
          <w:sz w:val="24"/>
          <w:szCs w:val="24"/>
        </w:rPr>
        <w:t xml:space="preserve">mesta </w:t>
      </w:r>
      <w:r w:rsidR="00E112EF" w:rsidRPr="00E11866">
        <w:rPr>
          <w:rFonts w:ascii="Times New Roman" w:hAnsi="Times New Roman" w:cs="Times New Roman"/>
          <w:b/>
          <w:sz w:val="24"/>
          <w:szCs w:val="24"/>
        </w:rPr>
        <w:t>Brezno a</w:t>
      </w:r>
      <w:r w:rsidR="00DE2C4B" w:rsidRPr="00E11866">
        <w:rPr>
          <w:rFonts w:ascii="Times New Roman" w:hAnsi="Times New Roman" w:cs="Times New Roman"/>
          <w:b/>
          <w:sz w:val="24"/>
          <w:szCs w:val="24"/>
        </w:rPr>
        <w:t xml:space="preserve"> mesta </w:t>
      </w:r>
      <w:r w:rsidR="00E112EF" w:rsidRPr="00E11866">
        <w:rPr>
          <w:rFonts w:ascii="Times New Roman" w:hAnsi="Times New Roman" w:cs="Times New Roman"/>
          <w:b/>
          <w:sz w:val="24"/>
          <w:szCs w:val="24"/>
        </w:rPr>
        <w:t>Bardejov</w:t>
      </w:r>
      <w:r w:rsidR="00E112EF" w:rsidRPr="00E11866">
        <w:rPr>
          <w:rFonts w:ascii="Times New Roman" w:hAnsi="Times New Roman" w:cs="Times New Roman"/>
          <w:sz w:val="24"/>
          <w:szCs w:val="24"/>
        </w:rPr>
        <w:t xml:space="preserve"> </w:t>
      </w:r>
      <w:r w:rsidR="001E23E7" w:rsidRPr="00E11866">
        <w:rPr>
          <w:rFonts w:ascii="Times New Roman" w:hAnsi="Times New Roman" w:cs="Times New Roman"/>
          <w:sz w:val="24"/>
          <w:szCs w:val="24"/>
        </w:rPr>
        <w:t xml:space="preserve">v dlhodobom horizonte </w:t>
      </w:r>
      <w:r w:rsidR="002D6650" w:rsidRPr="00E11866">
        <w:rPr>
          <w:rFonts w:ascii="Times New Roman" w:hAnsi="Times New Roman" w:cs="Times New Roman"/>
          <w:sz w:val="24"/>
          <w:szCs w:val="24"/>
        </w:rPr>
        <w:t xml:space="preserve">prispievajú k </w:t>
      </w:r>
      <w:r w:rsidR="001E23E7" w:rsidRPr="00E11866">
        <w:rPr>
          <w:rFonts w:ascii="Times New Roman" w:hAnsi="Times New Roman" w:cs="Times New Roman"/>
          <w:b/>
          <w:sz w:val="24"/>
          <w:szCs w:val="24"/>
        </w:rPr>
        <w:t>zníženi</w:t>
      </w:r>
      <w:r w:rsidR="002D6650" w:rsidRPr="00E11866">
        <w:rPr>
          <w:rFonts w:ascii="Times New Roman" w:hAnsi="Times New Roman" w:cs="Times New Roman"/>
          <w:b/>
          <w:sz w:val="24"/>
          <w:szCs w:val="24"/>
        </w:rPr>
        <w:t>u</w:t>
      </w:r>
      <w:r w:rsidR="001E23E7" w:rsidRPr="00E11866">
        <w:rPr>
          <w:rFonts w:ascii="Times New Roman" w:hAnsi="Times New Roman" w:cs="Times New Roman"/>
          <w:b/>
          <w:sz w:val="24"/>
          <w:szCs w:val="24"/>
        </w:rPr>
        <w:t xml:space="preserve"> miery hluku</w:t>
      </w:r>
      <w:r w:rsidR="006B7022" w:rsidRPr="00E11866">
        <w:rPr>
          <w:rFonts w:ascii="Times New Roman" w:hAnsi="Times New Roman" w:cs="Times New Roman"/>
          <w:b/>
          <w:sz w:val="24"/>
          <w:szCs w:val="24"/>
        </w:rPr>
        <w:t xml:space="preserve"> aj z kvantitatívneho hľadiska</w:t>
      </w:r>
      <w:r w:rsidR="001E23E7" w:rsidRPr="00E11866">
        <w:rPr>
          <w:rFonts w:ascii="Times New Roman" w:hAnsi="Times New Roman" w:cs="Times New Roman"/>
          <w:sz w:val="24"/>
          <w:szCs w:val="24"/>
        </w:rPr>
        <w:t>.</w:t>
      </w:r>
    </w:p>
    <w:p w14:paraId="0884C274" w14:textId="77777777" w:rsidR="0022265D" w:rsidRPr="00E11866" w:rsidRDefault="00F51B69" w:rsidP="00DF0EE7">
      <w:pPr>
        <w:spacing w:before="24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>Vzhľadom na to, že rekonštrukcia úsekov ciest I/65 a I/77 sa realizovala v podstate v rámci existujúceho cestného telesa</w:t>
      </w:r>
      <w:r w:rsidR="00D83896" w:rsidRPr="00E11866">
        <w:rPr>
          <w:rFonts w:ascii="Times New Roman" w:hAnsi="Times New Roman" w:cs="Times New Roman"/>
          <w:bCs/>
          <w:sz w:val="24"/>
          <w:szCs w:val="24"/>
        </w:rPr>
        <w:t>,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55DF" w:rsidRPr="00E11866">
        <w:rPr>
          <w:rFonts w:ascii="Times New Roman" w:hAnsi="Times New Roman" w:cs="Times New Roman"/>
          <w:bCs/>
          <w:sz w:val="24"/>
          <w:szCs w:val="24"/>
        </w:rPr>
        <w:t xml:space="preserve">nie je možné </w:t>
      </w:r>
      <w:r w:rsidR="00DC0097" w:rsidRPr="00E11866">
        <w:rPr>
          <w:rFonts w:ascii="Times New Roman" w:hAnsi="Times New Roman" w:cs="Times New Roman"/>
          <w:bCs/>
          <w:sz w:val="24"/>
          <w:szCs w:val="24"/>
        </w:rPr>
        <w:t>z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celospoločenského hľadiska </w:t>
      </w:r>
      <w:r w:rsidR="00DC0097" w:rsidRPr="00E11866">
        <w:rPr>
          <w:rFonts w:ascii="Times New Roman" w:hAnsi="Times New Roman" w:cs="Times New Roman"/>
          <w:bCs/>
          <w:sz w:val="24"/>
          <w:szCs w:val="24"/>
        </w:rPr>
        <w:t>v </w:t>
      </w:r>
      <w:r w:rsidR="00C067EE" w:rsidRPr="00E11866">
        <w:rPr>
          <w:rFonts w:ascii="Times New Roman" w:hAnsi="Times New Roman" w:cs="Times New Roman"/>
          <w:bCs/>
          <w:sz w:val="24"/>
          <w:szCs w:val="24"/>
        </w:rPr>
        <w:t>kvantitatívn</w:t>
      </w:r>
      <w:r w:rsidR="00DC0097" w:rsidRPr="00E11866">
        <w:rPr>
          <w:rFonts w:ascii="Times New Roman" w:hAnsi="Times New Roman" w:cs="Times New Roman"/>
          <w:bCs/>
          <w:sz w:val="24"/>
          <w:szCs w:val="24"/>
        </w:rPr>
        <w:t>om vyjadrení</w:t>
      </w:r>
      <w:r w:rsidR="00C067EE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1866">
        <w:rPr>
          <w:rFonts w:ascii="Times New Roman" w:hAnsi="Times New Roman" w:cs="Times New Roman"/>
          <w:bCs/>
          <w:sz w:val="24"/>
          <w:szCs w:val="24"/>
        </w:rPr>
        <w:t>preukázať v</w:t>
      </w:r>
      <w:r w:rsidR="00DC0097" w:rsidRPr="00E11866">
        <w:rPr>
          <w:rFonts w:ascii="Times New Roman" w:hAnsi="Times New Roman" w:cs="Times New Roman"/>
          <w:bCs/>
          <w:sz w:val="24"/>
          <w:szCs w:val="24"/>
        </w:rPr>
        <w:t> </w:t>
      </w:r>
      <w:r w:rsidRPr="00E11866">
        <w:rPr>
          <w:rFonts w:ascii="Times New Roman" w:hAnsi="Times New Roman" w:cs="Times New Roman"/>
          <w:bCs/>
          <w:sz w:val="24"/>
          <w:szCs w:val="24"/>
        </w:rPr>
        <w:t>dl</w:t>
      </w:r>
      <w:r w:rsidR="00C067EE" w:rsidRPr="00E11866">
        <w:rPr>
          <w:rFonts w:ascii="Times New Roman" w:hAnsi="Times New Roman" w:cs="Times New Roman"/>
          <w:bCs/>
          <w:sz w:val="24"/>
          <w:szCs w:val="24"/>
        </w:rPr>
        <w:t>hodobom horizonte kladnú hodnotu</w:t>
      </w: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ocenenia úspor hluku.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55DF" w:rsidRPr="00E11866">
        <w:rPr>
          <w:rFonts w:ascii="Times New Roman" w:hAnsi="Times New Roman" w:cs="Times New Roman"/>
          <w:bCs/>
          <w:sz w:val="24"/>
          <w:szCs w:val="24"/>
        </w:rPr>
        <w:t>Vplyv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 xml:space="preserve"> projekt</w:t>
      </w:r>
      <w:r w:rsidR="008D55DF" w:rsidRPr="00E11866">
        <w:rPr>
          <w:rFonts w:ascii="Times New Roman" w:hAnsi="Times New Roman" w:cs="Times New Roman"/>
          <w:bCs/>
          <w:sz w:val="24"/>
          <w:szCs w:val="24"/>
        </w:rPr>
        <w:t>ov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 xml:space="preserve"> na zdravie obyvateľstva možno </w:t>
      </w:r>
      <w:r w:rsidR="006B7022" w:rsidRPr="00E11866">
        <w:rPr>
          <w:rFonts w:ascii="Times New Roman" w:hAnsi="Times New Roman" w:cs="Times New Roman"/>
          <w:b/>
          <w:bCs/>
          <w:sz w:val="24"/>
          <w:szCs w:val="24"/>
        </w:rPr>
        <w:t>hodnotiť ako priaznivejší</w:t>
      </w:r>
      <w:r w:rsidR="00E579FB" w:rsidRPr="00E1186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662F" w:rsidRPr="00E11866">
        <w:rPr>
          <w:rFonts w:ascii="Times New Roman" w:hAnsi="Times New Roman" w:cs="Times New Roman"/>
          <w:bCs/>
          <w:sz w:val="24"/>
          <w:szCs w:val="24"/>
        </w:rPr>
        <w:t xml:space="preserve">Prínosom je </w:t>
      </w:r>
      <w:r w:rsidR="00E579FB" w:rsidRPr="00E11866">
        <w:rPr>
          <w:rFonts w:ascii="Times New Roman" w:hAnsi="Times New Roman" w:cs="Times New Roman"/>
          <w:bCs/>
          <w:sz w:val="24"/>
          <w:szCs w:val="24"/>
        </w:rPr>
        <w:t>predovšetkým</w:t>
      </w:r>
      <w:r w:rsidR="00CD662F" w:rsidRPr="00E11866">
        <w:rPr>
          <w:rFonts w:ascii="Times New Roman" w:hAnsi="Times New Roman" w:cs="Times New Roman"/>
          <w:bCs/>
          <w:sz w:val="24"/>
          <w:szCs w:val="24"/>
        </w:rPr>
        <w:t xml:space="preserve"> zníženie hlučnosti elimináciou nevyhovujúcej vozovky a vy</w:t>
      </w:r>
      <w:r w:rsidR="00E579FB" w:rsidRPr="00E11866">
        <w:rPr>
          <w:rFonts w:ascii="Times New Roman" w:hAnsi="Times New Roman" w:cs="Times New Roman"/>
          <w:bCs/>
          <w:sz w:val="24"/>
          <w:szCs w:val="24"/>
        </w:rPr>
        <w:t>b</w:t>
      </w:r>
      <w:r w:rsidR="00CD662F" w:rsidRPr="00E11866">
        <w:rPr>
          <w:rFonts w:ascii="Times New Roman" w:hAnsi="Times New Roman" w:cs="Times New Roman"/>
          <w:bCs/>
          <w:sz w:val="24"/>
          <w:szCs w:val="24"/>
        </w:rPr>
        <w:t xml:space="preserve">udovaním protihlukových stien, čo sa pozitívne prejavuje na zvýšení kvality života obyvateľov žijúcich v dotknutých územiach </w:t>
      </w:r>
      <w:r w:rsidR="00E579FB" w:rsidRPr="00E11866">
        <w:rPr>
          <w:rFonts w:ascii="Times New Roman" w:hAnsi="Times New Roman" w:cs="Times New Roman"/>
          <w:bCs/>
          <w:sz w:val="24"/>
          <w:szCs w:val="24"/>
        </w:rPr>
        <w:t xml:space="preserve">a tiež </w:t>
      </w:r>
      <w:r w:rsidR="00FD1C2A" w:rsidRPr="00E11866">
        <w:rPr>
          <w:rFonts w:ascii="Times New Roman" w:hAnsi="Times New Roman" w:cs="Times New Roman"/>
          <w:bCs/>
          <w:sz w:val="24"/>
          <w:szCs w:val="24"/>
        </w:rPr>
        <w:t>vykona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 xml:space="preserve">nie vegetačných úprav </w:t>
      </w:r>
      <w:r w:rsidR="00FD1C2A" w:rsidRPr="00E11866">
        <w:rPr>
          <w:rFonts w:ascii="Times New Roman" w:hAnsi="Times New Roman" w:cs="Times New Roman"/>
          <w:bCs/>
          <w:sz w:val="24"/>
          <w:szCs w:val="24"/>
        </w:rPr>
        <w:t xml:space="preserve">vysadením 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>vhodný</w:t>
      </w:r>
      <w:r w:rsidR="00FD1C2A" w:rsidRPr="00E11866">
        <w:rPr>
          <w:rFonts w:ascii="Times New Roman" w:hAnsi="Times New Roman" w:cs="Times New Roman"/>
          <w:bCs/>
          <w:sz w:val="24"/>
          <w:szCs w:val="24"/>
        </w:rPr>
        <w:t>ch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 xml:space="preserve"> rastl</w:t>
      </w:r>
      <w:r w:rsidR="00FD1C2A" w:rsidRPr="00E11866">
        <w:rPr>
          <w:rFonts w:ascii="Times New Roman" w:hAnsi="Times New Roman" w:cs="Times New Roman"/>
          <w:bCs/>
          <w:sz w:val="24"/>
          <w:szCs w:val="24"/>
        </w:rPr>
        <w:t>ín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 xml:space="preserve"> a dre</w:t>
      </w:r>
      <w:r w:rsidR="00FD1C2A" w:rsidRPr="00E11866">
        <w:rPr>
          <w:rFonts w:ascii="Times New Roman" w:hAnsi="Times New Roman" w:cs="Times New Roman"/>
          <w:bCs/>
          <w:sz w:val="24"/>
          <w:szCs w:val="24"/>
        </w:rPr>
        <w:t>vín</w:t>
      </w:r>
      <w:r w:rsidR="006B7022" w:rsidRPr="00E1186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9AF8BC9" w14:textId="2B78D47C" w:rsidR="005D4717" w:rsidRPr="00E11866" w:rsidRDefault="005D4717" w:rsidP="005D4717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111111"/>
          <w:sz w:val="24"/>
          <w:szCs w:val="24"/>
        </w:rPr>
      </w:pPr>
      <w:r w:rsidRPr="00E11866">
        <w:rPr>
          <w:rFonts w:ascii="Times New Roman" w:hAnsi="Times New Roman" w:cs="Times New Roman"/>
          <w:color w:val="111111"/>
          <w:sz w:val="24"/>
          <w:szCs w:val="24"/>
        </w:rPr>
        <w:t>V nižšie uvedených tabuľkách uvádzame poradie projektov podľa pomeru dosiahnutých úspor emisií znečisťujúcich látok a hluku k investičným nákladom vynaložených na realizáciu hodnotených projektov. Pomer vyjadruje efektívnosť vynaložených finančných prostriedkov k dosiahnutým výsledkom. P</w:t>
      </w:r>
      <w:r w:rsidRPr="00E1186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odľa verzie č. 1 aktualizovanej prognózy dopravy (RPDI)</w:t>
      </w:r>
      <w:r w:rsidRPr="00E11866">
        <w:rPr>
          <w:rFonts w:ascii="Times New Roman" w:hAnsi="Times New Roman" w:cs="Times New Roman"/>
          <w:color w:val="111111"/>
          <w:sz w:val="24"/>
          <w:szCs w:val="24"/>
        </w:rPr>
        <w:t xml:space="preserve"> najlepšie vychádza projekt „</w:t>
      </w:r>
      <w:r w:rsidRPr="00E1186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I/66 Brezno – obchvat, I. etapa – 2. fáza“. Vo väzbe na aktualizovanú prognózu dopravy vo verzii č. 2 je na prvom mieste projekt „I/77 Bardejov juhozápadný obchvat, II. fáza“. Na základe uvedených výsledkov možno konštatovať, že z pohľadu efektívnosti intervencie sú projekty zamerané na vybudovanie novej cestnej komunikácie – obchvatu efektívnejšie v porovnaní s projektmi, ktorých predmetom je rekonštrukcia ciest I. triedy. </w:t>
      </w:r>
    </w:p>
    <w:p w14:paraId="66DB478D" w14:textId="77777777" w:rsidR="00642257" w:rsidRPr="00E11866" w:rsidRDefault="00642257" w:rsidP="00754428">
      <w:pPr>
        <w:spacing w:after="0" w:line="276" w:lineRule="auto"/>
        <w:jc w:val="center"/>
        <w:rPr>
          <w:color w:val="111111"/>
        </w:rPr>
      </w:pPr>
    </w:p>
    <w:p w14:paraId="3E254D51" w14:textId="77777777" w:rsidR="00754428" w:rsidRPr="00E11866" w:rsidRDefault="0075442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11866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5030B98" w14:textId="0EABF5C8" w:rsidR="00642257" w:rsidRPr="00E11866" w:rsidRDefault="00F44C34" w:rsidP="00642257">
      <w:pPr>
        <w:spacing w:line="276" w:lineRule="auto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</w:rPr>
      </w:pPr>
      <w:bookmarkStart w:id="26" w:name="_Toc110240881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12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2257" w:rsidRPr="00E11866">
        <w:rPr>
          <w:rFonts w:ascii="Times New Roman" w:hAnsi="Times New Roman" w:cs="Times New Roman"/>
          <w:b/>
          <w:bCs/>
          <w:color w:val="111111"/>
          <w:sz w:val="24"/>
          <w:szCs w:val="24"/>
        </w:rPr>
        <w:t>Porovnanie úspor emisií a vynaložených investičných nákladov – verzia</w:t>
      </w:r>
      <w:r w:rsidRPr="00E11866">
        <w:rPr>
          <w:rFonts w:ascii="Times New Roman" w:hAnsi="Times New Roman" w:cs="Times New Roman"/>
          <w:b/>
          <w:bCs/>
          <w:color w:val="111111"/>
          <w:sz w:val="24"/>
          <w:szCs w:val="24"/>
        </w:rPr>
        <w:t> </w:t>
      </w:r>
      <w:r w:rsidR="00642257" w:rsidRPr="00E11866">
        <w:rPr>
          <w:rFonts w:ascii="Times New Roman" w:hAnsi="Times New Roman" w:cs="Times New Roman"/>
          <w:b/>
          <w:bCs/>
          <w:color w:val="111111"/>
          <w:sz w:val="24"/>
          <w:szCs w:val="24"/>
        </w:rPr>
        <w:t>č. 1</w:t>
      </w:r>
      <w:bookmarkEnd w:id="26"/>
    </w:p>
    <w:tbl>
      <w:tblPr>
        <w:tblW w:w="963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640"/>
        <w:gridCol w:w="1360"/>
        <w:gridCol w:w="1412"/>
        <w:gridCol w:w="1480"/>
      </w:tblGrid>
      <w:tr w:rsidR="00B04D72" w:rsidRPr="00E11866" w14:paraId="6B4E2762" w14:textId="77777777" w:rsidTr="00754428">
        <w:trPr>
          <w:trHeight w:val="284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26155CDE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Verzia č. 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A54CCCD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Investičné náklady</w:t>
            </w:r>
          </w:p>
          <w:p w14:paraId="1C98841F" w14:textId="12419524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 mil. EUR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2115A14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Cieľová hodnota úspor emisií v r. 2023 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EB96951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Podiel úspor emisií a vynaložených nákladov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A09F6CE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Poradie podľa pomeru úspor emisií a vynaložených nákladov</w:t>
            </w:r>
          </w:p>
        </w:tc>
      </w:tr>
      <w:tr w:rsidR="00642257" w:rsidRPr="00E11866" w14:paraId="454F1285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BFD5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I/77 Bardejov juhozápadný obchvat, II. fáza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1125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16 696 072,38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B65D8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FF0000"/>
                <w:lang w:eastAsia="sk-SK"/>
              </w:rPr>
              <w:t> </w:t>
            </w:r>
          </w:p>
        </w:tc>
      </w:tr>
      <w:tr w:rsidR="00642257" w:rsidRPr="00E11866" w14:paraId="6F1E18E4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64652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6EA4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53B8E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1,441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A9657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0,000863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8D0E" w14:textId="205BB565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1C4C8B5D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DD59E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E8F2BA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ABCE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0,049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B656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0,000030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72B313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12C4EC45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2FC0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B39EB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D5ECC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253,218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AA367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0,015166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ABAAD1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1B755D2C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8CC77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8A9F4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CBC5F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8 964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37456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0,536893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82C968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7DDD3679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11E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I/66 Brezno - obchvat, I. etapa - 2. fáza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08EF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14 658 180,64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3AB3E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642257" w:rsidRPr="00E11866" w14:paraId="10589449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FAEB4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DF4D8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1148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3,065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D917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0,000209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0A58" w14:textId="794AB8A8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0F2B4EF7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D5E7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E63BC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4EEFA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0,106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0B1D4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0,000007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E2F705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2CF5C0EA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10C89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A9D16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95379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555,465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13D0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0,037895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8D7A5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7DBF8222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6A11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8F6952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2078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10 046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25F7A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0,685351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65BAE3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754428" w:rsidRPr="00E11866" w14:paraId="3B9C1F0D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534E" w14:textId="77777777" w:rsidR="00754428" w:rsidRPr="00E11866" w:rsidRDefault="00754428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Rekonštrukcia cesty I/65 Turčianske Teplice - Príbovce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A20A" w14:textId="77777777" w:rsidR="00754428" w:rsidRPr="00E11866" w:rsidRDefault="00754428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24 662 474,60</w:t>
            </w:r>
          </w:p>
        </w:tc>
        <w:tc>
          <w:tcPr>
            <w:tcW w:w="42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E12A" w14:textId="77777777" w:rsidR="00754428" w:rsidRPr="00E11866" w:rsidRDefault="00754428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  <w:p w14:paraId="5A139085" w14:textId="4E825969" w:rsidR="00754428" w:rsidRPr="00E11866" w:rsidRDefault="00754428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642257" w:rsidRPr="00E11866" w14:paraId="7D3B4290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5FFC4D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5F1A38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C71C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-0,159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C652C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-0,000006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22752" w14:textId="429B047C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5AB98478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57CF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488DF6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AFBF8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13E9F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0,000000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C3853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7E9B5D10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D1E7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504A62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265AB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-0,468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49AE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-0,000019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E7C17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3186E68A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E1F6E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18991A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41A1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-205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8664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-0,008312</w:t>
            </w: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0A06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61BC6A3D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026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I/77 Smilno – Svidník, rekonštrukcia cesty, druhá fáza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84E3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12 175 212,22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AACEA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6C8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8F1AE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642257" w:rsidRPr="00E11866" w14:paraId="2D0C22ED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4491AF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5B327" w14:textId="77777777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6AB11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-0,473</w:t>
            </w:r>
          </w:p>
        </w:tc>
        <w:tc>
          <w:tcPr>
            <w:tcW w:w="1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DAB74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-0,000039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59C8" w14:textId="5007E1D6" w:rsidR="00642257" w:rsidRPr="00E11866" w:rsidRDefault="00642257" w:rsidP="00F44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572909F7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4ACB3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821742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1CB6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-0,011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54DF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-0,000001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1D86F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2FA32D09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03B4B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FA208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FB6C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-83,874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55B5D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-0,006889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EE5D1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1B9E9EE4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038F42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9B9A69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9A44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-42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E00BE" w14:textId="77777777" w:rsidR="00642257" w:rsidRPr="00E11866" w:rsidRDefault="00642257" w:rsidP="00F44C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-0,003450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F2AEE" w14:textId="77777777" w:rsidR="00642257" w:rsidRPr="00E11866" w:rsidRDefault="00642257" w:rsidP="00F44C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</w:tbl>
    <w:p w14:paraId="50D88DE0" w14:textId="1958227A" w:rsidR="00243F44" w:rsidRPr="00E11866" w:rsidRDefault="006B7022" w:rsidP="00DF0EE7">
      <w:pPr>
        <w:spacing w:before="24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18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8886A7" w14:textId="77777777" w:rsidR="00754428" w:rsidRPr="00E11866" w:rsidRDefault="00754428">
      <w:pPr>
        <w:spacing w:after="200" w:line="276" w:lineRule="auto"/>
        <w:rPr>
          <w:rFonts w:ascii="Times New Roman" w:hAnsi="Times New Roman" w:cs="Times New Roman"/>
          <w:b/>
          <w:bCs/>
          <w:color w:val="111111"/>
          <w:sz w:val="24"/>
          <w:szCs w:val="24"/>
        </w:rPr>
      </w:pPr>
      <w:r w:rsidRPr="00E11866">
        <w:rPr>
          <w:rFonts w:ascii="Times New Roman" w:hAnsi="Times New Roman" w:cs="Times New Roman"/>
          <w:b/>
          <w:bCs/>
          <w:color w:val="111111"/>
          <w:sz w:val="24"/>
          <w:szCs w:val="24"/>
        </w:rPr>
        <w:br w:type="page"/>
      </w:r>
    </w:p>
    <w:p w14:paraId="6AF26422" w14:textId="7A59ED63" w:rsidR="00642257" w:rsidRPr="00E11866" w:rsidRDefault="00754428" w:rsidP="00642257">
      <w:pPr>
        <w:spacing w:line="276" w:lineRule="auto"/>
        <w:jc w:val="center"/>
        <w:rPr>
          <w:rFonts w:ascii="Times New Roman" w:hAnsi="Times New Roman" w:cs="Times New Roman"/>
          <w:b/>
          <w:bCs/>
          <w:color w:val="111111"/>
          <w:sz w:val="24"/>
          <w:szCs w:val="24"/>
        </w:rPr>
      </w:pPr>
      <w:bookmarkStart w:id="27" w:name="_Toc110240882"/>
      <w:r w:rsidRPr="00E11866">
        <w:rPr>
          <w:rFonts w:ascii="Times New Roman" w:hAnsi="Times New Roman" w:cs="Times New Roman"/>
          <w:b/>
          <w:sz w:val="24"/>
          <w:szCs w:val="24"/>
        </w:rPr>
        <w:t xml:space="preserve">Tabuľka č. 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E11866">
        <w:rPr>
          <w:rFonts w:ascii="Times New Roman" w:hAnsi="Times New Roman" w:cs="Times New Roman"/>
          <w:b/>
          <w:sz w:val="24"/>
          <w:szCs w:val="24"/>
        </w:rPr>
        <w:instrText xml:space="preserve"> SEQ Tabuľka \* ARABIC </w:instrTex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="00370E60" w:rsidRPr="00E11866">
        <w:rPr>
          <w:rFonts w:ascii="Times New Roman" w:hAnsi="Times New Roman" w:cs="Times New Roman"/>
          <w:b/>
          <w:noProof/>
          <w:sz w:val="24"/>
          <w:szCs w:val="24"/>
        </w:rPr>
        <w:t>13</w:t>
      </w:r>
      <w:r w:rsidRPr="00E11866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E1186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42257" w:rsidRPr="00E11866">
        <w:rPr>
          <w:rFonts w:ascii="Times New Roman" w:hAnsi="Times New Roman" w:cs="Times New Roman"/>
          <w:b/>
          <w:bCs/>
          <w:color w:val="111111"/>
          <w:sz w:val="24"/>
          <w:szCs w:val="24"/>
        </w:rPr>
        <w:t>Porovnanie úspor emisií a vynaložených investičných nákladov – verzia</w:t>
      </w:r>
      <w:r w:rsidRPr="00E11866">
        <w:rPr>
          <w:rFonts w:ascii="Times New Roman" w:hAnsi="Times New Roman" w:cs="Times New Roman"/>
          <w:b/>
          <w:bCs/>
          <w:color w:val="111111"/>
          <w:sz w:val="24"/>
          <w:szCs w:val="24"/>
        </w:rPr>
        <w:t> </w:t>
      </w:r>
      <w:r w:rsidR="00642257" w:rsidRPr="00E11866">
        <w:rPr>
          <w:rFonts w:ascii="Times New Roman" w:hAnsi="Times New Roman" w:cs="Times New Roman"/>
          <w:b/>
          <w:bCs/>
          <w:color w:val="111111"/>
          <w:sz w:val="24"/>
          <w:szCs w:val="24"/>
        </w:rPr>
        <w:t>č. 2</w:t>
      </w:r>
      <w:bookmarkEnd w:id="27"/>
    </w:p>
    <w:tbl>
      <w:tblPr>
        <w:tblW w:w="958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40"/>
        <w:gridCol w:w="1640"/>
        <w:gridCol w:w="1360"/>
        <w:gridCol w:w="1412"/>
        <w:gridCol w:w="1480"/>
      </w:tblGrid>
      <w:tr w:rsidR="00642257" w:rsidRPr="00E11866" w14:paraId="4645B841" w14:textId="77777777" w:rsidTr="00754428">
        <w:trPr>
          <w:trHeight w:val="284"/>
        </w:trPr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14:paraId="2A062BB7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k-SK"/>
              </w:rPr>
              <w:t>Verzia č. 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A5C7E6D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Investičné náklady</w:t>
            </w:r>
          </w:p>
          <w:p w14:paraId="49C7CE17" w14:textId="196ADF1C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v mil. EUR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113A348E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Cieľová hodnota úspor emisií v r. 2023 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00FEEA28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 xml:space="preserve">Podiel úspor emisií a vynaložených nákladov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E69A758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Poradie podľa pomeru úspor emisií a vynaložených nákladov</w:t>
            </w:r>
          </w:p>
        </w:tc>
      </w:tr>
      <w:tr w:rsidR="00642257" w:rsidRPr="00E11866" w14:paraId="1DDED6B2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8062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I/77 Bardejov juhozápadný obchvat, II. fáza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C2996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16 696 072,38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42E3D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642257" w:rsidRPr="00E11866" w14:paraId="15A08DA7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DF19CC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D6440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BCD7B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3,548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6C69F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0,000213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7A8E" w14:textId="596FB1F2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404693F3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70101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9E6C30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4BB2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0,117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D8D6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0,000007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90562B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0759BA99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6B36E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E8138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FF75E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805,913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A991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0,048270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02E00B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485CB761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846B1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9CB63E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1601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12 847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0804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0,769462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DD71A0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76586F8E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DD2E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I/66 Brezno - obchvat, I. etapa - 2. fáza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8F87D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14 658 180,64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1B7E4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642257" w:rsidRPr="00E11866" w14:paraId="623CE61B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C9099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1AB9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D637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-3,743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3DFDD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-0,000255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FD9A1" w14:textId="2D0A7DA3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7B7FC4C9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5473DF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EE1897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25E3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-0,136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1E74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-0,000009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710955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48EB9E27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D5B16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8C55CC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6838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-352,006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28E1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-0,024014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2FEEDF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79DFEC60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F2067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AC7EA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3433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10 237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35A59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0,698381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FDEFA9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17941CCB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11BE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Rekonštrukcia cesty I/65 Turčianske Teplice - Príbovce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6B09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24 662 474,60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33F6E9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642257" w:rsidRPr="00E11866" w14:paraId="05921A9F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214A8D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BC8C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F89D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-35,958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469E4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-0,000001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14E9" w14:textId="06829F33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4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7007219A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3EF6C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D4DBC7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1717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-1,298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B73B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0,000000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BC1F3B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5A02B7E5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104DC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4445C3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1B83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-5023,425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49FB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-0,000204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BBF069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7FA400D0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5BE88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7B484A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1367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-354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2C10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-0,014354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812CE5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519F560A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03189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I/77 Smilno – Svidník, rekonštrukcia cesty, druhá fáza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25EA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12 175 212,22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07759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</w:tr>
      <w:tr w:rsidR="00642257" w:rsidRPr="00E11866" w14:paraId="310567C5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4AD20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NO2 (t)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28940" w14:textId="77777777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85A48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-0,431</w:t>
            </w:r>
          </w:p>
        </w:tc>
        <w:tc>
          <w:tcPr>
            <w:tcW w:w="1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43B7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0,000000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88DD" w14:textId="5C2217DB" w:rsidR="00642257" w:rsidRPr="00E11866" w:rsidRDefault="00642257" w:rsidP="00754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3</w:t>
            </w:r>
            <w:r w:rsidR="00B04D72"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</w:p>
        </w:tc>
      </w:tr>
      <w:tr w:rsidR="00642257" w:rsidRPr="00E11866" w14:paraId="4E57FB20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AB01B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Úspora produkcie emisií PM2,5 (t) 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2D6D9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10E9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-0,011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7877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0,000000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C1B17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E11866" w14:paraId="10EFC57B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9D631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produkcie emisií CO2 (t)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AAD364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C8901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-86,386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D7DD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-0,000007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5ED5D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642257" w:rsidRPr="00754428" w14:paraId="71FA2DC9" w14:textId="77777777" w:rsidTr="00754428">
        <w:trPr>
          <w:trHeight w:val="284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7B81A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Úspora hluku (EUR)</w:t>
            </w: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EB507" w14:textId="77777777" w:rsidR="00642257" w:rsidRPr="00E11866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C9D9" w14:textId="77777777" w:rsidR="00642257" w:rsidRPr="00E11866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-72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70CA" w14:textId="77777777" w:rsidR="00642257" w:rsidRPr="00754428" w:rsidRDefault="00642257" w:rsidP="007544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E11866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-0,005914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3A9886" w14:textId="77777777" w:rsidR="00642257" w:rsidRPr="00754428" w:rsidRDefault="00642257" w:rsidP="00754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</w:tbl>
    <w:p w14:paraId="76536B75" w14:textId="77777777" w:rsidR="00642257" w:rsidRPr="00432CF4" w:rsidRDefault="00642257" w:rsidP="00DF0EE7">
      <w:pPr>
        <w:spacing w:before="24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642257" w:rsidRPr="00432CF4" w:rsidSect="00760945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46F6C" w14:textId="77777777" w:rsidR="009D24B6" w:rsidRDefault="009D24B6" w:rsidP="007839E3">
      <w:pPr>
        <w:spacing w:after="0" w:line="240" w:lineRule="auto"/>
      </w:pPr>
      <w:r>
        <w:separator/>
      </w:r>
    </w:p>
  </w:endnote>
  <w:endnote w:type="continuationSeparator" w:id="0">
    <w:p w14:paraId="23F48CB1" w14:textId="77777777" w:rsidR="009D24B6" w:rsidRDefault="009D24B6" w:rsidP="00783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fficina Sans Itc T OT Book">
    <w:altName w:val="Courier New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Theme="minorHAnsi" w:hAnsi="Times New Roman" w:cstheme="minorBidi"/>
        <w:b w:val="0"/>
        <w:color w:val="auto"/>
        <w:sz w:val="24"/>
        <w:szCs w:val="22"/>
        <w:lang w:val="sk-SK"/>
      </w:rPr>
      <w:id w:val="-120209330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Theme="minorHAnsi" w:hAnsi="Times New Roman" w:cstheme="minorBidi"/>
            <w:b w:val="0"/>
            <w:bCs/>
            <w:color w:val="auto"/>
            <w:sz w:val="24"/>
            <w:szCs w:val="24"/>
            <w:lang w:val="sk-SK"/>
          </w:rPr>
          <w:id w:val="-175269707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bCs w:val="0"/>
            <w:sz w:val="22"/>
            <w:szCs w:val="22"/>
          </w:rPr>
        </w:sdtEndPr>
        <w:sdtContent>
          <w:p w14:paraId="06056338" w14:textId="77777777" w:rsidR="00040950" w:rsidRDefault="00040950" w:rsidP="007B2397">
            <w:pPr>
              <w:pStyle w:val="NzovDokumentu"/>
              <w:spacing w:after="0" w:line="276" w:lineRule="auto"/>
              <w:ind w:left="-284" w:right="-142"/>
              <w:jc w:val="center"/>
              <w:rPr>
                <w:rFonts w:ascii="Times New Roman" w:eastAsiaTheme="minorHAnsi" w:hAnsi="Times New Roman"/>
                <w:bCs/>
                <w:color w:val="auto"/>
                <w:sz w:val="24"/>
                <w:szCs w:val="24"/>
                <w:lang w:val="sk-SK"/>
              </w:rPr>
            </w:pPr>
          </w:p>
          <w:p w14:paraId="2B6B884B" w14:textId="17BC13B1" w:rsidR="00040950" w:rsidRPr="00584BAD" w:rsidRDefault="00040950" w:rsidP="007B2397">
            <w:pPr>
              <w:pStyle w:val="NzovDokumentu"/>
              <w:spacing w:after="0" w:line="276" w:lineRule="auto"/>
              <w:ind w:left="-284" w:right="-142"/>
              <w:jc w:val="center"/>
              <w:rPr>
                <w:rFonts w:ascii="Times New Roman" w:hAnsi="Times New Roman"/>
                <w:b w:val="0"/>
                <w:color w:val="808080" w:themeColor="background1" w:themeShade="80"/>
                <w:sz w:val="23"/>
                <w:szCs w:val="23"/>
                <w:lang w:val="sk-SK"/>
              </w:rPr>
            </w:pPr>
            <w:r w:rsidRPr="00C24E3A">
              <w:rPr>
                <w:rFonts w:ascii="Times New Roman" w:hAnsi="Times New Roman"/>
                <w:b w:val="0"/>
                <w:color w:val="808080" w:themeColor="background1" w:themeShade="80"/>
                <w:sz w:val="23"/>
                <w:szCs w:val="23"/>
                <w:lang w:val="sk-SK"/>
              </w:rPr>
              <w:t>Projekt je spolufinancovaný z Európskeho fondu regionálneho rozvoja Investícia do Vašej budúcnosti</w:t>
            </w:r>
          </w:p>
          <w:p w14:paraId="57586BE7" w14:textId="06CB6F66" w:rsidR="00040950" w:rsidRPr="00333AA3" w:rsidRDefault="001A2198" w:rsidP="007B2397">
            <w:pPr>
              <w:pStyle w:val="Pta"/>
              <w:jc w:val="right"/>
              <w:rPr>
                <w:b/>
                <w:bCs/>
              </w:rPr>
            </w:pPr>
          </w:p>
        </w:sdtContent>
      </w:sdt>
      <w:p w14:paraId="71F68F24" w14:textId="079EEC9C" w:rsidR="00040950" w:rsidRPr="00450CD5" w:rsidRDefault="00040950" w:rsidP="007B2397">
        <w:pPr>
          <w:pStyle w:val="Pta"/>
          <w:jc w:val="right"/>
          <w:rPr>
            <w:rFonts w:ascii="Times New Roman" w:hAnsi="Times New Roman" w:cs="Times New Roman"/>
            <w:sz w:val="24"/>
          </w:rPr>
        </w:pPr>
        <w:r w:rsidRPr="00450CD5">
          <w:rPr>
            <w:rFonts w:ascii="Times New Roman" w:hAnsi="Times New Roman" w:cs="Times New Roman"/>
            <w:sz w:val="24"/>
          </w:rPr>
          <w:t xml:space="preserve"> </w:t>
        </w:r>
        <w:r w:rsidRPr="00450CD5">
          <w:rPr>
            <w:rFonts w:ascii="Times New Roman" w:hAnsi="Times New Roman" w:cs="Times New Roman"/>
            <w:sz w:val="24"/>
          </w:rPr>
          <w:fldChar w:fldCharType="begin"/>
        </w:r>
        <w:r w:rsidRPr="00450CD5">
          <w:rPr>
            <w:rFonts w:ascii="Times New Roman" w:hAnsi="Times New Roman" w:cs="Times New Roman"/>
            <w:sz w:val="24"/>
          </w:rPr>
          <w:instrText>PAGE   \* MERGEFORMAT</w:instrText>
        </w:r>
        <w:r w:rsidRPr="00450CD5">
          <w:rPr>
            <w:rFonts w:ascii="Times New Roman" w:hAnsi="Times New Roman" w:cs="Times New Roman"/>
            <w:sz w:val="24"/>
          </w:rPr>
          <w:fldChar w:fldCharType="separate"/>
        </w:r>
        <w:r w:rsidR="001A2198">
          <w:rPr>
            <w:rFonts w:ascii="Times New Roman" w:hAnsi="Times New Roman" w:cs="Times New Roman"/>
            <w:noProof/>
            <w:sz w:val="24"/>
          </w:rPr>
          <w:t>31</w:t>
        </w:r>
        <w:r w:rsidRPr="00450CD5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ADE4866" w14:textId="77777777" w:rsidR="00040950" w:rsidRDefault="0004095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22C5A" w14:textId="77777777" w:rsidR="00040950" w:rsidRDefault="00040950" w:rsidP="00040950">
    <w:pPr>
      <w:pStyle w:val="NzovDokumentu"/>
      <w:spacing w:after="0" w:line="276" w:lineRule="auto"/>
      <w:ind w:left="-284" w:right="-142"/>
      <w:jc w:val="center"/>
      <w:rPr>
        <w:rFonts w:ascii="Times New Roman" w:hAnsi="Times New Roman"/>
        <w:b w:val="0"/>
        <w:color w:val="808080" w:themeColor="background1" w:themeShade="80"/>
        <w:sz w:val="23"/>
        <w:szCs w:val="23"/>
        <w:lang w:val="sk-SK"/>
      </w:rPr>
    </w:pPr>
    <w:r w:rsidRPr="00C24E3A">
      <w:rPr>
        <w:rFonts w:ascii="Times New Roman" w:hAnsi="Times New Roman"/>
        <w:b w:val="0"/>
        <w:color w:val="808080" w:themeColor="background1" w:themeShade="80"/>
        <w:sz w:val="23"/>
        <w:szCs w:val="23"/>
        <w:lang w:val="sk-SK"/>
      </w:rPr>
      <w:t>Projekt je spolufinancovaný z Európskeho fondu regionálneho rozvoja Investícia do Vašej budúcnosti</w:t>
    </w:r>
  </w:p>
  <w:p w14:paraId="19FC2761" w14:textId="77777777" w:rsidR="00040950" w:rsidRDefault="00040950" w:rsidP="00040950">
    <w:pPr>
      <w:pStyle w:val="NzovDokumentu"/>
      <w:spacing w:after="0" w:line="276" w:lineRule="auto"/>
      <w:ind w:left="-284" w:right="-142"/>
      <w:jc w:val="center"/>
      <w:rPr>
        <w:rFonts w:ascii="Times New Roman" w:hAnsi="Times New Roman"/>
        <w:b w:val="0"/>
        <w:color w:val="808080" w:themeColor="background1" w:themeShade="80"/>
        <w:sz w:val="23"/>
        <w:szCs w:val="23"/>
        <w:lang w:val="sk-SK"/>
      </w:rPr>
    </w:pPr>
  </w:p>
  <w:p w14:paraId="797F6DEE" w14:textId="77777777" w:rsidR="00040950" w:rsidRPr="00584BAD" w:rsidRDefault="00040950" w:rsidP="00040950">
    <w:pPr>
      <w:pStyle w:val="NzovDokumentu"/>
      <w:spacing w:after="0" w:line="276" w:lineRule="auto"/>
      <w:ind w:left="-284" w:right="-142"/>
      <w:jc w:val="center"/>
      <w:rPr>
        <w:rFonts w:ascii="Times New Roman" w:hAnsi="Times New Roman"/>
        <w:b w:val="0"/>
        <w:color w:val="808080" w:themeColor="background1" w:themeShade="80"/>
        <w:sz w:val="23"/>
        <w:szCs w:val="23"/>
        <w:lang w:val="sk-SK"/>
      </w:rPr>
    </w:pPr>
  </w:p>
  <w:p w14:paraId="78720874" w14:textId="77777777" w:rsidR="00040950" w:rsidRDefault="0004095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C2E3A2" w14:textId="77777777" w:rsidR="009D24B6" w:rsidRDefault="009D24B6" w:rsidP="007839E3">
      <w:pPr>
        <w:spacing w:after="0" w:line="240" w:lineRule="auto"/>
      </w:pPr>
      <w:r>
        <w:separator/>
      </w:r>
    </w:p>
  </w:footnote>
  <w:footnote w:type="continuationSeparator" w:id="0">
    <w:p w14:paraId="14FA4CC9" w14:textId="77777777" w:rsidR="009D24B6" w:rsidRDefault="009D24B6" w:rsidP="007839E3">
      <w:pPr>
        <w:spacing w:after="0" w:line="240" w:lineRule="auto"/>
      </w:pPr>
      <w:r>
        <w:continuationSeparator/>
      </w:r>
    </w:p>
  </w:footnote>
  <w:footnote w:id="1">
    <w:p w14:paraId="67E933E9" w14:textId="6A2C8EAF" w:rsidR="00040950" w:rsidRPr="008A6368" w:rsidRDefault="00040950" w:rsidP="00B131E9">
      <w:pPr>
        <w:pStyle w:val="Textpoznmkypodiarou"/>
        <w:jc w:val="both"/>
        <w:rPr>
          <w:rFonts w:ascii="Times New Roman" w:hAnsi="Times New Roman" w:cs="Times New Roman"/>
        </w:rPr>
      </w:pPr>
      <w:r w:rsidRPr="008A6368">
        <w:rPr>
          <w:rStyle w:val="Odkaznapoznmkupodiarou"/>
          <w:rFonts w:ascii="Times New Roman" w:hAnsi="Times New Roman" w:cs="Times New Roman"/>
        </w:rPr>
        <w:footnoteRef/>
      </w:r>
      <w:r w:rsidRPr="008A6368">
        <w:rPr>
          <w:rFonts w:ascii="Times New Roman" w:hAnsi="Times New Roman" w:cs="Times New Roman"/>
        </w:rPr>
        <w:t xml:space="preserve"> Aktualizácia prognóz dopravy vo verzii č. 1 a vo verzii č. 2 je </w:t>
      </w:r>
      <w:r w:rsidR="00CB7E96">
        <w:rPr>
          <w:rFonts w:ascii="Times New Roman" w:hAnsi="Times New Roman" w:cs="Times New Roman"/>
        </w:rPr>
        <w:t>podrobnej</w:t>
      </w:r>
      <w:r w:rsidRPr="008A6368">
        <w:rPr>
          <w:rFonts w:ascii="Times New Roman" w:hAnsi="Times New Roman" w:cs="Times New Roman"/>
        </w:rPr>
        <w:t>šie objasnená v prílohe č. 1 a 2 záverečnej správy.</w:t>
      </w:r>
      <w:r w:rsidR="00D23B7D">
        <w:rPr>
          <w:rFonts w:ascii="Times New Roman" w:hAnsi="Times New Roman" w:cs="Times New Roman"/>
        </w:rPr>
        <w:t xml:space="preserve"> Intenzity dopravy (RPDI) použité pri kvantifikácii environmentálnych efektov zodpovedajú intenzitám dopravy aplikovaným vo verzii č. 1 a vo verzii č. 2 (t. j. podobne ako v prílohách č. 1 a č. 2 záverečnej správy).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D42DE" w14:textId="77777777" w:rsidR="00040950" w:rsidRDefault="00040950" w:rsidP="007B2397">
    <w:pPr>
      <w:pStyle w:val="Hlavika"/>
      <w:ind w:left="-426"/>
      <w:rPr>
        <w:noProof/>
        <w:lang w:eastAsia="sk-SK"/>
      </w:rPr>
    </w:pPr>
    <w:r w:rsidRPr="00E434F2">
      <w:rPr>
        <w:noProof/>
        <w:lang w:eastAsia="sk-SK"/>
      </w:rPr>
      <w:drawing>
        <wp:inline distT="0" distB="0" distL="0" distR="0" wp14:anchorId="57EB3D47" wp14:editId="7F5D300F">
          <wp:extent cx="4457700" cy="539021"/>
          <wp:effectExtent l="0" t="0" r="0" b="0"/>
          <wp:docPr id="1" name="Obrázok 6" descr="C:\Users\mertinak\AppData\Local\Microsoft\Windows\Temporary Internet Files\Content.Word\logo OPII a MDV_ESI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6" descr="C:\Users\mertinak\AppData\Local\Microsoft\Windows\Temporary Internet Files\Content.Word\logo OPII a MDV_ESI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8476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34F2">
      <w:rPr>
        <w:noProof/>
        <w:lang w:eastAsia="sk-SK"/>
      </w:rPr>
      <w:drawing>
        <wp:inline distT="0" distB="0" distL="0" distR="0" wp14:anchorId="25CF2856" wp14:editId="174B319A">
          <wp:extent cx="1440611" cy="483080"/>
          <wp:effectExtent l="0" t="0" r="762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0611" cy="483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53B75C" w14:textId="77777777" w:rsidR="00040950" w:rsidRDefault="0004095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9E8FD" w14:textId="6C85EE2A" w:rsidR="00040950" w:rsidRDefault="00040950" w:rsidP="00040950">
    <w:pPr>
      <w:pStyle w:val="Hlavika"/>
      <w:ind w:left="-284"/>
    </w:pPr>
    <w:r w:rsidRPr="00E434F2">
      <w:rPr>
        <w:noProof/>
        <w:lang w:eastAsia="sk-SK"/>
      </w:rPr>
      <w:drawing>
        <wp:inline distT="0" distB="0" distL="0" distR="0" wp14:anchorId="783BB1A1" wp14:editId="251A6261">
          <wp:extent cx="4457700" cy="539021"/>
          <wp:effectExtent l="0" t="0" r="0" b="0"/>
          <wp:docPr id="10" name="Obrázok 6" descr="C:\Users\mertinak\AppData\Local\Microsoft\Windows\Temporary Internet Files\Content.Word\logo OPII a MDV_ESI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6" descr="C:\Users\mertinak\AppData\Local\Microsoft\Windows\Temporary Internet Files\Content.Word\logo OPII a MDV_ESI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8476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34F2">
      <w:rPr>
        <w:noProof/>
        <w:lang w:eastAsia="sk-SK"/>
      </w:rPr>
      <w:drawing>
        <wp:inline distT="0" distB="0" distL="0" distR="0" wp14:anchorId="690EA236" wp14:editId="7171F377">
          <wp:extent cx="1440611" cy="483080"/>
          <wp:effectExtent l="0" t="0" r="7620" b="0"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0611" cy="483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4015D" w14:textId="3C637295" w:rsidR="00040950" w:rsidRDefault="00DF0EE7" w:rsidP="00DF0EE7">
    <w:pPr>
      <w:pStyle w:val="Hlavika"/>
      <w:ind w:left="-284"/>
    </w:pPr>
    <w:r w:rsidRPr="00E434F2">
      <w:rPr>
        <w:noProof/>
        <w:lang w:eastAsia="sk-SK"/>
      </w:rPr>
      <w:drawing>
        <wp:inline distT="0" distB="0" distL="0" distR="0" wp14:anchorId="3F4502E2" wp14:editId="558C7BFB">
          <wp:extent cx="4457700" cy="539021"/>
          <wp:effectExtent l="0" t="0" r="0" b="0"/>
          <wp:docPr id="5" name="Obrázok 6" descr="C:\Users\mertinak\AppData\Local\Microsoft\Windows\Temporary Internet Files\Content.Word\logo OPII a MDV_ESIF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6" descr="C:\Users\mertinak\AppData\Local\Microsoft\Windows\Temporary Internet Files\Content.Word\logo OPII a MDV_ESIF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58476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434F2">
      <w:rPr>
        <w:noProof/>
        <w:lang w:eastAsia="sk-SK"/>
      </w:rPr>
      <w:drawing>
        <wp:inline distT="0" distB="0" distL="0" distR="0" wp14:anchorId="4E2F8D7A" wp14:editId="115368E0">
          <wp:extent cx="1440611" cy="483080"/>
          <wp:effectExtent l="0" t="0" r="7620" b="0"/>
          <wp:docPr id="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0611" cy="483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945AB2" w14:textId="77777777" w:rsidR="00DF0EE7" w:rsidRDefault="00DF0EE7" w:rsidP="00DF0EE7">
    <w:pPr>
      <w:pStyle w:val="Hlavika"/>
      <w:ind w:left="-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A65ED"/>
    <w:multiLevelType w:val="multilevel"/>
    <w:tmpl w:val="D396A6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23774A81"/>
    <w:multiLevelType w:val="hybridMultilevel"/>
    <w:tmpl w:val="29260564"/>
    <w:lvl w:ilvl="0" w:tplc="E6F26E1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3F6BBA"/>
    <w:multiLevelType w:val="hybridMultilevel"/>
    <w:tmpl w:val="B99AE85E"/>
    <w:lvl w:ilvl="0" w:tplc="224C2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79D2003"/>
    <w:multiLevelType w:val="hybridMultilevel"/>
    <w:tmpl w:val="97A63C4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A053A5E"/>
    <w:multiLevelType w:val="hybridMultilevel"/>
    <w:tmpl w:val="BDE0D7C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C867E12"/>
    <w:multiLevelType w:val="hybridMultilevel"/>
    <w:tmpl w:val="9DE042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A70E5"/>
    <w:multiLevelType w:val="hybridMultilevel"/>
    <w:tmpl w:val="47CA81E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08"/>
    <w:rsid w:val="0000337E"/>
    <w:rsid w:val="000035B5"/>
    <w:rsid w:val="00012BC6"/>
    <w:rsid w:val="000133DE"/>
    <w:rsid w:val="00014C3F"/>
    <w:rsid w:val="00032046"/>
    <w:rsid w:val="00032BE6"/>
    <w:rsid w:val="00034F52"/>
    <w:rsid w:val="000351F2"/>
    <w:rsid w:val="0003585B"/>
    <w:rsid w:val="00040950"/>
    <w:rsid w:val="000422F9"/>
    <w:rsid w:val="00051F32"/>
    <w:rsid w:val="000520CE"/>
    <w:rsid w:val="00052201"/>
    <w:rsid w:val="0005261E"/>
    <w:rsid w:val="00053134"/>
    <w:rsid w:val="000623DC"/>
    <w:rsid w:val="00064F6A"/>
    <w:rsid w:val="00071917"/>
    <w:rsid w:val="00074DB4"/>
    <w:rsid w:val="00082AE2"/>
    <w:rsid w:val="000855AE"/>
    <w:rsid w:val="000903E0"/>
    <w:rsid w:val="00091A70"/>
    <w:rsid w:val="00093202"/>
    <w:rsid w:val="000932C3"/>
    <w:rsid w:val="000941FC"/>
    <w:rsid w:val="000A00CD"/>
    <w:rsid w:val="000A0325"/>
    <w:rsid w:val="000A5024"/>
    <w:rsid w:val="000B18E8"/>
    <w:rsid w:val="000B1B8C"/>
    <w:rsid w:val="000B39EA"/>
    <w:rsid w:val="000C4A87"/>
    <w:rsid w:val="000E5CBE"/>
    <w:rsid w:val="000E74CB"/>
    <w:rsid w:val="000F02E4"/>
    <w:rsid w:val="000F1AC8"/>
    <w:rsid w:val="000F2910"/>
    <w:rsid w:val="000F6928"/>
    <w:rsid w:val="00102D46"/>
    <w:rsid w:val="00102F12"/>
    <w:rsid w:val="00103552"/>
    <w:rsid w:val="00104D15"/>
    <w:rsid w:val="00112817"/>
    <w:rsid w:val="00113EF7"/>
    <w:rsid w:val="00113FD7"/>
    <w:rsid w:val="001168BB"/>
    <w:rsid w:val="001200BA"/>
    <w:rsid w:val="00123F79"/>
    <w:rsid w:val="00125D34"/>
    <w:rsid w:val="0013149D"/>
    <w:rsid w:val="00135A17"/>
    <w:rsid w:val="00146FF7"/>
    <w:rsid w:val="00156F32"/>
    <w:rsid w:val="00163CA0"/>
    <w:rsid w:val="001715E2"/>
    <w:rsid w:val="00172411"/>
    <w:rsid w:val="001828D1"/>
    <w:rsid w:val="001829F1"/>
    <w:rsid w:val="0018375D"/>
    <w:rsid w:val="00195095"/>
    <w:rsid w:val="00196454"/>
    <w:rsid w:val="001A2198"/>
    <w:rsid w:val="001B2164"/>
    <w:rsid w:val="001B4338"/>
    <w:rsid w:val="001C1B3B"/>
    <w:rsid w:val="001C2141"/>
    <w:rsid w:val="001D103C"/>
    <w:rsid w:val="001D39AE"/>
    <w:rsid w:val="001D3C56"/>
    <w:rsid w:val="001D5E5B"/>
    <w:rsid w:val="001D6BFC"/>
    <w:rsid w:val="001D727D"/>
    <w:rsid w:val="001E23E7"/>
    <w:rsid w:val="001E3F7D"/>
    <w:rsid w:val="001E4DCE"/>
    <w:rsid w:val="001E653A"/>
    <w:rsid w:val="001F0BB2"/>
    <w:rsid w:val="001F0EA0"/>
    <w:rsid w:val="001F0F5E"/>
    <w:rsid w:val="002036FF"/>
    <w:rsid w:val="00205037"/>
    <w:rsid w:val="002120A3"/>
    <w:rsid w:val="00220D89"/>
    <w:rsid w:val="002213E7"/>
    <w:rsid w:val="0022173F"/>
    <w:rsid w:val="0022265D"/>
    <w:rsid w:val="00223859"/>
    <w:rsid w:val="00233989"/>
    <w:rsid w:val="00234008"/>
    <w:rsid w:val="00234122"/>
    <w:rsid w:val="0023633C"/>
    <w:rsid w:val="002368A0"/>
    <w:rsid w:val="00237CEB"/>
    <w:rsid w:val="002421B5"/>
    <w:rsid w:val="00243F44"/>
    <w:rsid w:val="00254AD4"/>
    <w:rsid w:val="00254D95"/>
    <w:rsid w:val="0026111C"/>
    <w:rsid w:val="002646C9"/>
    <w:rsid w:val="00265E65"/>
    <w:rsid w:val="002665D9"/>
    <w:rsid w:val="0026761F"/>
    <w:rsid w:val="00272124"/>
    <w:rsid w:val="00273892"/>
    <w:rsid w:val="002744EB"/>
    <w:rsid w:val="00277E73"/>
    <w:rsid w:val="00281251"/>
    <w:rsid w:val="00290AEC"/>
    <w:rsid w:val="00290B62"/>
    <w:rsid w:val="00295517"/>
    <w:rsid w:val="00295780"/>
    <w:rsid w:val="00295CF7"/>
    <w:rsid w:val="00296D4D"/>
    <w:rsid w:val="002A0FBE"/>
    <w:rsid w:val="002B028A"/>
    <w:rsid w:val="002B1247"/>
    <w:rsid w:val="002B2211"/>
    <w:rsid w:val="002B23F5"/>
    <w:rsid w:val="002C170F"/>
    <w:rsid w:val="002D2C73"/>
    <w:rsid w:val="002D6650"/>
    <w:rsid w:val="002D6AF5"/>
    <w:rsid w:val="002E14A0"/>
    <w:rsid w:val="002E27A6"/>
    <w:rsid w:val="002E2F90"/>
    <w:rsid w:val="002E4197"/>
    <w:rsid w:val="002F58CC"/>
    <w:rsid w:val="00300D23"/>
    <w:rsid w:val="0030227E"/>
    <w:rsid w:val="0030708E"/>
    <w:rsid w:val="00320C51"/>
    <w:rsid w:val="003227F6"/>
    <w:rsid w:val="00323C69"/>
    <w:rsid w:val="00324DDF"/>
    <w:rsid w:val="0033315E"/>
    <w:rsid w:val="00347611"/>
    <w:rsid w:val="00350D25"/>
    <w:rsid w:val="0035153F"/>
    <w:rsid w:val="00354DC2"/>
    <w:rsid w:val="003558B2"/>
    <w:rsid w:val="00360446"/>
    <w:rsid w:val="00363629"/>
    <w:rsid w:val="0036392D"/>
    <w:rsid w:val="00365086"/>
    <w:rsid w:val="0036655D"/>
    <w:rsid w:val="00370E60"/>
    <w:rsid w:val="00373666"/>
    <w:rsid w:val="0037605D"/>
    <w:rsid w:val="00385507"/>
    <w:rsid w:val="00390BDD"/>
    <w:rsid w:val="003972EC"/>
    <w:rsid w:val="003B0A63"/>
    <w:rsid w:val="003B3C96"/>
    <w:rsid w:val="003B4213"/>
    <w:rsid w:val="003B4DB8"/>
    <w:rsid w:val="003C45FD"/>
    <w:rsid w:val="003D495A"/>
    <w:rsid w:val="003D78AD"/>
    <w:rsid w:val="003E30AC"/>
    <w:rsid w:val="003E3B1B"/>
    <w:rsid w:val="003F0920"/>
    <w:rsid w:val="003F135C"/>
    <w:rsid w:val="003F18A4"/>
    <w:rsid w:val="003F19E2"/>
    <w:rsid w:val="003F1D64"/>
    <w:rsid w:val="003F407E"/>
    <w:rsid w:val="003F5A2D"/>
    <w:rsid w:val="003F779E"/>
    <w:rsid w:val="00407D6E"/>
    <w:rsid w:val="00411E63"/>
    <w:rsid w:val="0041530B"/>
    <w:rsid w:val="004212AF"/>
    <w:rsid w:val="004215FB"/>
    <w:rsid w:val="00423FB8"/>
    <w:rsid w:val="00430E87"/>
    <w:rsid w:val="00432CF4"/>
    <w:rsid w:val="00433E09"/>
    <w:rsid w:val="00436D64"/>
    <w:rsid w:val="00440A97"/>
    <w:rsid w:val="00444011"/>
    <w:rsid w:val="00444693"/>
    <w:rsid w:val="00445D4E"/>
    <w:rsid w:val="00445E23"/>
    <w:rsid w:val="00450CD5"/>
    <w:rsid w:val="00454591"/>
    <w:rsid w:val="00455A19"/>
    <w:rsid w:val="004604F4"/>
    <w:rsid w:val="00462C0D"/>
    <w:rsid w:val="004651B8"/>
    <w:rsid w:val="0046545C"/>
    <w:rsid w:val="00465A57"/>
    <w:rsid w:val="004704DD"/>
    <w:rsid w:val="0047114D"/>
    <w:rsid w:val="0047335B"/>
    <w:rsid w:val="00476CC9"/>
    <w:rsid w:val="00491FDC"/>
    <w:rsid w:val="00493FE4"/>
    <w:rsid w:val="00497DA3"/>
    <w:rsid w:val="004A0299"/>
    <w:rsid w:val="004A1134"/>
    <w:rsid w:val="004A4BCA"/>
    <w:rsid w:val="004A5D21"/>
    <w:rsid w:val="004A6B21"/>
    <w:rsid w:val="004B17B7"/>
    <w:rsid w:val="004B38D7"/>
    <w:rsid w:val="004B5781"/>
    <w:rsid w:val="004B72A4"/>
    <w:rsid w:val="004C401B"/>
    <w:rsid w:val="004C45FA"/>
    <w:rsid w:val="004C56BE"/>
    <w:rsid w:val="004D0231"/>
    <w:rsid w:val="004D0FCE"/>
    <w:rsid w:val="004D5851"/>
    <w:rsid w:val="004D7051"/>
    <w:rsid w:val="004F13A2"/>
    <w:rsid w:val="004F13B4"/>
    <w:rsid w:val="004F26E9"/>
    <w:rsid w:val="004F2CDA"/>
    <w:rsid w:val="004F4CF5"/>
    <w:rsid w:val="004F5B3D"/>
    <w:rsid w:val="004F711E"/>
    <w:rsid w:val="004F79EF"/>
    <w:rsid w:val="00502739"/>
    <w:rsid w:val="00502F45"/>
    <w:rsid w:val="00503369"/>
    <w:rsid w:val="00507ABC"/>
    <w:rsid w:val="005106A1"/>
    <w:rsid w:val="0051500A"/>
    <w:rsid w:val="00517030"/>
    <w:rsid w:val="005245BC"/>
    <w:rsid w:val="005251F8"/>
    <w:rsid w:val="005279A6"/>
    <w:rsid w:val="005346DA"/>
    <w:rsid w:val="00534EB6"/>
    <w:rsid w:val="00535C3F"/>
    <w:rsid w:val="00536E8C"/>
    <w:rsid w:val="00540A3C"/>
    <w:rsid w:val="00543FD3"/>
    <w:rsid w:val="0054563F"/>
    <w:rsid w:val="00552E7A"/>
    <w:rsid w:val="005553CB"/>
    <w:rsid w:val="00564826"/>
    <w:rsid w:val="00566A7D"/>
    <w:rsid w:val="005708C0"/>
    <w:rsid w:val="005849D2"/>
    <w:rsid w:val="00584AC8"/>
    <w:rsid w:val="00590E22"/>
    <w:rsid w:val="0059417A"/>
    <w:rsid w:val="00595B20"/>
    <w:rsid w:val="005A0764"/>
    <w:rsid w:val="005A37C0"/>
    <w:rsid w:val="005A70B0"/>
    <w:rsid w:val="005B1C67"/>
    <w:rsid w:val="005B42BA"/>
    <w:rsid w:val="005B44B2"/>
    <w:rsid w:val="005C06D8"/>
    <w:rsid w:val="005C0983"/>
    <w:rsid w:val="005C0C87"/>
    <w:rsid w:val="005C5396"/>
    <w:rsid w:val="005C6E2F"/>
    <w:rsid w:val="005C7A80"/>
    <w:rsid w:val="005D129F"/>
    <w:rsid w:val="005D4717"/>
    <w:rsid w:val="005D6056"/>
    <w:rsid w:val="005E3B53"/>
    <w:rsid w:val="005E5590"/>
    <w:rsid w:val="005E5C38"/>
    <w:rsid w:val="005E6673"/>
    <w:rsid w:val="005F15CB"/>
    <w:rsid w:val="005F7C4B"/>
    <w:rsid w:val="00607CDB"/>
    <w:rsid w:val="00611E4E"/>
    <w:rsid w:val="0061406D"/>
    <w:rsid w:val="00617832"/>
    <w:rsid w:val="006178C9"/>
    <w:rsid w:val="00620562"/>
    <w:rsid w:val="006258E9"/>
    <w:rsid w:val="00626137"/>
    <w:rsid w:val="00632E42"/>
    <w:rsid w:val="00632F58"/>
    <w:rsid w:val="006339A7"/>
    <w:rsid w:val="0063648A"/>
    <w:rsid w:val="00637D8F"/>
    <w:rsid w:val="00642257"/>
    <w:rsid w:val="00644636"/>
    <w:rsid w:val="006447D9"/>
    <w:rsid w:val="006451EA"/>
    <w:rsid w:val="00646AB6"/>
    <w:rsid w:val="006475F8"/>
    <w:rsid w:val="006556EE"/>
    <w:rsid w:val="0066575D"/>
    <w:rsid w:val="00671483"/>
    <w:rsid w:val="006717FB"/>
    <w:rsid w:val="00673FA4"/>
    <w:rsid w:val="006762FD"/>
    <w:rsid w:val="00676DA3"/>
    <w:rsid w:val="00682BA3"/>
    <w:rsid w:val="0068324E"/>
    <w:rsid w:val="00687098"/>
    <w:rsid w:val="00694D6F"/>
    <w:rsid w:val="00695293"/>
    <w:rsid w:val="00697B96"/>
    <w:rsid w:val="006A08EF"/>
    <w:rsid w:val="006B5F92"/>
    <w:rsid w:val="006B7022"/>
    <w:rsid w:val="006C12EC"/>
    <w:rsid w:val="006C2E6B"/>
    <w:rsid w:val="006C3149"/>
    <w:rsid w:val="006C4703"/>
    <w:rsid w:val="006C594B"/>
    <w:rsid w:val="006C624C"/>
    <w:rsid w:val="006C6285"/>
    <w:rsid w:val="006D2934"/>
    <w:rsid w:val="006D2CDD"/>
    <w:rsid w:val="006D7121"/>
    <w:rsid w:val="006D7B14"/>
    <w:rsid w:val="006E18F9"/>
    <w:rsid w:val="006E2126"/>
    <w:rsid w:val="006E4818"/>
    <w:rsid w:val="006E4D03"/>
    <w:rsid w:val="006E65FA"/>
    <w:rsid w:val="006F3D53"/>
    <w:rsid w:val="006F3E71"/>
    <w:rsid w:val="006F6146"/>
    <w:rsid w:val="006F6752"/>
    <w:rsid w:val="00700444"/>
    <w:rsid w:val="0071672A"/>
    <w:rsid w:val="00724F94"/>
    <w:rsid w:val="0072615B"/>
    <w:rsid w:val="007272BE"/>
    <w:rsid w:val="00734FC3"/>
    <w:rsid w:val="00735695"/>
    <w:rsid w:val="00736133"/>
    <w:rsid w:val="007364EC"/>
    <w:rsid w:val="00736EE8"/>
    <w:rsid w:val="007370FF"/>
    <w:rsid w:val="00740294"/>
    <w:rsid w:val="00750D74"/>
    <w:rsid w:val="00754428"/>
    <w:rsid w:val="00756DD9"/>
    <w:rsid w:val="00760945"/>
    <w:rsid w:val="007609FE"/>
    <w:rsid w:val="007631FC"/>
    <w:rsid w:val="00764E4D"/>
    <w:rsid w:val="00765014"/>
    <w:rsid w:val="00766FE4"/>
    <w:rsid w:val="007738A4"/>
    <w:rsid w:val="00773D0C"/>
    <w:rsid w:val="007839E3"/>
    <w:rsid w:val="00791608"/>
    <w:rsid w:val="00793AE5"/>
    <w:rsid w:val="007A1F72"/>
    <w:rsid w:val="007A3B6F"/>
    <w:rsid w:val="007A4DED"/>
    <w:rsid w:val="007A5F36"/>
    <w:rsid w:val="007A6DBC"/>
    <w:rsid w:val="007B2397"/>
    <w:rsid w:val="007F0D8D"/>
    <w:rsid w:val="007F3D43"/>
    <w:rsid w:val="007F4E14"/>
    <w:rsid w:val="007F7735"/>
    <w:rsid w:val="00802ECA"/>
    <w:rsid w:val="00812293"/>
    <w:rsid w:val="008126DD"/>
    <w:rsid w:val="00814807"/>
    <w:rsid w:val="0081480C"/>
    <w:rsid w:val="00815502"/>
    <w:rsid w:val="00815D89"/>
    <w:rsid w:val="008174D6"/>
    <w:rsid w:val="008176E0"/>
    <w:rsid w:val="008177F2"/>
    <w:rsid w:val="00817D24"/>
    <w:rsid w:val="008252AE"/>
    <w:rsid w:val="00835D9A"/>
    <w:rsid w:val="00836659"/>
    <w:rsid w:val="00837AE4"/>
    <w:rsid w:val="008400FA"/>
    <w:rsid w:val="00840EC5"/>
    <w:rsid w:val="008419FF"/>
    <w:rsid w:val="00843BFD"/>
    <w:rsid w:val="00853B61"/>
    <w:rsid w:val="008548D4"/>
    <w:rsid w:val="00855C5A"/>
    <w:rsid w:val="00857E83"/>
    <w:rsid w:val="0087281D"/>
    <w:rsid w:val="008730FA"/>
    <w:rsid w:val="008749FB"/>
    <w:rsid w:val="00874BA0"/>
    <w:rsid w:val="008817A7"/>
    <w:rsid w:val="00885818"/>
    <w:rsid w:val="0089521B"/>
    <w:rsid w:val="00897D51"/>
    <w:rsid w:val="008A2E0D"/>
    <w:rsid w:val="008A6368"/>
    <w:rsid w:val="008A642F"/>
    <w:rsid w:val="008C7069"/>
    <w:rsid w:val="008D081B"/>
    <w:rsid w:val="008D1C5E"/>
    <w:rsid w:val="008D1DFB"/>
    <w:rsid w:val="008D2E52"/>
    <w:rsid w:val="008D55DF"/>
    <w:rsid w:val="008D76A8"/>
    <w:rsid w:val="008D780C"/>
    <w:rsid w:val="008E12BF"/>
    <w:rsid w:val="008E79F0"/>
    <w:rsid w:val="008E7AE7"/>
    <w:rsid w:val="008F3EF6"/>
    <w:rsid w:val="008F6298"/>
    <w:rsid w:val="008F685A"/>
    <w:rsid w:val="008F68FB"/>
    <w:rsid w:val="00901998"/>
    <w:rsid w:val="0091423A"/>
    <w:rsid w:val="00914918"/>
    <w:rsid w:val="00915EB5"/>
    <w:rsid w:val="009223FD"/>
    <w:rsid w:val="00924A8B"/>
    <w:rsid w:val="00932ABD"/>
    <w:rsid w:val="0093399C"/>
    <w:rsid w:val="00933A23"/>
    <w:rsid w:val="009352BA"/>
    <w:rsid w:val="0093555A"/>
    <w:rsid w:val="00936D15"/>
    <w:rsid w:val="009453FD"/>
    <w:rsid w:val="0094645B"/>
    <w:rsid w:val="00947AF5"/>
    <w:rsid w:val="00947DC5"/>
    <w:rsid w:val="00952C88"/>
    <w:rsid w:val="00953326"/>
    <w:rsid w:val="0095652F"/>
    <w:rsid w:val="009604E7"/>
    <w:rsid w:val="00965368"/>
    <w:rsid w:val="00972B69"/>
    <w:rsid w:val="00975243"/>
    <w:rsid w:val="0097547F"/>
    <w:rsid w:val="00980138"/>
    <w:rsid w:val="00981EF6"/>
    <w:rsid w:val="00984EC2"/>
    <w:rsid w:val="0099089F"/>
    <w:rsid w:val="00992A84"/>
    <w:rsid w:val="0099485F"/>
    <w:rsid w:val="009A1598"/>
    <w:rsid w:val="009A1CDB"/>
    <w:rsid w:val="009A49C9"/>
    <w:rsid w:val="009A6F10"/>
    <w:rsid w:val="009A7C4D"/>
    <w:rsid w:val="009A7CC0"/>
    <w:rsid w:val="009B251D"/>
    <w:rsid w:val="009B4F2F"/>
    <w:rsid w:val="009B69D9"/>
    <w:rsid w:val="009C1F52"/>
    <w:rsid w:val="009D24B6"/>
    <w:rsid w:val="009D3EB8"/>
    <w:rsid w:val="009D535B"/>
    <w:rsid w:val="009D55B9"/>
    <w:rsid w:val="009F0E4C"/>
    <w:rsid w:val="009F5C9F"/>
    <w:rsid w:val="009F60CD"/>
    <w:rsid w:val="009F64B5"/>
    <w:rsid w:val="00A02940"/>
    <w:rsid w:val="00A0332F"/>
    <w:rsid w:val="00A035F8"/>
    <w:rsid w:val="00A04233"/>
    <w:rsid w:val="00A06351"/>
    <w:rsid w:val="00A10B29"/>
    <w:rsid w:val="00A114AE"/>
    <w:rsid w:val="00A117CC"/>
    <w:rsid w:val="00A161D8"/>
    <w:rsid w:val="00A172A6"/>
    <w:rsid w:val="00A21115"/>
    <w:rsid w:val="00A2156F"/>
    <w:rsid w:val="00A23004"/>
    <w:rsid w:val="00A23285"/>
    <w:rsid w:val="00A27308"/>
    <w:rsid w:val="00A31E5D"/>
    <w:rsid w:val="00A35FD2"/>
    <w:rsid w:val="00A457CB"/>
    <w:rsid w:val="00A4702D"/>
    <w:rsid w:val="00A517E8"/>
    <w:rsid w:val="00A57FA9"/>
    <w:rsid w:val="00A60B6C"/>
    <w:rsid w:val="00A61590"/>
    <w:rsid w:val="00A6184E"/>
    <w:rsid w:val="00A61CB4"/>
    <w:rsid w:val="00A61CD8"/>
    <w:rsid w:val="00A62708"/>
    <w:rsid w:val="00A630C5"/>
    <w:rsid w:val="00A64A8A"/>
    <w:rsid w:val="00A66EE9"/>
    <w:rsid w:val="00A71C1F"/>
    <w:rsid w:val="00A75DD4"/>
    <w:rsid w:val="00A80F67"/>
    <w:rsid w:val="00A84639"/>
    <w:rsid w:val="00A860C6"/>
    <w:rsid w:val="00A91206"/>
    <w:rsid w:val="00A915A4"/>
    <w:rsid w:val="00A931DD"/>
    <w:rsid w:val="00A95266"/>
    <w:rsid w:val="00AA1487"/>
    <w:rsid w:val="00AA167F"/>
    <w:rsid w:val="00AA4C8F"/>
    <w:rsid w:val="00AA548B"/>
    <w:rsid w:val="00AA5E88"/>
    <w:rsid w:val="00AB066A"/>
    <w:rsid w:val="00AB307E"/>
    <w:rsid w:val="00AB60A5"/>
    <w:rsid w:val="00AC6D44"/>
    <w:rsid w:val="00AD2D45"/>
    <w:rsid w:val="00AD5EC3"/>
    <w:rsid w:val="00AD7579"/>
    <w:rsid w:val="00AE3B16"/>
    <w:rsid w:val="00AE3C6D"/>
    <w:rsid w:val="00AE60AA"/>
    <w:rsid w:val="00AF5CDE"/>
    <w:rsid w:val="00B02444"/>
    <w:rsid w:val="00B03B22"/>
    <w:rsid w:val="00B04D72"/>
    <w:rsid w:val="00B10DF6"/>
    <w:rsid w:val="00B1267A"/>
    <w:rsid w:val="00B131E9"/>
    <w:rsid w:val="00B13C60"/>
    <w:rsid w:val="00B14237"/>
    <w:rsid w:val="00B146CF"/>
    <w:rsid w:val="00B23BF8"/>
    <w:rsid w:val="00B25A14"/>
    <w:rsid w:val="00B27D36"/>
    <w:rsid w:val="00B27FBC"/>
    <w:rsid w:val="00B32725"/>
    <w:rsid w:val="00B359C5"/>
    <w:rsid w:val="00B372C7"/>
    <w:rsid w:val="00B404BC"/>
    <w:rsid w:val="00B42523"/>
    <w:rsid w:val="00B5130C"/>
    <w:rsid w:val="00B5388D"/>
    <w:rsid w:val="00B5633C"/>
    <w:rsid w:val="00B6121A"/>
    <w:rsid w:val="00B7201E"/>
    <w:rsid w:val="00B72417"/>
    <w:rsid w:val="00B72FE4"/>
    <w:rsid w:val="00B7327D"/>
    <w:rsid w:val="00B733A8"/>
    <w:rsid w:val="00B75BC6"/>
    <w:rsid w:val="00B77531"/>
    <w:rsid w:val="00B86A9A"/>
    <w:rsid w:val="00B87B27"/>
    <w:rsid w:val="00B91144"/>
    <w:rsid w:val="00B9475B"/>
    <w:rsid w:val="00BA7DA2"/>
    <w:rsid w:val="00BB0559"/>
    <w:rsid w:val="00BB5DC9"/>
    <w:rsid w:val="00BB6189"/>
    <w:rsid w:val="00BB7CBD"/>
    <w:rsid w:val="00BB7E77"/>
    <w:rsid w:val="00BC6889"/>
    <w:rsid w:val="00BC7E2E"/>
    <w:rsid w:val="00BD2FDC"/>
    <w:rsid w:val="00BD7262"/>
    <w:rsid w:val="00BE1945"/>
    <w:rsid w:val="00BE3D67"/>
    <w:rsid w:val="00BE670B"/>
    <w:rsid w:val="00C010CE"/>
    <w:rsid w:val="00C01161"/>
    <w:rsid w:val="00C0500C"/>
    <w:rsid w:val="00C067EE"/>
    <w:rsid w:val="00C06861"/>
    <w:rsid w:val="00C12274"/>
    <w:rsid w:val="00C206EF"/>
    <w:rsid w:val="00C20708"/>
    <w:rsid w:val="00C21962"/>
    <w:rsid w:val="00C21A8C"/>
    <w:rsid w:val="00C2357F"/>
    <w:rsid w:val="00C25615"/>
    <w:rsid w:val="00C32515"/>
    <w:rsid w:val="00C32C08"/>
    <w:rsid w:val="00C34371"/>
    <w:rsid w:val="00C34D97"/>
    <w:rsid w:val="00C3761A"/>
    <w:rsid w:val="00C37665"/>
    <w:rsid w:val="00C37E18"/>
    <w:rsid w:val="00C45C66"/>
    <w:rsid w:val="00C54448"/>
    <w:rsid w:val="00C553E4"/>
    <w:rsid w:val="00C55536"/>
    <w:rsid w:val="00C5567B"/>
    <w:rsid w:val="00C5618B"/>
    <w:rsid w:val="00C65CF5"/>
    <w:rsid w:val="00C73942"/>
    <w:rsid w:val="00C74177"/>
    <w:rsid w:val="00C755B5"/>
    <w:rsid w:val="00C76324"/>
    <w:rsid w:val="00C76560"/>
    <w:rsid w:val="00C77408"/>
    <w:rsid w:val="00C80286"/>
    <w:rsid w:val="00C83923"/>
    <w:rsid w:val="00C93088"/>
    <w:rsid w:val="00C952C9"/>
    <w:rsid w:val="00C97B0A"/>
    <w:rsid w:val="00CB06BD"/>
    <w:rsid w:val="00CB1042"/>
    <w:rsid w:val="00CB234C"/>
    <w:rsid w:val="00CB7E96"/>
    <w:rsid w:val="00CC234D"/>
    <w:rsid w:val="00CC2368"/>
    <w:rsid w:val="00CC6A6C"/>
    <w:rsid w:val="00CD662F"/>
    <w:rsid w:val="00CE1050"/>
    <w:rsid w:val="00CF02F9"/>
    <w:rsid w:val="00CF584E"/>
    <w:rsid w:val="00CF5F80"/>
    <w:rsid w:val="00D04FA1"/>
    <w:rsid w:val="00D0798A"/>
    <w:rsid w:val="00D10596"/>
    <w:rsid w:val="00D14F8A"/>
    <w:rsid w:val="00D21600"/>
    <w:rsid w:val="00D227A9"/>
    <w:rsid w:val="00D231BB"/>
    <w:rsid w:val="00D23B7D"/>
    <w:rsid w:val="00D2420E"/>
    <w:rsid w:val="00D36F69"/>
    <w:rsid w:val="00D372B9"/>
    <w:rsid w:val="00D42CE1"/>
    <w:rsid w:val="00D432F9"/>
    <w:rsid w:val="00D44E5D"/>
    <w:rsid w:val="00D473D2"/>
    <w:rsid w:val="00D47453"/>
    <w:rsid w:val="00D47CD6"/>
    <w:rsid w:val="00D52A29"/>
    <w:rsid w:val="00D53A77"/>
    <w:rsid w:val="00D5487E"/>
    <w:rsid w:val="00D55136"/>
    <w:rsid w:val="00D5795F"/>
    <w:rsid w:val="00D61317"/>
    <w:rsid w:val="00D61F10"/>
    <w:rsid w:val="00D64AE0"/>
    <w:rsid w:val="00D67D30"/>
    <w:rsid w:val="00D7085A"/>
    <w:rsid w:val="00D71C94"/>
    <w:rsid w:val="00D720CE"/>
    <w:rsid w:val="00D74CF5"/>
    <w:rsid w:val="00D83896"/>
    <w:rsid w:val="00D860CF"/>
    <w:rsid w:val="00D93B02"/>
    <w:rsid w:val="00D94FC5"/>
    <w:rsid w:val="00D97DAE"/>
    <w:rsid w:val="00DA1385"/>
    <w:rsid w:val="00DA7ED0"/>
    <w:rsid w:val="00DB50E3"/>
    <w:rsid w:val="00DB529E"/>
    <w:rsid w:val="00DC0097"/>
    <w:rsid w:val="00DC6D93"/>
    <w:rsid w:val="00DC79C0"/>
    <w:rsid w:val="00DD123E"/>
    <w:rsid w:val="00DD504E"/>
    <w:rsid w:val="00DE17F0"/>
    <w:rsid w:val="00DE1B6C"/>
    <w:rsid w:val="00DE2C4B"/>
    <w:rsid w:val="00DE55FB"/>
    <w:rsid w:val="00DF0EE7"/>
    <w:rsid w:val="00DF3630"/>
    <w:rsid w:val="00E02129"/>
    <w:rsid w:val="00E039EF"/>
    <w:rsid w:val="00E11190"/>
    <w:rsid w:val="00E112EF"/>
    <w:rsid w:val="00E11866"/>
    <w:rsid w:val="00E11B5B"/>
    <w:rsid w:val="00E209E0"/>
    <w:rsid w:val="00E2118C"/>
    <w:rsid w:val="00E246EE"/>
    <w:rsid w:val="00E25A22"/>
    <w:rsid w:val="00E26034"/>
    <w:rsid w:val="00E30B06"/>
    <w:rsid w:val="00E30FF2"/>
    <w:rsid w:val="00E439A0"/>
    <w:rsid w:val="00E43A40"/>
    <w:rsid w:val="00E45B83"/>
    <w:rsid w:val="00E470C1"/>
    <w:rsid w:val="00E52554"/>
    <w:rsid w:val="00E557B5"/>
    <w:rsid w:val="00E579FB"/>
    <w:rsid w:val="00E60066"/>
    <w:rsid w:val="00E643BE"/>
    <w:rsid w:val="00E66BB3"/>
    <w:rsid w:val="00E716F5"/>
    <w:rsid w:val="00E81FB9"/>
    <w:rsid w:val="00E82C7F"/>
    <w:rsid w:val="00E84ECD"/>
    <w:rsid w:val="00E85318"/>
    <w:rsid w:val="00E86791"/>
    <w:rsid w:val="00E95A1F"/>
    <w:rsid w:val="00EA288D"/>
    <w:rsid w:val="00EA39B7"/>
    <w:rsid w:val="00EA3DA1"/>
    <w:rsid w:val="00EA60C8"/>
    <w:rsid w:val="00EA6E08"/>
    <w:rsid w:val="00EA6F3A"/>
    <w:rsid w:val="00EB213B"/>
    <w:rsid w:val="00EB7189"/>
    <w:rsid w:val="00EC11D0"/>
    <w:rsid w:val="00ED08B8"/>
    <w:rsid w:val="00ED0931"/>
    <w:rsid w:val="00ED5338"/>
    <w:rsid w:val="00ED6364"/>
    <w:rsid w:val="00ED6C78"/>
    <w:rsid w:val="00ED7095"/>
    <w:rsid w:val="00EE4CBB"/>
    <w:rsid w:val="00EE68BE"/>
    <w:rsid w:val="00EE6C98"/>
    <w:rsid w:val="00EE79D0"/>
    <w:rsid w:val="00EF428C"/>
    <w:rsid w:val="00EF5620"/>
    <w:rsid w:val="00EF5760"/>
    <w:rsid w:val="00F03798"/>
    <w:rsid w:val="00F05D31"/>
    <w:rsid w:val="00F0658B"/>
    <w:rsid w:val="00F07627"/>
    <w:rsid w:val="00F147B6"/>
    <w:rsid w:val="00F17156"/>
    <w:rsid w:val="00F20018"/>
    <w:rsid w:val="00F21F0B"/>
    <w:rsid w:val="00F2480B"/>
    <w:rsid w:val="00F265A3"/>
    <w:rsid w:val="00F3721E"/>
    <w:rsid w:val="00F42167"/>
    <w:rsid w:val="00F426C5"/>
    <w:rsid w:val="00F436D6"/>
    <w:rsid w:val="00F43A7D"/>
    <w:rsid w:val="00F44C34"/>
    <w:rsid w:val="00F44FC2"/>
    <w:rsid w:val="00F47899"/>
    <w:rsid w:val="00F51B69"/>
    <w:rsid w:val="00F52352"/>
    <w:rsid w:val="00F57197"/>
    <w:rsid w:val="00F6229D"/>
    <w:rsid w:val="00F631F8"/>
    <w:rsid w:val="00F640A6"/>
    <w:rsid w:val="00F66AFF"/>
    <w:rsid w:val="00F673D9"/>
    <w:rsid w:val="00F70EE0"/>
    <w:rsid w:val="00F71E8C"/>
    <w:rsid w:val="00F73A80"/>
    <w:rsid w:val="00F83778"/>
    <w:rsid w:val="00F84C79"/>
    <w:rsid w:val="00F84D13"/>
    <w:rsid w:val="00F8539E"/>
    <w:rsid w:val="00F921A3"/>
    <w:rsid w:val="00F94034"/>
    <w:rsid w:val="00F95A32"/>
    <w:rsid w:val="00FA1AA0"/>
    <w:rsid w:val="00FA3B98"/>
    <w:rsid w:val="00FB0C0D"/>
    <w:rsid w:val="00FB48C2"/>
    <w:rsid w:val="00FB48CE"/>
    <w:rsid w:val="00FC1DF4"/>
    <w:rsid w:val="00FC58F9"/>
    <w:rsid w:val="00FC6A43"/>
    <w:rsid w:val="00FD10AD"/>
    <w:rsid w:val="00FD1C2A"/>
    <w:rsid w:val="00FD4F6B"/>
    <w:rsid w:val="00FD7E5B"/>
    <w:rsid w:val="00FE2182"/>
    <w:rsid w:val="00FF4F98"/>
    <w:rsid w:val="00FF52CB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61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008"/>
    <w:pPr>
      <w:spacing w:after="160" w:line="259" w:lineRule="auto"/>
    </w:pPr>
    <w:rPr>
      <w:rFonts w:eastAsiaTheme="minorHAnsi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7656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biekt,List Paragraph1,Odsek zoznamu1,Bullet Number,lp1,lp11,List Paragraph11,Use Case List Paragraph,Yellow Bullet,Normal bullet 2,Table/Figure Heading,Listeafsnit,Dot pt,No Spacing1,List Paragraph Char Char Char"/>
    <w:basedOn w:val="Normlny"/>
    <w:link w:val="OdsekzoznamuChar"/>
    <w:uiPriority w:val="34"/>
    <w:qFormat/>
    <w:rsid w:val="00234008"/>
    <w:pPr>
      <w:ind w:left="720"/>
      <w:contextualSpacing/>
    </w:pPr>
  </w:style>
  <w:style w:type="character" w:customStyle="1" w:styleId="OdsekzoznamuChar">
    <w:name w:val="Odsek zoznamu Char"/>
    <w:aliases w:val="body Char,Odsek zoznamu2 Char,Obiekt Char,List Paragraph1 Char,Odsek zoznamu1 Char,Bullet Number Char,lp1 Char,lp11 Char,List Paragraph11 Char,Use Case List Paragraph Char,Yellow Bullet Char,Normal bullet 2 Char,Listeafsnit Char"/>
    <w:link w:val="Odsekzoznamu"/>
    <w:uiPriority w:val="34"/>
    <w:qFormat/>
    <w:locked/>
    <w:rsid w:val="00234008"/>
    <w:rPr>
      <w:rFonts w:eastAsiaTheme="minorHAnsi"/>
    </w:rPr>
  </w:style>
  <w:style w:type="table" w:styleId="Mriekatabuky">
    <w:name w:val="Table Grid"/>
    <w:basedOn w:val="Normlnatabuka"/>
    <w:uiPriority w:val="39"/>
    <w:rsid w:val="0093399C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C76560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character" w:styleId="Odkaznakomentr">
    <w:name w:val="annotation reference"/>
    <w:basedOn w:val="Predvolenpsmoodseku"/>
    <w:uiPriority w:val="99"/>
    <w:semiHidden/>
    <w:unhideWhenUsed/>
    <w:rsid w:val="00A75DD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75DD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75DD4"/>
    <w:rPr>
      <w:rFonts w:eastAsia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75DD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75DD4"/>
    <w:rPr>
      <w:rFonts w:eastAsiaTheme="minorHAnsi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39E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39E3"/>
    <w:rPr>
      <w:rFonts w:eastAsiaTheme="minorHAns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39E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5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5037"/>
    <w:rPr>
      <w:rFonts w:ascii="Segoe UI" w:eastAsiaTheme="minorHAns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50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0CD5"/>
    <w:rPr>
      <w:rFonts w:eastAsiaTheme="minorHAnsi"/>
    </w:rPr>
  </w:style>
  <w:style w:type="paragraph" w:styleId="Pta">
    <w:name w:val="footer"/>
    <w:basedOn w:val="Normlny"/>
    <w:link w:val="PtaChar"/>
    <w:uiPriority w:val="99"/>
    <w:unhideWhenUsed/>
    <w:rsid w:val="00450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0CD5"/>
    <w:rPr>
      <w:rFonts w:eastAsiaTheme="minorHAnsi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545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54591"/>
    <w:rPr>
      <w:rFonts w:eastAsia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54591"/>
    <w:rPr>
      <w:vertAlign w:val="superscript"/>
    </w:rPr>
  </w:style>
  <w:style w:type="paragraph" w:customStyle="1" w:styleId="Default">
    <w:name w:val="Default"/>
    <w:rsid w:val="00D94F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8375D"/>
    <w:pPr>
      <w:tabs>
        <w:tab w:val="left" w:pos="0"/>
        <w:tab w:val="right" w:leader="dot" w:pos="9072"/>
      </w:tabs>
      <w:spacing w:after="0" w:line="276" w:lineRule="auto"/>
      <w:ind w:left="426" w:hanging="426"/>
    </w:pPr>
    <w:rPr>
      <w:rFonts w:ascii="Times New Roman" w:hAnsi="Times New Roman" w:cs="Times New Roman"/>
      <w:b/>
      <w:bCs/>
      <w:sz w:val="24"/>
      <w:szCs w:val="24"/>
    </w:rPr>
  </w:style>
  <w:style w:type="character" w:styleId="Hypertextovprepojenie">
    <w:name w:val="Hyperlink"/>
    <w:uiPriority w:val="99"/>
    <w:unhideWhenUsed/>
    <w:rsid w:val="007B2397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7B2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2">
    <w:name w:val="toc 2"/>
    <w:basedOn w:val="Normlny"/>
    <w:next w:val="Normlny"/>
    <w:autoRedefine/>
    <w:uiPriority w:val="39"/>
    <w:semiHidden/>
    <w:unhideWhenUsed/>
    <w:rsid w:val="007B2397"/>
    <w:pPr>
      <w:spacing w:after="100"/>
      <w:ind w:left="220"/>
    </w:pPr>
  </w:style>
  <w:style w:type="paragraph" w:customStyle="1" w:styleId="NzovDokumentu">
    <w:name w:val="NázovDokumentu"/>
    <w:basedOn w:val="Normlny"/>
    <w:link w:val="NzovDokumentuChar"/>
    <w:uiPriority w:val="99"/>
    <w:rsid w:val="007B2397"/>
    <w:pPr>
      <w:spacing w:after="120" w:line="240" w:lineRule="auto"/>
    </w:pPr>
    <w:rPr>
      <w:rFonts w:ascii="Officina Sans Itc T OT Book" w:eastAsia="Times New Roman" w:hAnsi="Officina Sans Itc T OT Book" w:cs="Times New Roman"/>
      <w:b/>
      <w:color w:val="605D5C"/>
      <w:sz w:val="68"/>
      <w:szCs w:val="68"/>
      <w:lang w:val="en-US"/>
    </w:rPr>
  </w:style>
  <w:style w:type="character" w:customStyle="1" w:styleId="NzovDokumentuChar">
    <w:name w:val="NázovDokumentu Char"/>
    <w:link w:val="NzovDokumentu"/>
    <w:uiPriority w:val="99"/>
    <w:locked/>
    <w:rsid w:val="007B2397"/>
    <w:rPr>
      <w:rFonts w:ascii="Officina Sans Itc T OT Book" w:hAnsi="Officina Sans Itc T OT Book" w:cs="Times New Roman"/>
      <w:b/>
      <w:color w:val="605D5C"/>
      <w:sz w:val="68"/>
      <w:szCs w:val="68"/>
      <w:lang w:val="en-US"/>
    </w:rPr>
  </w:style>
  <w:style w:type="paragraph" w:styleId="Popis">
    <w:name w:val="caption"/>
    <w:basedOn w:val="Normlny"/>
    <w:next w:val="Normlny"/>
    <w:uiPriority w:val="35"/>
    <w:unhideWhenUsed/>
    <w:qFormat/>
    <w:rsid w:val="007B239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7B2397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34008"/>
    <w:pPr>
      <w:spacing w:after="160" w:line="259" w:lineRule="auto"/>
    </w:pPr>
    <w:rPr>
      <w:rFonts w:eastAsiaTheme="minorHAnsi"/>
    </w:rPr>
  </w:style>
  <w:style w:type="paragraph" w:styleId="Nadpis1">
    <w:name w:val="heading 1"/>
    <w:basedOn w:val="Normlny"/>
    <w:next w:val="Normlny"/>
    <w:link w:val="Nadpis1Char"/>
    <w:uiPriority w:val="9"/>
    <w:qFormat/>
    <w:rsid w:val="007B23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7656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biekt,List Paragraph1,Odsek zoznamu1,Bullet Number,lp1,lp11,List Paragraph11,Use Case List Paragraph,Yellow Bullet,Normal bullet 2,Table/Figure Heading,Listeafsnit,Dot pt,No Spacing1,List Paragraph Char Char Char"/>
    <w:basedOn w:val="Normlny"/>
    <w:link w:val="OdsekzoznamuChar"/>
    <w:uiPriority w:val="34"/>
    <w:qFormat/>
    <w:rsid w:val="00234008"/>
    <w:pPr>
      <w:ind w:left="720"/>
      <w:contextualSpacing/>
    </w:pPr>
  </w:style>
  <w:style w:type="character" w:customStyle="1" w:styleId="OdsekzoznamuChar">
    <w:name w:val="Odsek zoznamu Char"/>
    <w:aliases w:val="body Char,Odsek zoznamu2 Char,Obiekt Char,List Paragraph1 Char,Odsek zoznamu1 Char,Bullet Number Char,lp1 Char,lp11 Char,List Paragraph11 Char,Use Case List Paragraph Char,Yellow Bullet Char,Normal bullet 2 Char,Listeafsnit Char"/>
    <w:link w:val="Odsekzoznamu"/>
    <w:uiPriority w:val="34"/>
    <w:qFormat/>
    <w:locked/>
    <w:rsid w:val="00234008"/>
    <w:rPr>
      <w:rFonts w:eastAsiaTheme="minorHAnsi"/>
    </w:rPr>
  </w:style>
  <w:style w:type="table" w:styleId="Mriekatabuky">
    <w:name w:val="Table Grid"/>
    <w:basedOn w:val="Normlnatabuka"/>
    <w:uiPriority w:val="39"/>
    <w:rsid w:val="0093399C"/>
    <w:pPr>
      <w:spacing w:after="0" w:line="240" w:lineRule="auto"/>
    </w:pPr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Predvolenpsmoodseku"/>
    <w:link w:val="Nadpis2"/>
    <w:uiPriority w:val="9"/>
    <w:rsid w:val="00C76560"/>
    <w:rPr>
      <w:rFonts w:asciiTheme="majorHAnsi" w:eastAsiaTheme="majorEastAsia" w:hAnsiTheme="majorHAnsi" w:cstheme="majorBidi"/>
      <w:b/>
      <w:bCs/>
      <w:color w:val="365F91" w:themeColor="accent1" w:themeShade="BF"/>
      <w:sz w:val="26"/>
      <w:szCs w:val="26"/>
    </w:rPr>
  </w:style>
  <w:style w:type="character" w:styleId="Odkaznakomentr">
    <w:name w:val="annotation reference"/>
    <w:basedOn w:val="Predvolenpsmoodseku"/>
    <w:uiPriority w:val="99"/>
    <w:semiHidden/>
    <w:unhideWhenUsed/>
    <w:rsid w:val="00A75DD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75DD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75DD4"/>
    <w:rPr>
      <w:rFonts w:eastAsiaTheme="minorHAns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75DD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75DD4"/>
    <w:rPr>
      <w:rFonts w:eastAsiaTheme="minorHAnsi"/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839E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839E3"/>
    <w:rPr>
      <w:rFonts w:eastAsiaTheme="minorHAns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839E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05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05037"/>
    <w:rPr>
      <w:rFonts w:ascii="Segoe UI" w:eastAsiaTheme="minorHAns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50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50CD5"/>
    <w:rPr>
      <w:rFonts w:eastAsiaTheme="minorHAnsi"/>
    </w:rPr>
  </w:style>
  <w:style w:type="paragraph" w:styleId="Pta">
    <w:name w:val="footer"/>
    <w:basedOn w:val="Normlny"/>
    <w:link w:val="PtaChar"/>
    <w:uiPriority w:val="99"/>
    <w:unhideWhenUsed/>
    <w:rsid w:val="00450C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50CD5"/>
    <w:rPr>
      <w:rFonts w:eastAsiaTheme="minorHAnsi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545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54591"/>
    <w:rPr>
      <w:rFonts w:eastAsia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454591"/>
    <w:rPr>
      <w:vertAlign w:val="superscript"/>
    </w:rPr>
  </w:style>
  <w:style w:type="paragraph" w:customStyle="1" w:styleId="Default">
    <w:name w:val="Default"/>
    <w:rsid w:val="00D94F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8375D"/>
    <w:pPr>
      <w:tabs>
        <w:tab w:val="left" w:pos="0"/>
        <w:tab w:val="right" w:leader="dot" w:pos="9072"/>
      </w:tabs>
      <w:spacing w:after="0" w:line="276" w:lineRule="auto"/>
      <w:ind w:left="426" w:hanging="426"/>
    </w:pPr>
    <w:rPr>
      <w:rFonts w:ascii="Times New Roman" w:hAnsi="Times New Roman" w:cs="Times New Roman"/>
      <w:b/>
      <w:bCs/>
      <w:sz w:val="24"/>
      <w:szCs w:val="24"/>
    </w:rPr>
  </w:style>
  <w:style w:type="character" w:styleId="Hypertextovprepojenie">
    <w:name w:val="Hyperlink"/>
    <w:uiPriority w:val="99"/>
    <w:unhideWhenUsed/>
    <w:rsid w:val="007B2397"/>
    <w:rPr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rsid w:val="007B23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2">
    <w:name w:val="toc 2"/>
    <w:basedOn w:val="Normlny"/>
    <w:next w:val="Normlny"/>
    <w:autoRedefine/>
    <w:uiPriority w:val="39"/>
    <w:semiHidden/>
    <w:unhideWhenUsed/>
    <w:rsid w:val="007B2397"/>
    <w:pPr>
      <w:spacing w:after="100"/>
      <w:ind w:left="220"/>
    </w:pPr>
  </w:style>
  <w:style w:type="paragraph" w:customStyle="1" w:styleId="NzovDokumentu">
    <w:name w:val="NázovDokumentu"/>
    <w:basedOn w:val="Normlny"/>
    <w:link w:val="NzovDokumentuChar"/>
    <w:uiPriority w:val="99"/>
    <w:rsid w:val="007B2397"/>
    <w:pPr>
      <w:spacing w:after="120" w:line="240" w:lineRule="auto"/>
    </w:pPr>
    <w:rPr>
      <w:rFonts w:ascii="Officina Sans Itc T OT Book" w:eastAsia="Times New Roman" w:hAnsi="Officina Sans Itc T OT Book" w:cs="Times New Roman"/>
      <w:b/>
      <w:color w:val="605D5C"/>
      <w:sz w:val="68"/>
      <w:szCs w:val="68"/>
      <w:lang w:val="en-US"/>
    </w:rPr>
  </w:style>
  <w:style w:type="character" w:customStyle="1" w:styleId="NzovDokumentuChar">
    <w:name w:val="NázovDokumentu Char"/>
    <w:link w:val="NzovDokumentu"/>
    <w:uiPriority w:val="99"/>
    <w:locked/>
    <w:rsid w:val="007B2397"/>
    <w:rPr>
      <w:rFonts w:ascii="Officina Sans Itc T OT Book" w:hAnsi="Officina Sans Itc T OT Book" w:cs="Times New Roman"/>
      <w:b/>
      <w:color w:val="605D5C"/>
      <w:sz w:val="68"/>
      <w:szCs w:val="68"/>
      <w:lang w:val="en-US"/>
    </w:rPr>
  </w:style>
  <w:style w:type="paragraph" w:styleId="Popis">
    <w:name w:val="caption"/>
    <w:basedOn w:val="Normlny"/>
    <w:next w:val="Normlny"/>
    <w:uiPriority w:val="35"/>
    <w:unhideWhenUsed/>
    <w:qFormat/>
    <w:rsid w:val="007B2397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styleId="Zoznamobrzkov">
    <w:name w:val="table of figures"/>
    <w:basedOn w:val="Normlny"/>
    <w:next w:val="Normlny"/>
    <w:uiPriority w:val="99"/>
    <w:unhideWhenUsed/>
    <w:rsid w:val="007B2397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et-storage\public\MDVSR_DELOITTE_ZADANIA\2022_ZADANIE%2027%20a%2028_PO3%20a%20PO6\14_7_Dopadove%20projekty_plnenie%20MU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'PROJEKTY PO 6'!$Q$40</c:f>
              <c:strCache>
                <c:ptCount val="1"/>
                <c:pt idx="0">
                  <c:v>P0667 Úspora produkcie emisií NO2 (vplyvom výstavby ciest I. triedy)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1.2578616352201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B2A-40F4-9981-9ECC3B322229}"/>
                </c:ext>
              </c:extLst>
            </c:dLbl>
            <c:dLbl>
              <c:idx val="1"/>
              <c:layout>
                <c:manualLayout>
                  <c:x val="8.0807147317019457E-17"/>
                  <c:y val="1.2578616352201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B2A-40F4-9981-9ECC3B322229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'PROJEKTY PO 6'!$R$39:$S$39</c:f>
              <c:strCache>
                <c:ptCount val="2"/>
                <c:pt idx="0">
                  <c:v>I/66 Brezno – obchvat, I. etapa – 2. fáza</c:v>
                </c:pt>
                <c:pt idx="1">
                  <c:v>I/77 Bardejov juhozápadný obchvat – 2. fáza</c:v>
                </c:pt>
              </c:strCache>
            </c:strRef>
          </c:cat>
          <c:val>
            <c:numRef>
              <c:f>'PROJEKTY PO 6'!$R$40:$S$40</c:f>
              <c:numCache>
                <c:formatCode>0.00%</c:formatCode>
                <c:ptCount val="2"/>
                <c:pt idx="0">
                  <c:v>0.12708787218591142</c:v>
                </c:pt>
                <c:pt idx="1">
                  <c:v>2.6652142338416847E-2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62-43A1-AAB6-24FCA3483A0A}"/>
            </c:ext>
          </c:extLst>
        </c:ser>
        <c:ser>
          <c:idx val="1"/>
          <c:order val="1"/>
          <c:tx>
            <c:strRef>
              <c:f>'PROJEKTY PO 6'!$Q$41</c:f>
              <c:strCache>
                <c:ptCount val="1"/>
                <c:pt idx="0">
                  <c:v>P0674 Úspora produkcie emisií PM10 (vplyvom výstavby ciest I. triedy)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4.0403573658509729E-17"/>
                  <c:y val="1.25786163522012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B2A-40F4-9981-9ECC3B322229}"/>
                </c:ext>
              </c:extLst>
            </c:dLbl>
            <c:dLbl>
              <c:idx val="1"/>
              <c:layout>
                <c:manualLayout>
                  <c:x val="0"/>
                  <c:y val="1.6771488469601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4B2A-40F4-9981-9ECC3B322229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'PROJEKTY PO 6'!$R$39:$S$39</c:f>
              <c:strCache>
                <c:ptCount val="2"/>
                <c:pt idx="0">
                  <c:v>I/66 Brezno – obchvat, I. etapa – 2. fáza</c:v>
                </c:pt>
                <c:pt idx="1">
                  <c:v>I/77 Bardejov juhozápadný obchvat – 2. fáza</c:v>
                </c:pt>
              </c:strCache>
            </c:strRef>
          </c:cat>
          <c:val>
            <c:numRef>
              <c:f>'PROJEKTY PO 6'!$R$41:$S$41</c:f>
              <c:numCache>
                <c:formatCode>0.00%</c:formatCode>
                <c:ptCount val="2"/>
                <c:pt idx="0">
                  <c:v>2.4222585924713581E-2</c:v>
                </c:pt>
                <c:pt idx="1">
                  <c:v>2.815057283142389E-2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5B62-43A1-AAB6-24FCA3483A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004736"/>
        <c:axId val="8006272"/>
      </c:barChart>
      <c:catAx>
        <c:axId val="8004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k-SK"/>
          </a:p>
        </c:txPr>
        <c:crossAx val="8006272"/>
        <c:crosses val="autoZero"/>
        <c:auto val="1"/>
        <c:lblAlgn val="ctr"/>
        <c:lblOffset val="100"/>
        <c:noMultiLvlLbl val="0"/>
      </c:catAx>
      <c:valAx>
        <c:axId val="8006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sk-SK"/>
          </a:p>
        </c:txPr>
        <c:crossAx val="8004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sk-SK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latin typeface="Times New Roman" panose="02020603050405020304" pitchFamily="18" charset="0"/>
          <a:cs typeface="Times New Roman" panose="02020603050405020304" pitchFamily="18" charset="0"/>
        </a:defRPr>
      </a:pPr>
      <a:endParaRPr lang="sk-SK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CE9A7-35CD-4856-A73D-CC3CBC53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31</Pages>
  <Words>8614</Words>
  <Characters>49103</Characters>
  <Application>Microsoft Office Word</Application>
  <DocSecurity>0</DocSecurity>
  <Lines>409</Lines>
  <Paragraphs>115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mmatuzna</dc:creator>
  <cp:lastModifiedBy>administrator</cp:lastModifiedBy>
  <cp:revision>4</cp:revision>
  <cp:lastPrinted>2022-07-20T11:04:00Z</cp:lastPrinted>
  <dcterms:created xsi:type="dcterms:W3CDTF">2022-08-01T08:11:00Z</dcterms:created>
  <dcterms:modified xsi:type="dcterms:W3CDTF">2022-08-01T09:20:00Z</dcterms:modified>
</cp:coreProperties>
</file>